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line="259" w:lineRule="auto"/>
        <w:jc w:val="center"/>
      </w:pPr>
      <w:r>
        <w:rPr>
          <w:rFonts w:ascii="Times New Roman" w:hAnsi="Times New Roman"/>
          <w:b/>
          <w:i w:val="0"/>
          <w:sz w:val="48"/>
        </w:rPr>
        <w:t>OPENONYX</w:t>
      </w:r>
    </w:p>
    <w:p>
      <w:pPr>
        <w:spacing w:after="360" w:line="259" w:lineRule="auto"/>
        <w:jc w:val="center"/>
      </w:pPr>
      <w:r>
        <w:rPr>
          <w:rFonts w:ascii="Times New Roman" w:hAnsi="Times New Roman"/>
          <w:b/>
          <w:i w:val="0"/>
          <w:sz w:val="32"/>
        </w:rPr>
        <w:t>A Local-First AI-Powered Knowledge Management Platform</w:t>
      </w:r>
    </w:p>
    <w:p>
      <w:pPr>
        <w:spacing w:after="120" w:line="259" w:lineRule="auto"/>
        <w:jc w:val="center"/>
      </w:pPr>
      <w:r>
        <w:rPr>
          <w:rFonts w:ascii="Times New Roman" w:hAnsi="Times New Roman"/>
          <w:b w:val="0"/>
          <w:i w:val="0"/>
          <w:sz w:val="22"/>
        </w:rPr>
        <w:t>A Project Report Submitted by</w:t>
      </w:r>
    </w:p>
    <w:p>
      <w:pPr>
        <w:spacing w:after="120" w:line="259" w:lineRule="auto"/>
        <w:jc w:val="center"/>
      </w:pPr>
      <w:r>
        <w:rPr>
          <w:rFonts w:ascii="Times New Roman" w:hAnsi="Times New Roman"/>
          <w:b/>
          <w:i w:val="0"/>
          <w:sz w:val="22"/>
        </w:rPr>
        <w:t>Name – Enrollment Number</w:t>
      </w:r>
    </w:p>
    <w:p>
      <w:pPr>
        <w:spacing w:after="120" w:line="259" w:lineRule="auto"/>
        <w:jc w:val="center"/>
      </w:pPr>
      <w:r>
        <w:rPr>
          <w:rFonts w:ascii="Times New Roman" w:hAnsi="Times New Roman"/>
          <w:b w:val="0"/>
          <w:i w:val="0"/>
          <w:sz w:val="22"/>
        </w:rPr>
      </w:r>
    </w:p>
    <w:p>
      <w:pPr>
        <w:spacing w:after="120" w:line="259" w:lineRule="auto"/>
        <w:jc w:val="center"/>
      </w:pPr>
      <w:r>
        <w:rPr>
          <w:rFonts w:ascii="Times New Roman" w:hAnsi="Times New Roman"/>
          <w:b w:val="0"/>
          <w:i w:val="0"/>
          <w:sz w:val="22"/>
        </w:rPr>
        <w:t>in partial fulfillment for the award of the degree of</w:t>
      </w:r>
    </w:p>
    <w:p>
      <w:pPr>
        <w:spacing w:after="120" w:line="259" w:lineRule="auto"/>
        <w:jc w:val="center"/>
      </w:pPr>
      <w:r>
        <w:rPr>
          <w:rFonts w:ascii="Times New Roman" w:hAnsi="Times New Roman"/>
          <w:b/>
          <w:i w:val="0"/>
          <w:sz w:val="22"/>
        </w:rPr>
        <w:t>Bachelor of Technology</w:t>
      </w:r>
    </w:p>
    <w:p>
      <w:pPr>
        <w:spacing w:after="120" w:line="259" w:lineRule="auto"/>
        <w:jc w:val="center"/>
      </w:pPr>
      <w:r>
        <w:rPr>
          <w:rFonts w:ascii="Times New Roman" w:hAnsi="Times New Roman"/>
          <w:b w:val="0"/>
          <w:i w:val="0"/>
          <w:sz w:val="22"/>
        </w:rPr>
        <w:t>in</w:t>
      </w:r>
    </w:p>
    <w:p>
      <w:pPr>
        <w:spacing w:after="120" w:line="259" w:lineRule="auto"/>
        <w:jc w:val="center"/>
      </w:pPr>
      <w:r>
        <w:rPr>
          <w:rFonts w:ascii="Times New Roman" w:hAnsi="Times New Roman"/>
          <w:b/>
          <w:i w:val="0"/>
          <w:sz w:val="22"/>
        </w:rPr>
        <w:t>Computer Engineering – Artificial Intelligence</w:t>
      </w:r>
    </w:p>
    <w:p>
      <w:pPr>
        <w:spacing w:after="120" w:line="259" w:lineRule="auto"/>
        <w:jc w:val="center"/>
      </w:pPr>
      <w:r>
        <w:rPr>
          <w:rFonts w:ascii="Times New Roman" w:hAnsi="Times New Roman"/>
          <w:b w:val="0"/>
          <w:i w:val="0"/>
          <w:sz w:val="22"/>
        </w:rPr>
      </w:r>
    </w:p>
    <w:p>
      <w:pPr>
        <w:spacing w:after="120" w:line="259" w:lineRule="auto"/>
        <w:jc w:val="center"/>
      </w:pPr>
      <w:r>
        <w:rPr>
          <w:rFonts w:ascii="Times New Roman" w:hAnsi="Times New Roman"/>
          <w:b w:val="0"/>
          <w:i w:val="0"/>
          <w:sz w:val="22"/>
        </w:rPr>
        <w:t>Faculty of Engineering and Technology</w:t>
      </w:r>
    </w:p>
    <w:p>
      <w:pPr>
        <w:spacing w:after="120" w:line="259" w:lineRule="auto"/>
        <w:jc w:val="center"/>
      </w:pPr>
      <w:r>
        <w:rPr>
          <w:rFonts w:ascii="Times New Roman" w:hAnsi="Times New Roman"/>
          <w:b w:val="0"/>
          <w:i w:val="0"/>
          <w:sz w:val="22"/>
        </w:rPr>
        <w:t>Marwadi University, Rajkot</w:t>
      </w:r>
    </w:p>
    <w:p>
      <w:pPr>
        <w:spacing w:after="120" w:line="259" w:lineRule="auto"/>
        <w:jc w:val="center"/>
      </w:pPr>
      <w:r>
        <w:rPr>
          <w:rFonts w:ascii="Times New Roman" w:hAnsi="Times New Roman"/>
          <w:b w:val="0"/>
          <w:i w:val="0"/>
          <w:sz w:val="22"/>
        </w:rPr>
        <w:t>2025–26</w:t>
      </w:r>
    </w:p>
    <w:p>
      <w:r>
        <w:br w:type="page"/>
      </w:r>
    </w:p>
    <w:p>
      <w:pPr>
        <w:pStyle w:val="Heading1"/>
        <w:spacing w:before="160" w:after="100"/>
      </w:pPr>
      <w:r>
        <w:t>CERTIFICATE</w:t>
      </w:r>
    </w:p>
    <w:p>
      <w:pPr>
        <w:spacing w:after="120" w:line="259" w:lineRule="auto"/>
        <w:ind w:firstLine="432"/>
      </w:pPr>
      <w:r>
        <w:rPr>
          <w:rFonts w:ascii="Times New Roman" w:hAnsi="Times New Roman"/>
          <w:b w:val="0"/>
          <w:i w:val="0"/>
          <w:sz w:val="22"/>
        </w:rPr>
        <w:t>This is to certify that the project entitled “OpenOnyx: A Local-First AI-Powered Knowledge Management Platform” has been carried out by Name – Enrollment Number under the guidance of the concerned faculty in partial fulfillment of the requirements for the award of the degree of Bachelor of Technology in Computer Engineering – Artificial Intelligence, Faculty of Engineering and Technology, Marwadi University, Rajkot, during the academic year 2025–26.</w:t>
      </w:r>
    </w:p>
    <w:p>
      <w:pPr>
        <w:spacing w:after="120" w:line="259" w:lineRule="auto"/>
        <w:ind w:firstLine="432"/>
      </w:pPr>
      <w:r>
        <w:rPr>
          <w:rFonts w:ascii="Times New Roman" w:hAnsi="Times New Roman"/>
          <w:b w:val="0"/>
          <w:i w:val="0"/>
          <w:sz w:val="22"/>
        </w:rPr>
        <w:t>The work presented in this report describes the analysis, design, implementation, testing, and evaluation of OpenOnyx, a cross-platform desktop knowledge management application designed around local Markdown ownership, privacy-first AI assistance, semantic retrieval, graph-based exploration, and optional cloud synchronization.</w:t>
      </w:r>
    </w:p>
    <w:p>
      <w:pPr>
        <w:spacing w:after="120" w:line="259" w:lineRule="auto"/>
        <w:ind w:firstLine="432"/>
      </w:pPr>
      <w:r>
        <w:rPr>
          <w:rFonts w:ascii="Times New Roman" w:hAnsi="Times New Roman"/>
          <w:b w:val="0"/>
          <w:i w:val="0"/>
          <w:sz w:val="22"/>
        </w:rPr>
        <w:t>Date: ____________________</w:t>
      </w:r>
    </w:p>
    <w:p>
      <w:pPr>
        <w:spacing w:after="120" w:line="259" w:lineRule="auto"/>
        <w:ind w:firstLine="432"/>
      </w:pPr>
      <w:r>
        <w:rPr>
          <w:rFonts w:ascii="Times New Roman" w:hAnsi="Times New Roman"/>
          <w:b w:val="0"/>
          <w:i w:val="0"/>
          <w:sz w:val="22"/>
        </w:rPr>
        <w:t>Faculty Name &amp; Signature</w:t>
      </w:r>
    </w:p>
    <w:p>
      <w:pPr>
        <w:spacing w:after="120" w:line="259" w:lineRule="auto"/>
        <w:ind w:firstLine="432"/>
      </w:pPr>
      <w:r>
        <w:rPr>
          <w:rFonts w:ascii="Times New Roman" w:hAnsi="Times New Roman"/>
          <w:b w:val="0"/>
          <w:i w:val="0"/>
          <w:sz w:val="22"/>
        </w:rPr>
        <w:t>Prof. Rushi Gosai</w:t>
      </w:r>
    </w:p>
    <w:p>
      <w:pPr>
        <w:spacing w:after="120" w:line="259" w:lineRule="auto"/>
        <w:ind w:firstLine="432"/>
      </w:pPr>
      <w:r>
        <w:rPr>
          <w:rFonts w:ascii="Times New Roman" w:hAnsi="Times New Roman"/>
          <w:b w:val="0"/>
          <w:i w:val="0"/>
          <w:sz w:val="22"/>
        </w:rPr>
        <w:t>________________________</w:t>
      </w:r>
    </w:p>
    <w:p>
      <w:r>
        <w:br w:type="page"/>
      </w:r>
    </w:p>
    <w:p>
      <w:pPr>
        <w:pStyle w:val="Heading1"/>
        <w:spacing w:before="160" w:after="100"/>
      </w:pPr>
      <w:r>
        <w:t>TABLE OF CONTENT</w:t>
      </w:r>
    </w:p>
    <w:p>
      <w:pPr>
        <w:spacing w:after="60" w:line="259" w:lineRule="auto"/>
      </w:pPr>
      <w:r>
        <w:rPr>
          <w:rFonts w:ascii="Times New Roman" w:hAnsi="Times New Roman"/>
          <w:b/>
          <w:i w:val="0"/>
          <w:sz w:val="22"/>
        </w:rPr>
        <w:t>CHAPTER 1  INTRODUCTION</w:t>
      </w:r>
    </w:p>
    <w:p>
      <w:pPr>
        <w:spacing w:after="60" w:line="259" w:lineRule="auto"/>
      </w:pPr>
      <w:r>
        <w:rPr>
          <w:rFonts w:ascii="Times New Roman" w:hAnsi="Times New Roman"/>
          <w:b w:val="0"/>
          <w:i w:val="0"/>
          <w:sz w:val="22"/>
        </w:rPr>
        <w:t>1.1  Project Summary</w:t>
      </w:r>
    </w:p>
    <w:p>
      <w:pPr>
        <w:spacing w:after="60" w:line="259" w:lineRule="auto"/>
      </w:pPr>
      <w:r>
        <w:rPr>
          <w:rFonts w:ascii="Times New Roman" w:hAnsi="Times New Roman"/>
          <w:b w:val="0"/>
          <w:i w:val="0"/>
          <w:sz w:val="22"/>
        </w:rPr>
        <w:t>1.2  Objectives</w:t>
      </w:r>
    </w:p>
    <w:p>
      <w:pPr>
        <w:spacing w:after="60" w:line="259" w:lineRule="auto"/>
      </w:pPr>
      <w:r>
        <w:rPr>
          <w:rFonts w:ascii="Times New Roman" w:hAnsi="Times New Roman"/>
          <w:b w:val="0"/>
          <w:i w:val="0"/>
          <w:sz w:val="22"/>
        </w:rPr>
        <w:t>1.3  Scope</w:t>
      </w:r>
    </w:p>
    <w:p>
      <w:pPr>
        <w:spacing w:after="60" w:line="259" w:lineRule="auto"/>
      </w:pPr>
      <w:r>
        <w:rPr>
          <w:rFonts w:ascii="Times New Roman" w:hAnsi="Times New Roman"/>
          <w:b w:val="0"/>
          <w:i w:val="0"/>
          <w:sz w:val="22"/>
        </w:rPr>
        <w:t>1.4  Problem Statement</w:t>
      </w:r>
    </w:p>
    <w:p>
      <w:pPr>
        <w:spacing w:after="60" w:line="259" w:lineRule="auto"/>
      </w:pPr>
      <w:r>
        <w:rPr>
          <w:rFonts w:ascii="Times New Roman" w:hAnsi="Times New Roman"/>
          <w:b w:val="0"/>
          <w:i w:val="0"/>
          <w:sz w:val="22"/>
        </w:rPr>
        <w:t>1.5  Literature Review</w:t>
      </w:r>
    </w:p>
    <w:p>
      <w:pPr>
        <w:spacing w:after="60" w:line="259" w:lineRule="auto"/>
      </w:pPr>
      <w:r>
        <w:rPr>
          <w:rFonts w:ascii="Times New Roman" w:hAnsi="Times New Roman"/>
          <w:b w:val="0"/>
          <w:i w:val="0"/>
          <w:sz w:val="22"/>
        </w:rPr>
        <w:t>1.6  Plan of Work</w:t>
      </w:r>
    </w:p>
    <w:p>
      <w:pPr>
        <w:spacing w:after="60" w:line="259" w:lineRule="auto"/>
      </w:pPr>
      <w:r>
        <w:rPr>
          <w:rFonts w:ascii="Times New Roman" w:hAnsi="Times New Roman"/>
          <w:b/>
          <w:i w:val="0"/>
          <w:sz w:val="22"/>
        </w:rPr>
        <w:t>CHAPTER 2  ANALYSIS &amp; DESIGN METHODOLOGY</w:t>
      </w:r>
    </w:p>
    <w:p>
      <w:pPr>
        <w:spacing w:after="60" w:line="259" w:lineRule="auto"/>
      </w:pPr>
      <w:r>
        <w:rPr>
          <w:rFonts w:ascii="Times New Roman" w:hAnsi="Times New Roman"/>
          <w:b w:val="0"/>
          <w:i w:val="0"/>
          <w:sz w:val="22"/>
        </w:rPr>
        <w:t>2.1  Observation and Requirement Analysis</w:t>
      </w:r>
    </w:p>
    <w:p>
      <w:pPr>
        <w:spacing w:after="60" w:line="259" w:lineRule="auto"/>
      </w:pPr>
      <w:r>
        <w:rPr>
          <w:rFonts w:ascii="Times New Roman" w:hAnsi="Times New Roman"/>
          <w:b w:val="0"/>
          <w:i w:val="0"/>
          <w:sz w:val="22"/>
        </w:rPr>
        <w:t>2.2  Ideation and Design Principles</w:t>
      </w:r>
    </w:p>
    <w:p>
      <w:pPr>
        <w:spacing w:after="60" w:line="259" w:lineRule="auto"/>
      </w:pPr>
      <w:r>
        <w:rPr>
          <w:rFonts w:ascii="Times New Roman" w:hAnsi="Times New Roman"/>
          <w:b w:val="0"/>
          <w:i w:val="0"/>
          <w:sz w:val="22"/>
        </w:rPr>
        <w:t>2.3  Technology Selection</w:t>
      </w:r>
    </w:p>
    <w:p>
      <w:pPr>
        <w:spacing w:after="60" w:line="259" w:lineRule="auto"/>
      </w:pPr>
      <w:r>
        <w:rPr>
          <w:rFonts w:ascii="Times New Roman" w:hAnsi="Times New Roman"/>
          <w:b w:val="0"/>
          <w:i w:val="0"/>
          <w:sz w:val="22"/>
        </w:rPr>
        <w:t>2.4  Development Methodology</w:t>
      </w:r>
    </w:p>
    <w:p>
      <w:pPr>
        <w:spacing w:after="60" w:line="259" w:lineRule="auto"/>
      </w:pPr>
      <w:r>
        <w:rPr>
          <w:rFonts w:ascii="Times New Roman" w:hAnsi="Times New Roman"/>
          <w:b/>
          <w:i w:val="0"/>
          <w:sz w:val="22"/>
        </w:rPr>
        <w:t>CHAPTER 3  SYSTEM ARCHITECTURE &amp; IMPLEMENTATION</w:t>
      </w:r>
    </w:p>
    <w:p>
      <w:pPr>
        <w:spacing w:after="60" w:line="259" w:lineRule="auto"/>
      </w:pPr>
      <w:r>
        <w:rPr>
          <w:rFonts w:ascii="Times New Roman" w:hAnsi="Times New Roman"/>
          <w:b w:val="0"/>
          <w:i w:val="0"/>
          <w:sz w:val="22"/>
        </w:rPr>
        <w:t>3.1  System Overview</w:t>
      </w:r>
    </w:p>
    <w:p>
      <w:pPr>
        <w:spacing w:after="60" w:line="259" w:lineRule="auto"/>
      </w:pPr>
      <w:r>
        <w:rPr>
          <w:rFonts w:ascii="Times New Roman" w:hAnsi="Times New Roman"/>
          <w:b w:val="0"/>
          <w:i w:val="0"/>
          <w:sz w:val="22"/>
        </w:rPr>
        <w:t>3.2  Desktop Architecture</w:t>
      </w:r>
    </w:p>
    <w:p>
      <w:pPr>
        <w:spacing w:after="60" w:line="259" w:lineRule="auto"/>
      </w:pPr>
      <w:r>
        <w:rPr>
          <w:rFonts w:ascii="Times New Roman" w:hAnsi="Times New Roman"/>
          <w:b w:val="0"/>
          <w:i w:val="0"/>
          <w:sz w:val="22"/>
        </w:rPr>
        <w:t>3.3  Vault and File Model</w:t>
      </w:r>
    </w:p>
    <w:p>
      <w:pPr>
        <w:spacing w:after="60" w:line="259" w:lineRule="auto"/>
      </w:pPr>
      <w:r>
        <w:rPr>
          <w:rFonts w:ascii="Times New Roman" w:hAnsi="Times New Roman"/>
          <w:b w:val="0"/>
          <w:i w:val="0"/>
          <w:sz w:val="22"/>
        </w:rPr>
        <w:t>3.4  AI and Retrieval Layer</w:t>
      </w:r>
    </w:p>
    <w:p>
      <w:pPr>
        <w:spacing w:after="60" w:line="259" w:lineRule="auto"/>
      </w:pPr>
      <w:r>
        <w:rPr>
          <w:rFonts w:ascii="Times New Roman" w:hAnsi="Times New Roman"/>
          <w:b w:val="0"/>
          <w:i w:val="0"/>
          <w:sz w:val="22"/>
        </w:rPr>
        <w:t>3.5  Graph and Canvas Layer</w:t>
      </w:r>
    </w:p>
    <w:p>
      <w:pPr>
        <w:spacing w:after="60" w:line="259" w:lineRule="auto"/>
      </w:pPr>
      <w:r>
        <w:rPr>
          <w:rFonts w:ascii="Times New Roman" w:hAnsi="Times New Roman"/>
          <w:b w:val="0"/>
          <w:i w:val="0"/>
          <w:sz w:val="22"/>
        </w:rPr>
        <w:t>3.6  Synchronization and Collaboration</w:t>
      </w:r>
    </w:p>
    <w:p>
      <w:pPr>
        <w:spacing w:after="60" w:line="259" w:lineRule="auto"/>
      </w:pPr>
      <w:r>
        <w:rPr>
          <w:rFonts w:ascii="Times New Roman" w:hAnsi="Times New Roman"/>
          <w:b w:val="0"/>
          <w:i w:val="0"/>
          <w:sz w:val="22"/>
        </w:rPr>
        <w:t>3.7  Implementation Workflow</w:t>
      </w:r>
    </w:p>
    <w:p>
      <w:pPr>
        <w:spacing w:after="60" w:line="259" w:lineRule="auto"/>
      </w:pPr>
      <w:r>
        <w:rPr>
          <w:rFonts w:ascii="Times New Roman" w:hAnsi="Times New Roman"/>
          <w:b/>
          <w:i w:val="0"/>
          <w:sz w:val="22"/>
        </w:rPr>
        <w:t>CHAPTER 4  FUNCTIONAL REQUIREMENTS</w:t>
      </w:r>
    </w:p>
    <w:p>
      <w:pPr>
        <w:spacing w:after="60" w:line="259" w:lineRule="auto"/>
      </w:pPr>
      <w:r>
        <w:rPr>
          <w:rFonts w:ascii="Times New Roman" w:hAnsi="Times New Roman"/>
          <w:b w:val="0"/>
          <w:i w:val="0"/>
          <w:sz w:val="22"/>
        </w:rPr>
        <w:t>4.1  Functional Overview</w:t>
      </w:r>
    </w:p>
    <w:p>
      <w:pPr>
        <w:spacing w:after="60" w:line="259" w:lineRule="auto"/>
      </w:pPr>
      <w:r>
        <w:rPr>
          <w:rFonts w:ascii="Times New Roman" w:hAnsi="Times New Roman"/>
          <w:b w:val="0"/>
          <w:i w:val="0"/>
          <w:sz w:val="22"/>
        </w:rPr>
        <w:t>4.2  FR-01 Vault Management</w:t>
      </w:r>
    </w:p>
    <w:p>
      <w:pPr>
        <w:spacing w:after="60" w:line="259" w:lineRule="auto"/>
      </w:pPr>
      <w:r>
        <w:rPr>
          <w:rFonts w:ascii="Times New Roman" w:hAnsi="Times New Roman"/>
          <w:b w:val="0"/>
          <w:i w:val="0"/>
          <w:sz w:val="22"/>
        </w:rPr>
        <w:t>4.3  FR-02 Markdown Editing</w:t>
      </w:r>
    </w:p>
    <w:p>
      <w:pPr>
        <w:spacing w:after="60" w:line="259" w:lineRule="auto"/>
      </w:pPr>
      <w:r>
        <w:rPr>
          <w:rFonts w:ascii="Times New Roman" w:hAnsi="Times New Roman"/>
          <w:b w:val="0"/>
          <w:i w:val="0"/>
          <w:sz w:val="22"/>
        </w:rPr>
        <w:t>4.4  FR-03 Search and Navigation</w:t>
      </w:r>
    </w:p>
    <w:p>
      <w:pPr>
        <w:spacing w:after="60" w:line="259" w:lineRule="auto"/>
      </w:pPr>
      <w:r>
        <w:rPr>
          <w:rFonts w:ascii="Times New Roman" w:hAnsi="Times New Roman"/>
          <w:b w:val="0"/>
          <w:i w:val="0"/>
          <w:sz w:val="22"/>
        </w:rPr>
        <w:t>4.5  FR-04 Semantic Search and Spaces</w:t>
      </w:r>
    </w:p>
    <w:p>
      <w:pPr>
        <w:spacing w:after="60" w:line="259" w:lineRule="auto"/>
      </w:pPr>
      <w:r>
        <w:rPr>
          <w:rFonts w:ascii="Times New Roman" w:hAnsi="Times New Roman"/>
          <w:b w:val="0"/>
          <w:i w:val="0"/>
          <w:sz w:val="22"/>
        </w:rPr>
        <w:t>4.6  FR-05 AI Assistance</w:t>
      </w:r>
    </w:p>
    <w:p>
      <w:pPr>
        <w:spacing w:after="60" w:line="259" w:lineRule="auto"/>
      </w:pPr>
      <w:r>
        <w:rPr>
          <w:rFonts w:ascii="Times New Roman" w:hAnsi="Times New Roman"/>
          <w:b w:val="0"/>
          <w:i w:val="0"/>
          <w:sz w:val="22"/>
        </w:rPr>
        <w:t>4.7  FR-06 Knowledge Graph</w:t>
      </w:r>
    </w:p>
    <w:p>
      <w:pPr>
        <w:spacing w:after="60" w:line="259" w:lineRule="auto"/>
      </w:pPr>
      <w:r>
        <w:rPr>
          <w:rFonts w:ascii="Times New Roman" w:hAnsi="Times New Roman"/>
          <w:b w:val="0"/>
          <w:i w:val="0"/>
          <w:sz w:val="22"/>
        </w:rPr>
        <w:t>4.8  FR-07 Canvas and Mermaid</w:t>
      </w:r>
    </w:p>
    <w:p>
      <w:pPr>
        <w:spacing w:after="60" w:line="259" w:lineRule="auto"/>
      </w:pPr>
      <w:r>
        <w:rPr>
          <w:rFonts w:ascii="Times New Roman" w:hAnsi="Times New Roman"/>
          <w:b w:val="0"/>
          <w:i w:val="0"/>
          <w:sz w:val="22"/>
        </w:rPr>
        <w:t>4.9  FR-08 Compatibility</w:t>
      </w:r>
    </w:p>
    <w:p>
      <w:pPr>
        <w:spacing w:after="60" w:line="259" w:lineRule="auto"/>
      </w:pPr>
      <w:r>
        <w:rPr>
          <w:rFonts w:ascii="Times New Roman" w:hAnsi="Times New Roman"/>
          <w:b w:val="0"/>
          <w:i w:val="0"/>
          <w:sz w:val="22"/>
        </w:rPr>
        <w:t>4.10  FR-09 Synchronization and Collaboration</w:t>
      </w:r>
    </w:p>
    <w:p>
      <w:pPr>
        <w:spacing w:after="60" w:line="259" w:lineRule="auto"/>
      </w:pPr>
      <w:r>
        <w:rPr>
          <w:rFonts w:ascii="Times New Roman" w:hAnsi="Times New Roman"/>
          <w:b/>
          <w:i w:val="0"/>
          <w:sz w:val="22"/>
        </w:rPr>
        <w:t>CHAPTER 5  NON-FUNCTIONAL REQUIREMENTS</w:t>
      </w:r>
    </w:p>
    <w:p>
      <w:pPr>
        <w:spacing w:after="60" w:line="259" w:lineRule="auto"/>
      </w:pPr>
      <w:r>
        <w:rPr>
          <w:rFonts w:ascii="Times New Roman" w:hAnsi="Times New Roman"/>
          <w:b w:val="0"/>
          <w:i w:val="0"/>
          <w:sz w:val="22"/>
        </w:rPr>
        <w:t>5.1  Performance</w:t>
      </w:r>
    </w:p>
    <w:p>
      <w:pPr>
        <w:spacing w:after="60" w:line="259" w:lineRule="auto"/>
      </w:pPr>
      <w:r>
        <w:rPr>
          <w:rFonts w:ascii="Times New Roman" w:hAnsi="Times New Roman"/>
          <w:b w:val="0"/>
          <w:i w:val="0"/>
          <w:sz w:val="22"/>
        </w:rPr>
        <w:t>5.2  Security and Privacy</w:t>
      </w:r>
    </w:p>
    <w:p>
      <w:pPr>
        <w:spacing w:after="60" w:line="259" w:lineRule="auto"/>
      </w:pPr>
      <w:r>
        <w:rPr>
          <w:rFonts w:ascii="Times New Roman" w:hAnsi="Times New Roman"/>
          <w:b w:val="0"/>
          <w:i w:val="0"/>
          <w:sz w:val="22"/>
        </w:rPr>
        <w:t>5.3  Usability</w:t>
      </w:r>
    </w:p>
    <w:p>
      <w:pPr>
        <w:spacing w:after="60" w:line="259" w:lineRule="auto"/>
      </w:pPr>
      <w:r>
        <w:rPr>
          <w:rFonts w:ascii="Times New Roman" w:hAnsi="Times New Roman"/>
          <w:b w:val="0"/>
          <w:i w:val="0"/>
          <w:sz w:val="22"/>
        </w:rPr>
        <w:t>5.4  Reliability and Availability</w:t>
      </w:r>
    </w:p>
    <w:p>
      <w:pPr>
        <w:spacing w:after="60" w:line="259" w:lineRule="auto"/>
      </w:pPr>
      <w:r>
        <w:rPr>
          <w:rFonts w:ascii="Times New Roman" w:hAnsi="Times New Roman"/>
          <w:b w:val="0"/>
          <w:i w:val="0"/>
          <w:sz w:val="22"/>
        </w:rPr>
        <w:t>5.5  Portability and Maintainability</w:t>
      </w:r>
    </w:p>
    <w:p>
      <w:pPr>
        <w:spacing w:after="60" w:line="259" w:lineRule="auto"/>
      </w:pPr>
      <w:r>
        <w:rPr>
          <w:rFonts w:ascii="Times New Roman" w:hAnsi="Times New Roman"/>
          <w:b w:val="0"/>
          <w:i w:val="0"/>
          <w:sz w:val="22"/>
        </w:rPr>
        <w:t>5.6  Compatibility and Scalability</w:t>
      </w:r>
    </w:p>
    <w:p>
      <w:pPr>
        <w:spacing w:after="60" w:line="259" w:lineRule="auto"/>
      </w:pPr>
      <w:r>
        <w:rPr>
          <w:rFonts w:ascii="Times New Roman" w:hAnsi="Times New Roman"/>
          <w:b/>
          <w:i w:val="0"/>
          <w:sz w:val="22"/>
        </w:rPr>
        <w:t>CHAPTER 6  SYSTEM DESIGN</w:t>
      </w:r>
    </w:p>
    <w:p>
      <w:pPr>
        <w:spacing w:after="60" w:line="259" w:lineRule="auto"/>
      </w:pPr>
      <w:r>
        <w:rPr>
          <w:rFonts w:ascii="Times New Roman" w:hAnsi="Times New Roman"/>
          <w:b w:val="0"/>
          <w:i w:val="0"/>
          <w:sz w:val="22"/>
        </w:rPr>
        <w:t>6.1  Use Cases</w:t>
      </w:r>
    </w:p>
    <w:p>
      <w:pPr>
        <w:spacing w:after="60" w:line="259" w:lineRule="auto"/>
      </w:pPr>
      <w:r>
        <w:rPr>
          <w:rFonts w:ascii="Times New Roman" w:hAnsi="Times New Roman"/>
          <w:b w:val="0"/>
          <w:i w:val="0"/>
          <w:sz w:val="22"/>
        </w:rPr>
        <w:t>6.2  Architecture Design</w:t>
      </w:r>
    </w:p>
    <w:p>
      <w:pPr>
        <w:spacing w:after="60" w:line="259" w:lineRule="auto"/>
      </w:pPr>
      <w:r>
        <w:rPr>
          <w:rFonts w:ascii="Times New Roman" w:hAnsi="Times New Roman"/>
          <w:b w:val="0"/>
          <w:i w:val="0"/>
          <w:sz w:val="22"/>
        </w:rPr>
        <w:t>6.3  Data Flow</w:t>
      </w:r>
    </w:p>
    <w:p>
      <w:pPr>
        <w:spacing w:after="60" w:line="259" w:lineRule="auto"/>
      </w:pPr>
      <w:r>
        <w:rPr>
          <w:rFonts w:ascii="Times New Roman" w:hAnsi="Times New Roman"/>
          <w:b w:val="0"/>
          <w:i w:val="0"/>
          <w:sz w:val="22"/>
        </w:rPr>
        <w:t>6.4  ER/Data Model Description</w:t>
      </w:r>
    </w:p>
    <w:p>
      <w:pPr>
        <w:spacing w:after="60" w:line="259" w:lineRule="auto"/>
      </w:pPr>
      <w:r>
        <w:rPr>
          <w:rFonts w:ascii="Times New Roman" w:hAnsi="Times New Roman"/>
          <w:b w:val="0"/>
          <w:i w:val="0"/>
          <w:sz w:val="22"/>
        </w:rPr>
        <w:t>6.5  Deployment Design</w:t>
      </w:r>
    </w:p>
    <w:p>
      <w:pPr>
        <w:spacing w:after="60" w:line="259" w:lineRule="auto"/>
      </w:pPr>
      <w:r>
        <w:rPr>
          <w:rFonts w:ascii="Times New Roman" w:hAnsi="Times New Roman"/>
          <w:b/>
          <w:i w:val="0"/>
          <w:sz w:val="22"/>
        </w:rPr>
        <w:t>CHAPTER 7  TESTING &amp; VALIDATION</w:t>
      </w:r>
    </w:p>
    <w:p>
      <w:pPr>
        <w:spacing w:after="60" w:line="259" w:lineRule="auto"/>
      </w:pPr>
      <w:r>
        <w:rPr>
          <w:rFonts w:ascii="Times New Roman" w:hAnsi="Times New Roman"/>
          <w:b w:val="0"/>
          <w:i w:val="0"/>
          <w:sz w:val="22"/>
        </w:rPr>
        <w:t>7.1  Testing Strategy</w:t>
      </w:r>
    </w:p>
    <w:p>
      <w:pPr>
        <w:spacing w:after="60" w:line="259" w:lineRule="auto"/>
      </w:pPr>
      <w:r>
        <w:rPr>
          <w:rFonts w:ascii="Times New Roman" w:hAnsi="Times New Roman"/>
          <w:b w:val="0"/>
          <w:i w:val="0"/>
          <w:sz w:val="22"/>
        </w:rPr>
        <w:t>7.2  Test Environment</w:t>
      </w:r>
    </w:p>
    <w:p>
      <w:pPr>
        <w:spacing w:after="60" w:line="259" w:lineRule="auto"/>
      </w:pPr>
      <w:r>
        <w:rPr>
          <w:rFonts w:ascii="Times New Roman" w:hAnsi="Times New Roman"/>
          <w:b w:val="0"/>
          <w:i w:val="0"/>
          <w:sz w:val="22"/>
        </w:rPr>
        <w:t>7.3  Functional Test Cases</w:t>
      </w:r>
    </w:p>
    <w:p>
      <w:pPr>
        <w:spacing w:after="60" w:line="259" w:lineRule="auto"/>
      </w:pPr>
      <w:r>
        <w:rPr>
          <w:rFonts w:ascii="Times New Roman" w:hAnsi="Times New Roman"/>
          <w:b w:val="0"/>
          <w:i w:val="0"/>
          <w:sz w:val="22"/>
        </w:rPr>
        <w:t>7.4  Plugin Runtime Testing</w:t>
      </w:r>
    </w:p>
    <w:p>
      <w:pPr>
        <w:spacing w:after="60" w:line="259" w:lineRule="auto"/>
      </w:pPr>
      <w:r>
        <w:rPr>
          <w:rFonts w:ascii="Times New Roman" w:hAnsi="Times New Roman"/>
          <w:b w:val="0"/>
          <w:i w:val="0"/>
          <w:sz w:val="22"/>
        </w:rPr>
        <w:t>7.5  Integration and Regression Testing</w:t>
      </w:r>
    </w:p>
    <w:p>
      <w:pPr>
        <w:spacing w:after="60" w:line="259" w:lineRule="auto"/>
      </w:pPr>
      <w:r>
        <w:rPr>
          <w:rFonts w:ascii="Times New Roman" w:hAnsi="Times New Roman"/>
          <w:b/>
          <w:i w:val="0"/>
          <w:sz w:val="22"/>
        </w:rPr>
        <w:t>CHAPTER 8  RESULTS &amp; DISCUSSION</w:t>
      </w:r>
    </w:p>
    <w:p>
      <w:pPr>
        <w:spacing w:after="60" w:line="259" w:lineRule="auto"/>
      </w:pPr>
      <w:r>
        <w:rPr>
          <w:rFonts w:ascii="Times New Roman" w:hAnsi="Times New Roman"/>
          <w:b w:val="0"/>
          <w:i w:val="0"/>
          <w:sz w:val="22"/>
        </w:rPr>
        <w:t>8.1  Implemented Results</w:t>
      </w:r>
    </w:p>
    <w:p>
      <w:pPr>
        <w:spacing w:after="60" w:line="259" w:lineRule="auto"/>
      </w:pPr>
      <w:r>
        <w:rPr>
          <w:rFonts w:ascii="Times New Roman" w:hAnsi="Times New Roman"/>
          <w:b w:val="0"/>
          <w:i w:val="0"/>
          <w:sz w:val="22"/>
        </w:rPr>
        <w:t>8.2  Compatibility Results</w:t>
      </w:r>
    </w:p>
    <w:p>
      <w:pPr>
        <w:spacing w:after="60" w:line="259" w:lineRule="auto"/>
      </w:pPr>
      <w:r>
        <w:rPr>
          <w:rFonts w:ascii="Times New Roman" w:hAnsi="Times New Roman"/>
          <w:b w:val="0"/>
          <w:i w:val="0"/>
          <w:sz w:val="22"/>
        </w:rPr>
        <w:t>8.3  AI/Retrieval Results</w:t>
      </w:r>
    </w:p>
    <w:p>
      <w:pPr>
        <w:spacing w:after="60" w:line="259" w:lineRule="auto"/>
      </w:pPr>
      <w:r>
        <w:rPr>
          <w:rFonts w:ascii="Times New Roman" w:hAnsi="Times New Roman"/>
          <w:b w:val="0"/>
          <w:i w:val="0"/>
          <w:sz w:val="22"/>
        </w:rPr>
        <w:t>8.4  Limitations and Observations</w:t>
      </w:r>
    </w:p>
    <w:p>
      <w:pPr>
        <w:spacing w:after="60" w:line="259" w:lineRule="auto"/>
      </w:pPr>
      <w:r>
        <w:rPr>
          <w:rFonts w:ascii="Times New Roman" w:hAnsi="Times New Roman"/>
          <w:b/>
          <w:i w:val="0"/>
          <w:sz w:val="22"/>
        </w:rPr>
        <w:t>CHAPTER 9  FUTURE SCOPE</w:t>
      </w:r>
    </w:p>
    <w:p>
      <w:pPr>
        <w:spacing w:after="60" w:line="259" w:lineRule="auto"/>
      </w:pPr>
      <w:r>
        <w:rPr>
          <w:rFonts w:ascii="Times New Roman" w:hAnsi="Times New Roman"/>
          <w:b w:val="0"/>
          <w:i w:val="0"/>
          <w:sz w:val="22"/>
        </w:rPr>
        <w:t>9.1  Product Enhancements</w:t>
      </w:r>
    </w:p>
    <w:p>
      <w:pPr>
        <w:spacing w:after="60" w:line="259" w:lineRule="auto"/>
      </w:pPr>
      <w:r>
        <w:rPr>
          <w:rFonts w:ascii="Times New Roman" w:hAnsi="Times New Roman"/>
          <w:b w:val="0"/>
          <w:i w:val="0"/>
          <w:sz w:val="22"/>
        </w:rPr>
        <w:t>9.2  Collaboration and Sync</w:t>
      </w:r>
    </w:p>
    <w:p>
      <w:pPr>
        <w:spacing w:after="60" w:line="259" w:lineRule="auto"/>
      </w:pPr>
      <w:r>
        <w:rPr>
          <w:rFonts w:ascii="Times New Roman" w:hAnsi="Times New Roman"/>
          <w:b w:val="0"/>
          <w:i w:val="0"/>
          <w:sz w:val="22"/>
        </w:rPr>
        <w:t>9.3  AI Enhancements</w:t>
      </w:r>
    </w:p>
    <w:p>
      <w:pPr>
        <w:spacing w:after="60" w:line="259" w:lineRule="auto"/>
      </w:pPr>
      <w:r>
        <w:rPr>
          <w:rFonts w:ascii="Times New Roman" w:hAnsi="Times New Roman"/>
          <w:b w:val="0"/>
          <w:i w:val="0"/>
          <w:sz w:val="22"/>
        </w:rPr>
        <w:t>9.4  Ecosystem Expansion</w:t>
      </w:r>
    </w:p>
    <w:p>
      <w:pPr>
        <w:spacing w:after="60" w:line="259" w:lineRule="auto"/>
      </w:pPr>
      <w:r>
        <w:rPr>
          <w:rFonts w:ascii="Times New Roman" w:hAnsi="Times New Roman"/>
          <w:b/>
          <w:i w:val="0"/>
          <w:sz w:val="22"/>
        </w:rPr>
        <w:t>CHAPTER 10  CONCLUSION</w:t>
      </w:r>
    </w:p>
    <w:p>
      <w:pPr>
        <w:spacing w:after="60" w:line="259" w:lineRule="auto"/>
      </w:pPr>
      <w:r>
        <w:rPr>
          <w:rFonts w:ascii="Times New Roman" w:hAnsi="Times New Roman"/>
          <w:b/>
          <w:i w:val="0"/>
          <w:sz w:val="22"/>
        </w:rPr>
        <w:t>REFERENCES</w:t>
      </w:r>
    </w:p>
    <w:p>
      <w:r>
        <w:br w:type="page"/>
      </w:r>
    </w:p>
    <w:p>
      <w:pPr>
        <w:pStyle w:val="Heading1"/>
        <w:spacing w:before="160" w:after="100"/>
      </w:pPr>
      <w:r>
        <w:t>LIST OF FIGURES</w:t>
      </w:r>
    </w:p>
    <w:tbl>
      <w:tblPr>
        <w:tblStyle w:val="TableNormal0"/>
        <w:tblW w:type="auto" w:w="0"/>
        <w:jc w:val="center"/>
        <w:tblLook w:firstColumn="1" w:firstRow="1" w:lastColumn="0" w:lastRow="0" w:noHBand="0" w:noVBand="1" w:val="04A0"/>
      </w:tblPr>
      <w:tblGrid>
        <w:gridCol w:w="2889"/>
        <w:gridCol w:w="2889"/>
        <w:gridCol w:w="2889"/>
      </w:tblGrid>
      <w:tr>
        <w:tc>
          <w:tcPr>
            <w:tcW w:type="dxa" w:w="1728"/>
            <w:vAlign w:val="center"/>
          </w:tcPr>
          <w:p>
            <w:pPr>
              <w:spacing w:after="0"/>
            </w:pPr>
            <w:r>
              <w:rPr>
                <w:rFonts w:ascii="Times New Roman" w:hAnsi="Times New Roman"/>
                <w:b/>
                <w:sz w:val="18"/>
              </w:rPr>
              <w:t>Figure No.</w:t>
            </w:r>
          </w:p>
        </w:tc>
        <w:tc>
          <w:tcPr>
            <w:tcW w:type="dxa" w:w="6912"/>
            <w:vAlign w:val="center"/>
          </w:tcPr>
          <w:p>
            <w:pPr>
              <w:spacing w:after="0"/>
            </w:pPr>
            <w:r>
              <w:rPr>
                <w:rFonts w:ascii="Times New Roman" w:hAnsi="Times New Roman"/>
                <w:b/>
                <w:sz w:val="18"/>
              </w:rPr>
              <w:t>Figure Description</w:t>
            </w:r>
          </w:p>
        </w:tc>
        <w:tc>
          <w:tcPr>
            <w:tcW w:type="dxa" w:w="1152"/>
            <w:vAlign w:val="center"/>
          </w:tcPr>
          <w:p>
            <w:pPr>
              <w:spacing w:after="0"/>
            </w:pPr>
            <w:r>
              <w:rPr>
                <w:rFonts w:ascii="Times New Roman" w:hAnsi="Times New Roman"/>
                <w:b/>
                <w:sz w:val="18"/>
              </w:rPr>
              <w:t>Page No.</w:t>
            </w:r>
          </w:p>
        </w:tc>
      </w:tr>
      <w:tr>
        <w:tc>
          <w:tcPr>
            <w:tcW w:type="dxa" w:w="1728"/>
            <w:vAlign w:val="center"/>
          </w:tcPr>
          <w:p>
            <w:pPr>
              <w:spacing w:after="0"/>
            </w:pPr>
            <w:r>
              <w:rPr>
                <w:rFonts w:ascii="Times New Roman" w:hAnsi="Times New Roman"/>
                <w:sz w:val="18"/>
              </w:rPr>
              <w:t>Figure 1.1</w:t>
            </w:r>
          </w:p>
        </w:tc>
        <w:tc>
          <w:tcPr>
            <w:tcW w:type="dxa" w:w="6912"/>
            <w:vAlign w:val="center"/>
          </w:tcPr>
          <w:p>
            <w:pPr>
              <w:spacing w:after="0"/>
            </w:pPr>
            <w:r>
              <w:rPr>
                <w:rFonts w:ascii="Times New Roman" w:hAnsi="Times New Roman"/>
                <w:sz w:val="18"/>
              </w:rPr>
              <w:t>OpenOnyx high-level product concept</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2.1</w:t>
            </w:r>
          </w:p>
        </w:tc>
        <w:tc>
          <w:tcPr>
            <w:tcW w:type="dxa" w:w="6912"/>
            <w:vAlign w:val="center"/>
          </w:tcPr>
          <w:p>
            <w:pPr>
              <w:spacing w:after="0"/>
            </w:pPr>
            <w:r>
              <w:rPr>
                <w:rFonts w:ascii="Times New Roman" w:hAnsi="Times New Roman"/>
                <w:sz w:val="18"/>
              </w:rPr>
              <w:t>Requirement analysis and development workflow</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3.1</w:t>
            </w:r>
          </w:p>
        </w:tc>
        <w:tc>
          <w:tcPr>
            <w:tcW w:type="dxa" w:w="6912"/>
            <w:vAlign w:val="center"/>
          </w:tcPr>
          <w:p>
            <w:pPr>
              <w:spacing w:after="0"/>
            </w:pPr>
            <w:r>
              <w:rPr>
                <w:rFonts w:ascii="Times New Roman" w:hAnsi="Times New Roman"/>
                <w:sz w:val="18"/>
              </w:rPr>
              <w:t>OpenOnyx system architecture</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3.2</w:t>
            </w:r>
          </w:p>
        </w:tc>
        <w:tc>
          <w:tcPr>
            <w:tcW w:type="dxa" w:w="6912"/>
            <w:vAlign w:val="center"/>
          </w:tcPr>
          <w:p>
            <w:pPr>
              <w:spacing w:after="0"/>
            </w:pPr>
            <w:r>
              <w:rPr>
                <w:rFonts w:ascii="Times New Roman" w:hAnsi="Times New Roman"/>
                <w:sz w:val="18"/>
              </w:rPr>
              <w:t>Local-first vault and indexing workflow</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3.3</w:t>
            </w:r>
          </w:p>
        </w:tc>
        <w:tc>
          <w:tcPr>
            <w:tcW w:type="dxa" w:w="6912"/>
            <w:vAlign w:val="center"/>
          </w:tcPr>
          <w:p>
            <w:pPr>
              <w:spacing w:after="0"/>
            </w:pPr>
            <w:r>
              <w:rPr>
                <w:rFonts w:ascii="Times New Roman" w:hAnsi="Times New Roman"/>
                <w:sz w:val="18"/>
              </w:rPr>
              <w:t>AI retrieval and grounded response flow</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3.4</w:t>
            </w:r>
          </w:p>
        </w:tc>
        <w:tc>
          <w:tcPr>
            <w:tcW w:type="dxa" w:w="6912"/>
            <w:vAlign w:val="center"/>
          </w:tcPr>
          <w:p>
            <w:pPr>
              <w:spacing w:after="0"/>
            </w:pPr>
            <w:r>
              <w:rPr>
                <w:rFonts w:ascii="Times New Roman" w:hAnsi="Times New Roman"/>
                <w:sz w:val="18"/>
              </w:rPr>
              <w:t>Knowledge graph and semantic-link workflow</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6.1</w:t>
            </w:r>
          </w:p>
        </w:tc>
        <w:tc>
          <w:tcPr>
            <w:tcW w:type="dxa" w:w="6912"/>
            <w:vAlign w:val="center"/>
          </w:tcPr>
          <w:p>
            <w:pPr>
              <w:spacing w:after="0"/>
            </w:pPr>
            <w:r>
              <w:rPr>
                <w:rFonts w:ascii="Times New Roman" w:hAnsi="Times New Roman"/>
                <w:sz w:val="18"/>
              </w:rPr>
              <w:t>Primary use-case model</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6.2</w:t>
            </w:r>
          </w:p>
        </w:tc>
        <w:tc>
          <w:tcPr>
            <w:tcW w:type="dxa" w:w="6912"/>
            <w:vAlign w:val="center"/>
          </w:tcPr>
          <w:p>
            <w:pPr>
              <w:spacing w:after="0"/>
            </w:pPr>
            <w:r>
              <w:rPr>
                <w:rFonts w:ascii="Times New Roman" w:hAnsi="Times New Roman"/>
                <w:sz w:val="18"/>
              </w:rPr>
              <w:t>Logical component architecture</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6.3</w:t>
            </w:r>
          </w:p>
        </w:tc>
        <w:tc>
          <w:tcPr>
            <w:tcW w:type="dxa" w:w="6912"/>
            <w:vAlign w:val="center"/>
          </w:tcPr>
          <w:p>
            <w:pPr>
              <w:spacing w:after="0"/>
            </w:pPr>
            <w:r>
              <w:rPr>
                <w:rFonts w:ascii="Times New Roman" w:hAnsi="Times New Roman"/>
                <w:sz w:val="18"/>
              </w:rPr>
              <w:t>Data flow for a vault-grounded AI query</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6.4</w:t>
            </w:r>
          </w:p>
        </w:tc>
        <w:tc>
          <w:tcPr>
            <w:tcW w:type="dxa" w:w="6912"/>
            <w:vAlign w:val="center"/>
          </w:tcPr>
          <w:p>
            <w:pPr>
              <w:spacing w:after="0"/>
            </w:pPr>
            <w:r>
              <w:rPr>
                <w:rFonts w:ascii="Times New Roman" w:hAnsi="Times New Roman"/>
                <w:sz w:val="18"/>
              </w:rPr>
              <w:t>Deployment model</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Figure 7.1</w:t>
            </w:r>
          </w:p>
        </w:tc>
        <w:tc>
          <w:tcPr>
            <w:tcW w:type="dxa" w:w="6912"/>
            <w:vAlign w:val="center"/>
          </w:tcPr>
          <w:p>
            <w:pPr>
              <w:spacing w:after="0"/>
            </w:pPr>
            <w:r>
              <w:rPr>
                <w:rFonts w:ascii="Times New Roman" w:hAnsi="Times New Roman"/>
                <w:sz w:val="18"/>
              </w:rPr>
              <w:t>Testing and validation workflow</w:t>
            </w:r>
          </w:p>
        </w:tc>
        <w:tc>
          <w:tcPr>
            <w:tcW w:type="dxa" w:w="1152"/>
            <w:vAlign w:val="center"/>
          </w:tcPr>
          <w:p>
            <w:pPr>
              <w:spacing w:after="0"/>
            </w:pPr>
            <w:r>
              <w:rPr>
                <w:rFonts w:ascii="Times New Roman" w:hAnsi="Times New Roman"/>
                <w:sz w:val="18"/>
              </w:rPr>
              <w:t>—</w:t>
            </w:r>
          </w:p>
        </w:tc>
      </w:tr>
    </w:tbl>
    <w:p>
      <w:pPr>
        <w:spacing w:after="20"/>
      </w:pPr>
    </w:p>
    <w:p>
      <w:r>
        <w:br w:type="page"/>
      </w:r>
    </w:p>
    <w:p>
      <w:pPr>
        <w:pStyle w:val="Heading1"/>
        <w:spacing w:before="160" w:after="100"/>
      </w:pPr>
      <w:r>
        <w:t>LIST OF TABLES</w:t>
      </w:r>
    </w:p>
    <w:tbl>
      <w:tblPr>
        <w:tblStyle w:val="TableNormal0"/>
        <w:tblW w:type="auto" w:w="0"/>
        <w:jc w:val="center"/>
        <w:tblLook w:firstColumn="1" w:firstRow="1" w:lastColumn="0" w:lastRow="0" w:noHBand="0" w:noVBand="1" w:val="04A0"/>
      </w:tblPr>
      <w:tblGrid>
        <w:gridCol w:w="2889"/>
        <w:gridCol w:w="2889"/>
        <w:gridCol w:w="2889"/>
      </w:tblGrid>
      <w:tr>
        <w:tc>
          <w:tcPr>
            <w:tcW w:type="dxa" w:w="1728"/>
            <w:vAlign w:val="center"/>
          </w:tcPr>
          <w:p>
            <w:pPr>
              <w:spacing w:after="0"/>
            </w:pPr>
            <w:r>
              <w:rPr>
                <w:rFonts w:ascii="Times New Roman" w:hAnsi="Times New Roman"/>
                <w:b/>
                <w:sz w:val="18"/>
              </w:rPr>
              <w:t>Table No.</w:t>
            </w:r>
          </w:p>
        </w:tc>
        <w:tc>
          <w:tcPr>
            <w:tcW w:type="dxa" w:w="6912"/>
            <w:vAlign w:val="center"/>
          </w:tcPr>
          <w:p>
            <w:pPr>
              <w:spacing w:after="0"/>
            </w:pPr>
            <w:r>
              <w:rPr>
                <w:rFonts w:ascii="Times New Roman" w:hAnsi="Times New Roman"/>
                <w:b/>
                <w:sz w:val="18"/>
              </w:rPr>
              <w:t>Table Description</w:t>
            </w:r>
          </w:p>
        </w:tc>
        <w:tc>
          <w:tcPr>
            <w:tcW w:type="dxa" w:w="1152"/>
            <w:vAlign w:val="center"/>
          </w:tcPr>
          <w:p>
            <w:pPr>
              <w:spacing w:after="0"/>
            </w:pPr>
            <w:r>
              <w:rPr>
                <w:rFonts w:ascii="Times New Roman" w:hAnsi="Times New Roman"/>
                <w:b/>
                <w:sz w:val="18"/>
              </w:rPr>
              <w:t>Page No.</w:t>
            </w:r>
          </w:p>
        </w:tc>
      </w:tr>
      <w:tr>
        <w:tc>
          <w:tcPr>
            <w:tcW w:type="dxa" w:w="1728"/>
            <w:vAlign w:val="center"/>
          </w:tcPr>
          <w:p>
            <w:pPr>
              <w:spacing w:after="0"/>
            </w:pPr>
            <w:r>
              <w:rPr>
                <w:rFonts w:ascii="Times New Roman" w:hAnsi="Times New Roman"/>
                <w:sz w:val="18"/>
              </w:rPr>
              <w:t>Table 1.1</w:t>
            </w:r>
          </w:p>
        </w:tc>
        <w:tc>
          <w:tcPr>
            <w:tcW w:type="dxa" w:w="6912"/>
            <w:vAlign w:val="center"/>
          </w:tcPr>
          <w:p>
            <w:pPr>
              <w:spacing w:after="0"/>
            </w:pPr>
            <w:r>
              <w:rPr>
                <w:rFonts w:ascii="Times New Roman" w:hAnsi="Times New Roman"/>
                <w:sz w:val="18"/>
              </w:rPr>
              <w:t>Project objectives</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Table 2.1</w:t>
            </w:r>
          </w:p>
        </w:tc>
        <w:tc>
          <w:tcPr>
            <w:tcW w:type="dxa" w:w="6912"/>
            <w:vAlign w:val="center"/>
          </w:tcPr>
          <w:p>
            <w:pPr>
              <w:spacing w:after="0"/>
            </w:pPr>
            <w:r>
              <w:rPr>
                <w:rFonts w:ascii="Times New Roman" w:hAnsi="Times New Roman"/>
                <w:sz w:val="18"/>
              </w:rPr>
              <w:t>Technology selection rationale</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Table 3.1</w:t>
            </w:r>
          </w:p>
        </w:tc>
        <w:tc>
          <w:tcPr>
            <w:tcW w:type="dxa" w:w="6912"/>
            <w:vAlign w:val="center"/>
          </w:tcPr>
          <w:p>
            <w:pPr>
              <w:spacing w:after="0"/>
            </w:pPr>
            <w:r>
              <w:rPr>
                <w:rFonts w:ascii="Times New Roman" w:hAnsi="Times New Roman"/>
                <w:sz w:val="18"/>
              </w:rPr>
              <w:t>Major system components</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Table 4.1</w:t>
            </w:r>
          </w:p>
        </w:tc>
        <w:tc>
          <w:tcPr>
            <w:tcW w:type="dxa" w:w="6912"/>
            <w:vAlign w:val="center"/>
          </w:tcPr>
          <w:p>
            <w:pPr>
              <w:spacing w:after="0"/>
            </w:pPr>
            <w:r>
              <w:rPr>
                <w:rFonts w:ascii="Times New Roman" w:hAnsi="Times New Roman"/>
                <w:sz w:val="18"/>
              </w:rPr>
              <w:t>Functional requirements summary</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Table 5.1</w:t>
            </w:r>
          </w:p>
        </w:tc>
        <w:tc>
          <w:tcPr>
            <w:tcW w:type="dxa" w:w="6912"/>
            <w:vAlign w:val="center"/>
          </w:tcPr>
          <w:p>
            <w:pPr>
              <w:spacing w:after="0"/>
            </w:pPr>
            <w:r>
              <w:rPr>
                <w:rFonts w:ascii="Times New Roman" w:hAnsi="Times New Roman"/>
                <w:sz w:val="18"/>
              </w:rPr>
              <w:t>Non-functional requirements</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Table 6.1</w:t>
            </w:r>
          </w:p>
        </w:tc>
        <w:tc>
          <w:tcPr>
            <w:tcW w:type="dxa" w:w="6912"/>
            <w:vAlign w:val="center"/>
          </w:tcPr>
          <w:p>
            <w:pPr>
              <w:spacing w:after="0"/>
            </w:pPr>
            <w:r>
              <w:rPr>
                <w:rFonts w:ascii="Times New Roman" w:hAnsi="Times New Roman"/>
                <w:sz w:val="18"/>
              </w:rPr>
              <w:t>Primary use cases</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Table 7.1</w:t>
            </w:r>
          </w:p>
        </w:tc>
        <w:tc>
          <w:tcPr>
            <w:tcW w:type="dxa" w:w="6912"/>
            <w:vAlign w:val="center"/>
          </w:tcPr>
          <w:p>
            <w:pPr>
              <w:spacing w:after="0"/>
            </w:pPr>
            <w:r>
              <w:rPr>
                <w:rFonts w:ascii="Times New Roman" w:hAnsi="Times New Roman"/>
                <w:sz w:val="18"/>
              </w:rPr>
              <w:t>Functional test cases</w:t>
            </w:r>
          </w:p>
        </w:tc>
        <w:tc>
          <w:tcPr>
            <w:tcW w:type="dxa" w:w="1152"/>
            <w:vAlign w:val="center"/>
          </w:tcPr>
          <w:p>
            <w:pPr>
              <w:spacing w:after="0"/>
            </w:pPr>
            <w:r>
              <w:rPr>
                <w:rFonts w:ascii="Times New Roman" w:hAnsi="Times New Roman"/>
                <w:sz w:val="18"/>
              </w:rPr>
              <w:t>—</w:t>
            </w:r>
          </w:p>
        </w:tc>
      </w:tr>
      <w:tr>
        <w:tc>
          <w:tcPr>
            <w:tcW w:type="dxa" w:w="1728"/>
            <w:vAlign w:val="center"/>
          </w:tcPr>
          <w:p>
            <w:pPr>
              <w:spacing w:after="0"/>
            </w:pPr>
            <w:r>
              <w:rPr>
                <w:rFonts w:ascii="Times New Roman" w:hAnsi="Times New Roman"/>
                <w:sz w:val="18"/>
              </w:rPr>
              <w:t>Table 8.1</w:t>
            </w:r>
          </w:p>
        </w:tc>
        <w:tc>
          <w:tcPr>
            <w:tcW w:type="dxa" w:w="6912"/>
            <w:vAlign w:val="center"/>
          </w:tcPr>
          <w:p>
            <w:pPr>
              <w:spacing w:after="0"/>
            </w:pPr>
            <w:r>
              <w:rPr>
                <w:rFonts w:ascii="Times New Roman" w:hAnsi="Times New Roman"/>
                <w:sz w:val="18"/>
              </w:rPr>
              <w:t>Result summary</w:t>
            </w:r>
          </w:p>
        </w:tc>
        <w:tc>
          <w:tcPr>
            <w:tcW w:type="dxa" w:w="1152"/>
            <w:vAlign w:val="center"/>
          </w:tcPr>
          <w:p>
            <w:pPr>
              <w:spacing w:after="0"/>
            </w:pPr>
            <w:r>
              <w:rPr>
                <w:rFonts w:ascii="Times New Roman" w:hAnsi="Times New Roman"/>
                <w:sz w:val="18"/>
              </w:rPr>
              <w:t>—</w:t>
            </w:r>
          </w:p>
        </w:tc>
      </w:tr>
    </w:tbl>
    <w:p>
      <w:pPr>
        <w:spacing w:after="20"/>
      </w:pPr>
    </w:p>
    <w:p>
      <w:pPr>
        <w:pStyle w:val="Heading1"/>
        <w:spacing w:before="160" w:after="100"/>
      </w:pPr>
      <w:r>
        <w:t>CHAPTER 1: INTRODUCTION</w:t>
      </w:r>
    </w:p>
    <w:p>
      <w:pPr>
        <w:pStyle w:val="Heading2"/>
        <w:spacing w:before="160" w:after="100"/>
      </w:pPr>
      <w:r>
        <w:t>1.1 Project Summary</w:t>
      </w:r>
    </w:p>
    <w:p>
      <w:pPr>
        <w:spacing w:after="120" w:line="259" w:lineRule="auto"/>
        <w:ind w:firstLine="432"/>
      </w:pPr>
      <w:r>
        <w:rPr>
          <w:rFonts w:ascii="Times New Roman" w:hAnsi="Times New Roman"/>
          <w:b w:val="0"/>
          <w:i w:val="0"/>
          <w:sz w:val="22"/>
        </w:rPr>
        <w:t>OpenOnyx is a cross-platform desktop knowledge management workspace designed around a local-first philosophy. Its primary purpose is to give users a modern environment for creating, editing, connecting, searching, and understanding personal knowledge while keeping the underlying notes as ordinary Markdown files on the user’s file system. The current repository describes the product as a local-first, AI-assisted knowledge workspace for Markdown vaults, with Obsidian-style workflows, graph navigation, local semantic indexing, and optional cloud collaboration.</w:t>
      </w:r>
    </w:p>
    <w:p>
      <w:pPr>
        <w:spacing w:after="120" w:line="259" w:lineRule="auto"/>
        <w:ind w:firstLine="432"/>
      </w:pPr>
      <w:r>
        <w:rPr>
          <w:rFonts w:ascii="Times New Roman" w:hAnsi="Times New Roman"/>
          <w:b w:val="0"/>
          <w:i w:val="0"/>
          <w:sz w:val="22"/>
        </w:rPr>
        <w:t>The central design decision is that the user’s notes are not trapped inside a proprietary database. A vault is a folder selected by the user, and the application works directly with the Markdown files in that folder. OpenOnyx maintains application-specific cache and index information in a .openonyx directory, while the source notes remain portable. This makes the system suitable for students, researchers, writers, engineers, and teams who require both ownership of their information and advanced tools for retrieval and synthesis.</w:t>
      </w:r>
    </w:p>
    <w:p>
      <w:pPr>
        <w:spacing w:after="120" w:line="259" w:lineRule="auto"/>
        <w:ind w:firstLine="432"/>
      </w:pPr>
      <w:r>
        <w:rPr>
          <w:rFonts w:ascii="Times New Roman" w:hAnsi="Times New Roman"/>
          <w:b w:val="0"/>
          <w:i w:val="0"/>
          <w:sz w:val="22"/>
        </w:rPr>
        <w:t>The platform combines an Electron desktop shell with a React and TypeScript interface. CodeMirror 6 provides the editing foundation, while D3-based graph functionality supports visual exploration. Local indexing and retrieval use browser-compatible technologies including Transformers.js and IndexedDB, while Supabase can provide optional synchronization and collaboration infrastructure. AI-assisted workflows can use remote language-model providers through configured API keys, while local embedding and retrieval can operate without exposing raw notes to a remote service.</w:t>
      </w:r>
    </w:p>
    <w:p>
      <w:pPr>
        <w:spacing w:after="120" w:line="259" w:lineRule="auto"/>
        <w:ind w:firstLine="432"/>
      </w:pPr>
      <w:r>
        <w:rPr>
          <w:rFonts w:ascii="Times New Roman" w:hAnsi="Times New Roman"/>
          <w:b w:val="0"/>
          <w:i w:val="0"/>
          <w:sz w:val="22"/>
        </w:rPr>
        <w:t>The software also targets compatibility with existing Markdown-based workflows. Obsidian vaults can be opened directly, wiki links and tags remain on disk, and the project includes an Obsidian-compatible plugin runtime intended to support community plugins. The repository documents compatibility testing for plugins such as Dataview, Templater, Kanban, Excalidraw, and Tasks. The result is a bridge between conventional file ownership and an AI-assisted knowledge environment.</w:t>
      </w:r>
    </w:p>
    <w:p>
      <w:pPr>
        <w:pStyle w:val="Heading2"/>
        <w:spacing w:before="160" w:after="100"/>
      </w:pPr>
      <w:r>
        <w:t>1.2 Objectives</w:t>
      </w:r>
    </w:p>
    <w:tbl>
      <w:tblPr>
        <w:tblStyle w:val="TableNormal0"/>
        <w:tblW w:type="auto" w:w="0"/>
        <w:jc w:val="center"/>
        <w:tblLook w:firstColumn="1" w:firstRow="1" w:lastColumn="0" w:lastRow="0" w:noHBand="0" w:noVBand="1" w:val="04A0"/>
      </w:tblPr>
      <w:tblGrid>
        <w:gridCol w:w="4333"/>
        <w:gridCol w:w="4333"/>
      </w:tblGrid>
      <w:tr>
        <w:tc>
          <w:tcPr>
            <w:tcW w:type="dxa" w:w="1440"/>
            <w:vAlign w:val="center"/>
          </w:tcPr>
          <w:p>
            <w:pPr>
              <w:spacing w:after="0"/>
            </w:pPr>
            <w:r>
              <w:rPr>
                <w:rFonts w:ascii="Times New Roman" w:hAnsi="Times New Roman"/>
                <w:b/>
                <w:sz w:val="18"/>
              </w:rPr>
              <w:t>Objective ID</w:t>
            </w:r>
          </w:p>
        </w:tc>
        <w:tc>
          <w:tcPr>
            <w:tcW w:type="dxa" w:w="8352"/>
            <w:vAlign w:val="center"/>
          </w:tcPr>
          <w:p>
            <w:pPr>
              <w:spacing w:after="0"/>
            </w:pPr>
            <w:r>
              <w:rPr>
                <w:rFonts w:ascii="Times New Roman" w:hAnsi="Times New Roman"/>
                <w:b/>
                <w:sz w:val="18"/>
              </w:rPr>
              <w:t>Objective</w:t>
            </w:r>
          </w:p>
        </w:tc>
      </w:tr>
      <w:tr>
        <w:tc>
          <w:tcPr>
            <w:tcW w:type="dxa" w:w="1440"/>
            <w:vAlign w:val="center"/>
          </w:tcPr>
          <w:p>
            <w:pPr>
              <w:spacing w:after="0"/>
            </w:pPr>
            <w:r>
              <w:rPr>
                <w:rFonts w:ascii="Times New Roman" w:hAnsi="Times New Roman"/>
                <w:sz w:val="18"/>
              </w:rPr>
              <w:t>O-01</w:t>
            </w:r>
          </w:p>
        </w:tc>
        <w:tc>
          <w:tcPr>
            <w:tcW w:type="dxa" w:w="8352"/>
            <w:vAlign w:val="center"/>
          </w:tcPr>
          <w:p>
            <w:pPr>
              <w:spacing w:after="0"/>
            </w:pPr>
            <w:r>
              <w:rPr>
                <w:rFonts w:ascii="Times New Roman" w:hAnsi="Times New Roman"/>
                <w:sz w:val="18"/>
              </w:rPr>
              <w:t>Provide a local-first desktop knowledge workspace based on ordinary Markdown files.</w:t>
            </w:r>
          </w:p>
        </w:tc>
      </w:tr>
      <w:tr>
        <w:tc>
          <w:tcPr>
            <w:tcW w:type="dxa" w:w="1440"/>
            <w:vAlign w:val="center"/>
          </w:tcPr>
          <w:p>
            <w:pPr>
              <w:spacing w:after="0"/>
            </w:pPr>
            <w:r>
              <w:rPr>
                <w:rFonts w:ascii="Times New Roman" w:hAnsi="Times New Roman"/>
                <w:sz w:val="18"/>
              </w:rPr>
              <w:t>O-02</w:t>
            </w:r>
          </w:p>
        </w:tc>
        <w:tc>
          <w:tcPr>
            <w:tcW w:type="dxa" w:w="8352"/>
            <w:vAlign w:val="center"/>
          </w:tcPr>
          <w:p>
            <w:pPr>
              <w:spacing w:after="0"/>
            </w:pPr>
            <w:r>
              <w:rPr>
                <w:rFonts w:ascii="Times New Roman" w:hAnsi="Times New Roman"/>
                <w:sz w:val="18"/>
              </w:rPr>
              <w:t>Enable fast editing, navigation, linking, search, and graph-based exploration of knowledge.</w:t>
            </w:r>
          </w:p>
        </w:tc>
      </w:tr>
      <w:tr>
        <w:tc>
          <w:tcPr>
            <w:tcW w:type="dxa" w:w="1440"/>
            <w:vAlign w:val="center"/>
          </w:tcPr>
          <w:p>
            <w:pPr>
              <w:spacing w:after="0"/>
            </w:pPr>
            <w:r>
              <w:rPr>
                <w:rFonts w:ascii="Times New Roman" w:hAnsi="Times New Roman"/>
                <w:sz w:val="18"/>
              </w:rPr>
              <w:t>O-03</w:t>
            </w:r>
          </w:p>
        </w:tc>
        <w:tc>
          <w:tcPr>
            <w:tcW w:type="dxa" w:w="8352"/>
            <w:vAlign w:val="center"/>
          </w:tcPr>
          <w:p>
            <w:pPr>
              <w:spacing w:after="0"/>
            </w:pPr>
            <w:r>
              <w:rPr>
                <w:rFonts w:ascii="Times New Roman" w:hAnsi="Times New Roman"/>
                <w:sz w:val="18"/>
              </w:rPr>
              <w:t>Provide semantic retrieval and vault-grounded AI assistance while preserving privacy.</w:t>
            </w:r>
          </w:p>
        </w:tc>
      </w:tr>
      <w:tr>
        <w:tc>
          <w:tcPr>
            <w:tcW w:type="dxa" w:w="1440"/>
            <w:vAlign w:val="center"/>
          </w:tcPr>
          <w:p>
            <w:pPr>
              <w:spacing w:after="0"/>
            </w:pPr>
            <w:r>
              <w:rPr>
                <w:rFonts w:ascii="Times New Roman" w:hAnsi="Times New Roman"/>
                <w:sz w:val="18"/>
              </w:rPr>
              <w:t>O-04</w:t>
            </w:r>
          </w:p>
        </w:tc>
        <w:tc>
          <w:tcPr>
            <w:tcW w:type="dxa" w:w="8352"/>
            <w:vAlign w:val="center"/>
          </w:tcPr>
          <w:p>
            <w:pPr>
              <w:spacing w:after="0"/>
            </w:pPr>
            <w:r>
              <w:rPr>
                <w:rFonts w:ascii="Times New Roman" w:hAnsi="Times New Roman"/>
                <w:sz w:val="18"/>
              </w:rPr>
              <w:t>Support compatibility with established Obsidian vault and plugin workflows.</w:t>
            </w:r>
          </w:p>
        </w:tc>
      </w:tr>
      <w:tr>
        <w:tc>
          <w:tcPr>
            <w:tcW w:type="dxa" w:w="1440"/>
            <w:vAlign w:val="center"/>
          </w:tcPr>
          <w:p>
            <w:pPr>
              <w:spacing w:after="0"/>
            </w:pPr>
            <w:r>
              <w:rPr>
                <w:rFonts w:ascii="Times New Roman" w:hAnsi="Times New Roman"/>
                <w:sz w:val="18"/>
              </w:rPr>
              <w:t>O-05</w:t>
            </w:r>
          </w:p>
        </w:tc>
        <w:tc>
          <w:tcPr>
            <w:tcW w:type="dxa" w:w="8352"/>
            <w:vAlign w:val="center"/>
          </w:tcPr>
          <w:p>
            <w:pPr>
              <w:spacing w:after="0"/>
            </w:pPr>
            <w:r>
              <w:rPr>
                <w:rFonts w:ascii="Times New Roman" w:hAnsi="Times New Roman"/>
                <w:sz w:val="18"/>
              </w:rPr>
              <w:t>Provide optional cloud synchronization and collaboration without making cloud storage mandatory.</w:t>
            </w:r>
          </w:p>
        </w:tc>
      </w:tr>
      <w:tr>
        <w:tc>
          <w:tcPr>
            <w:tcW w:type="dxa" w:w="1440"/>
            <w:vAlign w:val="center"/>
          </w:tcPr>
          <w:p>
            <w:pPr>
              <w:spacing w:after="0"/>
            </w:pPr>
            <w:r>
              <w:rPr>
                <w:rFonts w:ascii="Times New Roman" w:hAnsi="Times New Roman"/>
                <w:sz w:val="18"/>
              </w:rPr>
              <w:t>O-06</w:t>
            </w:r>
          </w:p>
        </w:tc>
        <w:tc>
          <w:tcPr>
            <w:tcW w:type="dxa" w:w="8352"/>
            <w:vAlign w:val="center"/>
          </w:tcPr>
          <w:p>
            <w:pPr>
              <w:spacing w:after="0"/>
            </w:pPr>
            <w:r>
              <w:rPr>
                <w:rFonts w:ascii="Times New Roman" w:hAnsi="Times New Roman"/>
                <w:sz w:val="18"/>
              </w:rPr>
              <w:t>Deliver a cross-platform desktop application for Windows, macOS, and Linux.</w:t>
            </w:r>
          </w:p>
        </w:tc>
      </w:tr>
    </w:tbl>
    <w:p>
      <w:pPr>
        <w:spacing w:after="20"/>
      </w:pPr>
    </w:p>
    <w:p>
      <w:pPr>
        <w:pStyle w:val="Heading2"/>
        <w:spacing w:before="160" w:after="100"/>
      </w:pPr>
      <w:r>
        <w:t>1.3 Scope</w:t>
      </w:r>
    </w:p>
    <w:p>
      <w:pPr>
        <w:spacing w:after="120" w:line="259" w:lineRule="auto"/>
        <w:ind w:firstLine="432"/>
      </w:pPr>
      <w:r>
        <w:rPr>
          <w:rFonts w:ascii="Times New Roman" w:hAnsi="Times New Roman"/>
          <w:b w:val="0"/>
          <w:i w:val="0"/>
          <w:sz w:val="22"/>
        </w:rPr>
        <w:t>The scope of OpenOnyx includes desktop knowledge creation and organization, Markdown editing, vault management, wiki-link navigation, tags and backlinks, command-based navigation, content search, local semantic indexing, Spaces-based retrieval, AI-assisted writing and question answering, graph visualization, canvas-oriented knowledge exploration, Mermaid-based diagram support, Obsidian vault interoperability, plugin runtime compatibility, and optional synchronization through a user-controlled Supabase project.</w:t>
      </w:r>
    </w:p>
    <w:p>
      <w:pPr>
        <w:spacing w:after="120" w:line="259" w:lineRule="auto"/>
        <w:ind w:firstLine="432"/>
      </w:pPr>
      <w:r>
        <w:rPr>
          <w:rFonts w:ascii="Times New Roman" w:hAnsi="Times New Roman"/>
          <w:b w:val="0"/>
          <w:i w:val="0"/>
          <w:sz w:val="22"/>
        </w:rPr>
        <w:t>The project does not attempt to replace the file system, become a mandatory hosted knowledge service, or make remote AI a prerequisite for ordinary writing. The local application is designed to remain useful without an account or cloud project. Cloud synchronization is an optional layer, and the current release documentation distinguishes local workflows from optional remote-model and synchronization configuration.</w:t>
      </w:r>
    </w:p>
    <w:p>
      <w:pPr>
        <w:pStyle w:val="Heading2"/>
        <w:spacing w:before="160" w:after="100"/>
      </w:pPr>
      <w:r>
        <w:t>1.4 Problem Statement</w:t>
      </w:r>
    </w:p>
    <w:p>
      <w:pPr>
        <w:spacing w:after="120" w:line="259" w:lineRule="auto"/>
        <w:ind w:firstLine="432"/>
      </w:pPr>
      <w:r>
        <w:rPr>
          <w:rFonts w:ascii="Times New Roman" w:hAnsi="Times New Roman"/>
          <w:b w:val="0"/>
          <w:i w:val="0"/>
          <w:sz w:val="22"/>
        </w:rPr>
        <w:t>Many knowledge management systems optimize for either file ownership or advanced intelligence, but users increasingly expect both. Proprietary systems can provide polished search, AI assistance, collaboration, and visualization while placing notes behind application-specific storage or cloud infrastructure. Conversely, plain folders of Markdown files provide ownership and portability but require separate tools for semantic retrieval, graph navigation, contextual AI assistance, and collaboration.</w:t>
      </w:r>
    </w:p>
    <w:p>
      <w:pPr>
        <w:spacing w:after="120" w:line="259" w:lineRule="auto"/>
        <w:ind w:firstLine="432"/>
      </w:pPr>
      <w:r>
        <w:rPr>
          <w:rFonts w:ascii="Times New Roman" w:hAnsi="Times New Roman"/>
          <w:b w:val="0"/>
          <w:i w:val="0"/>
          <w:sz w:val="22"/>
        </w:rPr>
        <w:t>OpenOnyx addresses this gap by treating the local vault as the source of truth and building intelligence around it. The problem is therefore to design a desktop system that can read and modify ordinary Markdown files, maintain searchable local indexes, understand relationships between notes, provide grounded AI assistance, and optionally synchronize selected knowledge without compromising the local-first principle.</w:t>
      </w:r>
    </w:p>
    <w:p>
      <w:pPr>
        <w:pStyle w:val="Heading2"/>
        <w:spacing w:before="160" w:after="100"/>
      </w:pPr>
      <w:r>
        <w:t>1.5 Literature Review</w:t>
      </w:r>
    </w:p>
    <w:p>
      <w:pPr>
        <w:spacing w:after="120" w:line="259" w:lineRule="auto"/>
        <w:ind w:firstLine="432"/>
      </w:pPr>
      <w:r>
        <w:rPr>
          <w:rFonts w:ascii="Times New Roman" w:hAnsi="Times New Roman"/>
          <w:b w:val="0"/>
          <w:i w:val="0"/>
          <w:sz w:val="22"/>
        </w:rPr>
        <w:t>The design of OpenOnyx is situated within several established areas of software engineering and knowledge systems: personal knowledge management, graph-based information visualization, semantic information retrieval, retrieval-augmented generation, local-first software architecture, collaborative editing, and plugin-based desktop ecosystems. Traditional note applications demonstrate the value of hierarchical files, links, tags, and backlinks, while graph-oriented systems show how relationships between information can become navigational structures rather than merely metadata.</w:t>
      </w:r>
    </w:p>
    <w:p>
      <w:pPr>
        <w:spacing w:after="120" w:line="259" w:lineRule="auto"/>
        <w:ind w:firstLine="432"/>
      </w:pPr>
      <w:r>
        <w:rPr>
          <w:rFonts w:ascii="Times New Roman" w:hAnsi="Times New Roman"/>
          <w:b w:val="0"/>
          <w:i w:val="0"/>
          <w:sz w:val="22"/>
        </w:rPr>
        <w:t>Semantic retrieval extends keyword search by representing content in vector space and retrieving conceptually related material. For a knowledge workspace, this is particularly useful because users often remember an idea without remembering the exact phrase used in a note. A local embedding pipeline can index the vault and retrieve relevant passages without transmitting the complete note collection to a remote provider. OpenOnyx’s README specifically describes local semantic indexing and local Spaces, with the first use downloading an on-device embedding model and subsequent retrieval remaining local.</w:t>
      </w:r>
    </w:p>
    <w:p>
      <w:pPr>
        <w:spacing w:after="120" w:line="259" w:lineRule="auto"/>
        <w:ind w:firstLine="432"/>
      </w:pPr>
      <w:r>
        <w:rPr>
          <w:rFonts w:ascii="Times New Roman" w:hAnsi="Times New Roman"/>
          <w:b w:val="0"/>
          <w:i w:val="0"/>
          <w:sz w:val="22"/>
        </w:rPr>
        <w:t>Retrieval-augmented generation provides another important design pattern. Instead of asking a language model to answer only from its pretrained knowledge, a retrieval stage supplies relevant documents from the user’s own vault. The resulting response can be grounded in local notes and, where supported, accompanied by citations. This architecture is appropriate for personal knowledge because the user’s notes are the authoritative context for many questions.</w:t>
      </w:r>
    </w:p>
    <w:p>
      <w:pPr>
        <w:spacing w:after="120" w:line="259" w:lineRule="auto"/>
        <w:ind w:firstLine="432"/>
      </w:pPr>
      <w:r>
        <w:rPr>
          <w:rFonts w:ascii="Times New Roman" w:hAnsi="Times New Roman"/>
          <w:b w:val="0"/>
          <w:i w:val="0"/>
          <w:sz w:val="22"/>
        </w:rPr>
        <w:t>Local-first software architecture further informs the project. In this model, core operations remain functional on the local device and synchronization is treated as a secondary concern. This reduces dependency on network availability and gives users clearer ownership over data. OpenOnyx applies this principle to note storage, search, graph navigation, and local Spaces, while optional Supabase infrastructure can be used when users want cross-device synchronization or collaborative features.</w:t>
      </w:r>
    </w:p>
    <w:p>
      <w:pPr>
        <w:pStyle w:val="Heading2"/>
        <w:spacing w:before="160" w:after="100"/>
      </w:pPr>
      <w:r>
        <w:t>1.6 Plan of Work</w:t>
      </w:r>
    </w:p>
    <w:tbl>
      <w:tblPr>
        <w:tblStyle w:val="TableNormal0"/>
        <w:tblW w:type="auto" w:w="0"/>
        <w:jc w:val="center"/>
        <w:tblLook w:firstColumn="1" w:firstRow="1" w:lastColumn="0" w:lastRow="0" w:noHBand="0" w:noVBand="1" w:val="04A0"/>
      </w:tblPr>
      <w:tblGrid>
        <w:gridCol w:w="2889"/>
        <w:gridCol w:w="2889"/>
        <w:gridCol w:w="2889"/>
      </w:tblGrid>
      <w:tr>
        <w:tc>
          <w:tcPr>
            <w:tcW w:type="dxa" w:w="1440"/>
            <w:vAlign w:val="center"/>
          </w:tcPr>
          <w:p>
            <w:pPr>
              <w:spacing w:after="0"/>
            </w:pPr>
            <w:r>
              <w:rPr>
                <w:rFonts w:ascii="Times New Roman" w:hAnsi="Times New Roman"/>
                <w:b/>
                <w:sz w:val="18"/>
              </w:rPr>
              <w:t>Phase</w:t>
            </w:r>
          </w:p>
        </w:tc>
        <w:tc>
          <w:tcPr>
            <w:tcW w:type="dxa" w:w="5616"/>
            <w:vAlign w:val="center"/>
          </w:tcPr>
          <w:p>
            <w:pPr>
              <w:spacing w:after="0"/>
            </w:pPr>
            <w:r>
              <w:rPr>
                <w:rFonts w:ascii="Times New Roman" w:hAnsi="Times New Roman"/>
                <w:b/>
                <w:sz w:val="18"/>
              </w:rPr>
              <w:t>Major Activities</w:t>
            </w:r>
          </w:p>
        </w:tc>
        <w:tc>
          <w:tcPr>
            <w:tcW w:type="dxa" w:w="3312"/>
            <w:vAlign w:val="center"/>
          </w:tcPr>
          <w:p>
            <w:pPr>
              <w:spacing w:after="0"/>
            </w:pPr>
            <w:r>
              <w:rPr>
                <w:rFonts w:ascii="Times New Roman" w:hAnsi="Times New Roman"/>
                <w:b/>
                <w:sz w:val="18"/>
              </w:rPr>
              <w:t>Primary Output</w:t>
            </w:r>
          </w:p>
        </w:tc>
      </w:tr>
      <w:tr>
        <w:tc>
          <w:tcPr>
            <w:tcW w:type="dxa" w:w="1440"/>
            <w:vAlign w:val="center"/>
          </w:tcPr>
          <w:p>
            <w:pPr>
              <w:spacing w:after="0"/>
            </w:pPr>
            <w:r>
              <w:rPr>
                <w:rFonts w:ascii="Times New Roman" w:hAnsi="Times New Roman"/>
                <w:sz w:val="18"/>
              </w:rPr>
              <w:t>1. Requirements</w:t>
            </w:r>
          </w:p>
        </w:tc>
        <w:tc>
          <w:tcPr>
            <w:tcW w:type="dxa" w:w="5616"/>
            <w:vAlign w:val="center"/>
          </w:tcPr>
          <w:p>
            <w:pPr>
              <w:spacing w:after="0"/>
            </w:pPr>
            <w:r>
              <w:rPr>
                <w:rFonts w:ascii="Times New Roman" w:hAnsi="Times New Roman"/>
                <w:sz w:val="18"/>
              </w:rPr>
              <w:t>Study knowledge-management workflows, define local-first constraints and user stories.</w:t>
            </w:r>
          </w:p>
        </w:tc>
        <w:tc>
          <w:tcPr>
            <w:tcW w:type="dxa" w:w="3312"/>
            <w:vAlign w:val="center"/>
          </w:tcPr>
          <w:p>
            <w:pPr>
              <w:spacing w:after="0"/>
            </w:pPr>
            <w:r>
              <w:rPr>
                <w:rFonts w:ascii="Times New Roman" w:hAnsi="Times New Roman"/>
                <w:sz w:val="18"/>
              </w:rPr>
              <w:t>SRS and requirement baseline</w:t>
            </w:r>
          </w:p>
        </w:tc>
      </w:tr>
      <w:tr>
        <w:tc>
          <w:tcPr>
            <w:tcW w:type="dxa" w:w="1440"/>
            <w:vAlign w:val="center"/>
          </w:tcPr>
          <w:p>
            <w:pPr>
              <w:spacing w:after="0"/>
            </w:pPr>
            <w:r>
              <w:rPr>
                <w:rFonts w:ascii="Times New Roman" w:hAnsi="Times New Roman"/>
                <w:sz w:val="18"/>
              </w:rPr>
              <w:t>2. Architecture</w:t>
            </w:r>
          </w:p>
        </w:tc>
        <w:tc>
          <w:tcPr>
            <w:tcW w:type="dxa" w:w="5616"/>
            <w:vAlign w:val="center"/>
          </w:tcPr>
          <w:p>
            <w:pPr>
              <w:spacing w:after="0"/>
            </w:pPr>
            <w:r>
              <w:rPr>
                <w:rFonts w:ascii="Times New Roman" w:hAnsi="Times New Roman"/>
                <w:sz w:val="18"/>
              </w:rPr>
              <w:t>Define Electron, React, TypeScript, local storage, AI, graph and sync boundaries.</w:t>
            </w:r>
          </w:p>
        </w:tc>
        <w:tc>
          <w:tcPr>
            <w:tcW w:type="dxa" w:w="3312"/>
            <w:vAlign w:val="center"/>
          </w:tcPr>
          <w:p>
            <w:pPr>
              <w:spacing w:after="0"/>
            </w:pPr>
            <w:r>
              <w:rPr>
                <w:rFonts w:ascii="Times New Roman" w:hAnsi="Times New Roman"/>
                <w:sz w:val="18"/>
              </w:rPr>
              <w:t>System architecture</w:t>
            </w:r>
          </w:p>
        </w:tc>
      </w:tr>
      <w:tr>
        <w:tc>
          <w:tcPr>
            <w:tcW w:type="dxa" w:w="1440"/>
            <w:vAlign w:val="center"/>
          </w:tcPr>
          <w:p>
            <w:pPr>
              <w:spacing w:after="0"/>
            </w:pPr>
            <w:r>
              <w:rPr>
                <w:rFonts w:ascii="Times New Roman" w:hAnsi="Times New Roman"/>
                <w:sz w:val="18"/>
              </w:rPr>
              <w:t>3. Core Workspace</w:t>
            </w:r>
          </w:p>
        </w:tc>
        <w:tc>
          <w:tcPr>
            <w:tcW w:type="dxa" w:w="5616"/>
            <w:vAlign w:val="center"/>
          </w:tcPr>
          <w:p>
            <w:pPr>
              <w:spacing w:after="0"/>
            </w:pPr>
            <w:r>
              <w:rPr>
                <w:rFonts w:ascii="Times New Roman" w:hAnsi="Times New Roman"/>
                <w:sz w:val="18"/>
              </w:rPr>
              <w:t>Implement vault opening, Markdown editing, tabs, navigation and commands.</w:t>
            </w:r>
          </w:p>
        </w:tc>
        <w:tc>
          <w:tcPr>
            <w:tcW w:type="dxa" w:w="3312"/>
            <w:vAlign w:val="center"/>
          </w:tcPr>
          <w:p>
            <w:pPr>
              <w:spacing w:after="0"/>
            </w:pPr>
            <w:r>
              <w:rPr>
                <w:rFonts w:ascii="Times New Roman" w:hAnsi="Times New Roman"/>
                <w:sz w:val="18"/>
              </w:rPr>
              <w:t>Working desktop editor</w:t>
            </w:r>
          </w:p>
        </w:tc>
      </w:tr>
      <w:tr>
        <w:tc>
          <w:tcPr>
            <w:tcW w:type="dxa" w:w="1440"/>
            <w:vAlign w:val="center"/>
          </w:tcPr>
          <w:p>
            <w:pPr>
              <w:spacing w:after="0"/>
            </w:pPr>
            <w:r>
              <w:rPr>
                <w:rFonts w:ascii="Times New Roman" w:hAnsi="Times New Roman"/>
                <w:sz w:val="18"/>
              </w:rPr>
              <w:t>4. Intelligence</w:t>
            </w:r>
          </w:p>
        </w:tc>
        <w:tc>
          <w:tcPr>
            <w:tcW w:type="dxa" w:w="5616"/>
            <w:vAlign w:val="center"/>
          </w:tcPr>
          <w:p>
            <w:pPr>
              <w:spacing w:after="0"/>
            </w:pPr>
            <w:r>
              <w:rPr>
                <w:rFonts w:ascii="Times New Roman" w:hAnsi="Times New Roman"/>
                <w:sz w:val="18"/>
              </w:rPr>
              <w:t>Implement indexing, embeddings, semantic retrieval, Spaces and AI-assisted workflows.</w:t>
            </w:r>
          </w:p>
        </w:tc>
        <w:tc>
          <w:tcPr>
            <w:tcW w:type="dxa" w:w="3312"/>
            <w:vAlign w:val="center"/>
          </w:tcPr>
          <w:p>
            <w:pPr>
              <w:spacing w:after="0"/>
            </w:pPr>
            <w:r>
              <w:rPr>
                <w:rFonts w:ascii="Times New Roman" w:hAnsi="Times New Roman"/>
                <w:sz w:val="18"/>
              </w:rPr>
              <w:t>AI knowledge layer</w:t>
            </w:r>
          </w:p>
        </w:tc>
      </w:tr>
      <w:tr>
        <w:tc>
          <w:tcPr>
            <w:tcW w:type="dxa" w:w="1440"/>
            <w:vAlign w:val="center"/>
          </w:tcPr>
          <w:p>
            <w:pPr>
              <w:spacing w:after="0"/>
            </w:pPr>
            <w:r>
              <w:rPr>
                <w:rFonts w:ascii="Times New Roman" w:hAnsi="Times New Roman"/>
                <w:sz w:val="18"/>
              </w:rPr>
              <w:t>5. Exploration</w:t>
            </w:r>
          </w:p>
        </w:tc>
        <w:tc>
          <w:tcPr>
            <w:tcW w:type="dxa" w:w="5616"/>
            <w:vAlign w:val="center"/>
          </w:tcPr>
          <w:p>
            <w:pPr>
              <w:spacing w:after="0"/>
            </w:pPr>
            <w:r>
              <w:rPr>
                <w:rFonts w:ascii="Times New Roman" w:hAnsi="Times New Roman"/>
                <w:sz w:val="18"/>
              </w:rPr>
              <w:t>Implement graph, backlinks, canvas and diagram-oriented workflows.</w:t>
            </w:r>
          </w:p>
        </w:tc>
        <w:tc>
          <w:tcPr>
            <w:tcW w:type="dxa" w:w="3312"/>
            <w:vAlign w:val="center"/>
          </w:tcPr>
          <w:p>
            <w:pPr>
              <w:spacing w:after="0"/>
            </w:pPr>
            <w:r>
              <w:rPr>
                <w:rFonts w:ascii="Times New Roman" w:hAnsi="Times New Roman"/>
                <w:sz w:val="18"/>
              </w:rPr>
              <w:t>Knowledge visualization</w:t>
            </w:r>
          </w:p>
        </w:tc>
      </w:tr>
      <w:tr>
        <w:tc>
          <w:tcPr>
            <w:tcW w:type="dxa" w:w="1440"/>
            <w:vAlign w:val="center"/>
          </w:tcPr>
          <w:p>
            <w:pPr>
              <w:spacing w:after="0"/>
            </w:pPr>
            <w:r>
              <w:rPr>
                <w:rFonts w:ascii="Times New Roman" w:hAnsi="Times New Roman"/>
                <w:sz w:val="18"/>
              </w:rPr>
              <w:t>6. Compatibility</w:t>
            </w:r>
          </w:p>
        </w:tc>
        <w:tc>
          <w:tcPr>
            <w:tcW w:type="dxa" w:w="5616"/>
            <w:vAlign w:val="center"/>
          </w:tcPr>
          <w:p>
            <w:pPr>
              <w:spacing w:after="0"/>
            </w:pPr>
            <w:r>
              <w:rPr>
                <w:rFonts w:ascii="Times New Roman" w:hAnsi="Times New Roman"/>
                <w:sz w:val="18"/>
              </w:rPr>
              <w:t>Test Markdown vault interoperability and Obsidian plugin runtime compatibility.</w:t>
            </w:r>
          </w:p>
        </w:tc>
        <w:tc>
          <w:tcPr>
            <w:tcW w:type="dxa" w:w="3312"/>
            <w:vAlign w:val="center"/>
          </w:tcPr>
          <w:p>
            <w:pPr>
              <w:spacing w:after="0"/>
            </w:pPr>
            <w:r>
              <w:rPr>
                <w:rFonts w:ascii="Times New Roman" w:hAnsi="Times New Roman"/>
                <w:sz w:val="18"/>
              </w:rPr>
              <w:t>Compatibility layer</w:t>
            </w:r>
          </w:p>
        </w:tc>
      </w:tr>
      <w:tr>
        <w:tc>
          <w:tcPr>
            <w:tcW w:type="dxa" w:w="1440"/>
            <w:vAlign w:val="center"/>
          </w:tcPr>
          <w:p>
            <w:pPr>
              <w:spacing w:after="0"/>
            </w:pPr>
            <w:r>
              <w:rPr>
                <w:rFonts w:ascii="Times New Roman" w:hAnsi="Times New Roman"/>
                <w:sz w:val="18"/>
              </w:rPr>
              <w:t>7. Sync</w:t>
            </w:r>
          </w:p>
        </w:tc>
        <w:tc>
          <w:tcPr>
            <w:tcW w:type="dxa" w:w="5616"/>
            <w:vAlign w:val="center"/>
          </w:tcPr>
          <w:p>
            <w:pPr>
              <w:spacing w:after="0"/>
            </w:pPr>
            <w:r>
              <w:rPr>
                <w:rFonts w:ascii="Times New Roman" w:hAnsi="Times New Roman"/>
                <w:sz w:val="18"/>
              </w:rPr>
              <w:t>Integrate optional Supabase-backed Spaces/synchronization and collaboration infrastructure.</w:t>
            </w:r>
          </w:p>
        </w:tc>
        <w:tc>
          <w:tcPr>
            <w:tcW w:type="dxa" w:w="3312"/>
            <w:vAlign w:val="center"/>
          </w:tcPr>
          <w:p>
            <w:pPr>
              <w:spacing w:after="0"/>
            </w:pPr>
            <w:r>
              <w:rPr>
                <w:rFonts w:ascii="Times New Roman" w:hAnsi="Times New Roman"/>
                <w:sz w:val="18"/>
              </w:rPr>
              <w:t>Optional cloud layer</w:t>
            </w:r>
          </w:p>
        </w:tc>
      </w:tr>
      <w:tr>
        <w:tc>
          <w:tcPr>
            <w:tcW w:type="dxa" w:w="1440"/>
            <w:vAlign w:val="center"/>
          </w:tcPr>
          <w:p>
            <w:pPr>
              <w:spacing w:after="0"/>
            </w:pPr>
            <w:r>
              <w:rPr>
                <w:rFonts w:ascii="Times New Roman" w:hAnsi="Times New Roman"/>
                <w:sz w:val="18"/>
              </w:rPr>
              <w:t>8. Validation</w:t>
            </w:r>
          </w:p>
        </w:tc>
        <w:tc>
          <w:tcPr>
            <w:tcW w:type="dxa" w:w="5616"/>
            <w:vAlign w:val="center"/>
          </w:tcPr>
          <w:p>
            <w:pPr>
              <w:spacing w:after="0"/>
            </w:pPr>
            <w:r>
              <w:rPr>
                <w:rFonts w:ascii="Times New Roman" w:hAnsi="Times New Roman"/>
                <w:sz w:val="18"/>
              </w:rPr>
              <w:t>Run unit, integration, plugin-runtime and regression tests; package releases.</w:t>
            </w:r>
          </w:p>
        </w:tc>
        <w:tc>
          <w:tcPr>
            <w:tcW w:type="dxa" w:w="3312"/>
            <w:vAlign w:val="center"/>
          </w:tcPr>
          <w:p>
            <w:pPr>
              <w:spacing w:after="0"/>
            </w:pPr>
            <w:r>
              <w:rPr>
                <w:rFonts w:ascii="Times New Roman" w:hAnsi="Times New Roman"/>
                <w:sz w:val="18"/>
              </w:rPr>
              <w:t>Validated release</w:t>
            </w:r>
          </w:p>
        </w:tc>
      </w:tr>
    </w:tbl>
    <w:p>
      <w:pPr>
        <w:spacing w:after="20"/>
      </w:pPr>
    </w:p>
    <w:p>
      <w:r>
        <w:br w:type="page"/>
      </w:r>
    </w:p>
    <w:p>
      <w:pPr>
        <w:pStyle w:val="Heading1"/>
        <w:spacing w:before="160" w:after="100"/>
      </w:pPr>
      <w:r>
        <w:t>CHAPTER 2: ANALYSIS &amp; DESIGN METHODOLOGY</w:t>
      </w:r>
    </w:p>
    <w:p>
      <w:pPr>
        <w:pStyle w:val="Heading2"/>
        <w:spacing w:before="160" w:after="100"/>
      </w:pPr>
      <w:r>
        <w:t>2.1 Observation and Requirement Analysis</w:t>
      </w:r>
    </w:p>
    <w:p>
      <w:pPr>
        <w:spacing w:after="120" w:line="259" w:lineRule="auto"/>
        <w:ind w:firstLine="432"/>
      </w:pPr>
      <w:r>
        <w:rPr>
          <w:rFonts w:ascii="Times New Roman" w:hAnsi="Times New Roman"/>
          <w:b w:val="0"/>
          <w:i w:val="0"/>
          <w:sz w:val="22"/>
        </w:rPr>
        <w:t>Requirement analysis began with a practical observation: users who already maintain Markdown vaults do not want intelligence to require migration into a proprietary database. Their existing files, folder structures, wiki links, tags, and attachments are part of their knowledge system. Therefore, OpenOnyx treats interoperability and file ownership as requirements rather than optional conveniences.</w:t>
      </w:r>
    </w:p>
    <w:p>
      <w:pPr>
        <w:spacing w:after="120" w:line="259" w:lineRule="auto"/>
        <w:ind w:firstLine="432"/>
      </w:pPr>
      <w:r>
        <w:rPr>
          <w:rFonts w:ascii="Times New Roman" w:hAnsi="Times New Roman"/>
          <w:b w:val="0"/>
          <w:i w:val="0"/>
          <w:sz w:val="22"/>
        </w:rPr>
        <w:t>The second observation concerns AI context. Generic chat interfaces are separated from the user’s accumulated knowledge. A knowledge workspace should instead allow the user to ask questions against selected notes or a complete knowledge space. This creates a retrieval problem: the system must identify relevant passages, provide them to the model, and keep the answer tied to the source material.</w:t>
      </w:r>
    </w:p>
    <w:p>
      <w:pPr>
        <w:spacing w:after="120" w:line="259" w:lineRule="auto"/>
        <w:ind w:firstLine="432"/>
      </w:pPr>
      <w:r>
        <w:rPr>
          <w:rFonts w:ascii="Times New Roman" w:hAnsi="Times New Roman"/>
          <w:b w:val="0"/>
          <w:i w:val="0"/>
          <w:sz w:val="22"/>
        </w:rPr>
        <w:t>The third observation concerns navigation. A large vault can contain hundreds or thousands of notes whose relationships are difficult to understand through folders alone. Wiki links create an implicit graph, while semantic similarity can reveal additional relationships. A visual graph therefore becomes a complementary interface to search and hierarchical navigation.</w:t>
      </w:r>
    </w:p>
    <w:p>
      <w:pPr>
        <w:pStyle w:val="Heading2"/>
        <w:spacing w:before="160" w:after="100"/>
      </w:pPr>
      <w:r>
        <w:t>2.2 Ideation and Design Principles</w:t>
      </w:r>
    </w:p>
    <w:p>
      <w:pPr>
        <w:spacing w:after="60"/>
        <w:ind w:left="504" w:hanging="259"/>
      </w:pPr>
      <w:r>
        <w:rPr>
          <w:rFonts w:ascii="Times New Roman" w:hAnsi="Times New Roman"/>
          <w:sz w:val="22"/>
        </w:rPr>
        <w:t>• Local-first by default: ordinary writing, vault access, search and graph workflows should not depend on a cloud account.</w:t>
      </w:r>
    </w:p>
    <w:p>
      <w:pPr>
        <w:spacing w:after="60"/>
        <w:ind w:left="504" w:hanging="259"/>
      </w:pPr>
      <w:r>
        <w:rPr>
          <w:rFonts w:ascii="Times New Roman" w:hAnsi="Times New Roman"/>
          <w:sz w:val="22"/>
        </w:rPr>
        <w:t>• Markdown-native: notes remain portable, human-readable files rather than opaque records.</w:t>
      </w:r>
    </w:p>
    <w:p>
      <w:pPr>
        <w:spacing w:after="60"/>
        <w:ind w:left="504" w:hanging="259"/>
      </w:pPr>
      <w:r>
        <w:rPr>
          <w:rFonts w:ascii="Times New Roman" w:hAnsi="Times New Roman"/>
          <w:sz w:val="22"/>
        </w:rPr>
        <w:t>• AI where it helps: AI is introduced for retrieval, synthesis, suggestions and writing assistance instead of replacing deterministic editing.</w:t>
      </w:r>
    </w:p>
    <w:p>
      <w:pPr>
        <w:spacing w:after="60"/>
        <w:ind w:left="504" w:hanging="259"/>
      </w:pPr>
      <w:r>
        <w:rPr>
          <w:rFonts w:ascii="Times New Roman" w:hAnsi="Times New Roman"/>
          <w:sz w:val="22"/>
        </w:rPr>
        <w:t>• Cloud when the user chooses: synchronization and collaboration are optional capabilities backed by user-controlled infrastructure.</w:t>
      </w:r>
    </w:p>
    <w:p>
      <w:pPr>
        <w:spacing w:after="60"/>
        <w:ind w:left="504" w:hanging="259"/>
      </w:pPr>
      <w:r>
        <w:rPr>
          <w:rFonts w:ascii="Times New Roman" w:hAnsi="Times New Roman"/>
          <w:sz w:val="22"/>
        </w:rPr>
        <w:t>• Compatibility as a feature: existing Obsidian vaults and plugin workflows should be respected rather than forcing migration.</w:t>
      </w:r>
    </w:p>
    <w:p>
      <w:pPr>
        <w:spacing w:after="60"/>
        <w:ind w:left="504" w:hanging="259"/>
      </w:pPr>
      <w:r>
        <w:rPr>
          <w:rFonts w:ascii="Times New Roman" w:hAnsi="Times New Roman"/>
          <w:sz w:val="22"/>
        </w:rPr>
        <w:t>• Cross-platform delivery: the same application model should support Windows, macOS and Linux packaging.</w:t>
      </w:r>
    </w:p>
    <w:p>
      <w:pPr>
        <w:pStyle w:val="Heading2"/>
        <w:spacing w:before="160" w:after="100"/>
      </w:pPr>
      <w:r>
        <w:t>2.3 Technology Selection</w:t>
      </w:r>
    </w:p>
    <w:tbl>
      <w:tblPr>
        <w:tblStyle w:val="TableNormal0"/>
        <w:tblW w:type="auto" w:w="0"/>
        <w:jc w:val="center"/>
        <w:tblLook w:firstColumn="1" w:firstRow="1" w:lastColumn="0" w:lastRow="0" w:noHBand="0" w:noVBand="1" w:val="04A0"/>
      </w:tblPr>
      <w:tblGrid>
        <w:gridCol w:w="2889"/>
        <w:gridCol w:w="2889"/>
        <w:gridCol w:w="2889"/>
      </w:tblGrid>
      <w:tr>
        <w:tc>
          <w:tcPr>
            <w:tcW w:type="dxa" w:w="1728"/>
            <w:vAlign w:val="center"/>
          </w:tcPr>
          <w:p>
            <w:pPr>
              <w:spacing w:after="0"/>
            </w:pPr>
            <w:r>
              <w:rPr>
                <w:rFonts w:ascii="Times New Roman" w:hAnsi="Times New Roman"/>
                <w:b/>
                <w:sz w:val="18"/>
              </w:rPr>
              <w:t>Technology</w:t>
            </w:r>
          </w:p>
        </w:tc>
        <w:tc>
          <w:tcPr>
            <w:tcW w:type="dxa" w:w="2592"/>
            <w:vAlign w:val="center"/>
          </w:tcPr>
          <w:p>
            <w:pPr>
              <w:spacing w:after="0"/>
            </w:pPr>
            <w:r>
              <w:rPr>
                <w:rFonts w:ascii="Times New Roman" w:hAnsi="Times New Roman"/>
                <w:b/>
                <w:sz w:val="18"/>
              </w:rPr>
              <w:t>Role</w:t>
            </w:r>
          </w:p>
        </w:tc>
        <w:tc>
          <w:tcPr>
            <w:tcW w:type="dxa" w:w="6048"/>
            <w:vAlign w:val="center"/>
          </w:tcPr>
          <w:p>
            <w:pPr>
              <w:spacing w:after="0"/>
            </w:pPr>
            <w:r>
              <w:rPr>
                <w:rFonts w:ascii="Times New Roman" w:hAnsi="Times New Roman"/>
                <w:b/>
                <w:sz w:val="18"/>
              </w:rPr>
              <w:t>Selection Rationale</w:t>
            </w:r>
          </w:p>
        </w:tc>
      </w:tr>
      <w:tr>
        <w:tc>
          <w:tcPr>
            <w:tcW w:type="dxa" w:w="1728"/>
            <w:vAlign w:val="center"/>
          </w:tcPr>
          <w:p>
            <w:pPr>
              <w:spacing w:after="0"/>
            </w:pPr>
            <w:r>
              <w:rPr>
                <w:rFonts w:ascii="Times New Roman" w:hAnsi="Times New Roman"/>
                <w:sz w:val="18"/>
              </w:rPr>
              <w:t>Electron</w:t>
            </w:r>
          </w:p>
        </w:tc>
        <w:tc>
          <w:tcPr>
            <w:tcW w:type="dxa" w:w="2592"/>
            <w:vAlign w:val="center"/>
          </w:tcPr>
          <w:p>
            <w:pPr>
              <w:spacing w:after="0"/>
            </w:pPr>
            <w:r>
              <w:rPr>
                <w:rFonts w:ascii="Times New Roman" w:hAnsi="Times New Roman"/>
                <w:sz w:val="18"/>
              </w:rPr>
              <w:t>Desktop application shell</w:t>
            </w:r>
          </w:p>
        </w:tc>
        <w:tc>
          <w:tcPr>
            <w:tcW w:type="dxa" w:w="6048"/>
            <w:vAlign w:val="center"/>
          </w:tcPr>
          <w:p>
            <w:pPr>
              <w:spacing w:after="0"/>
            </w:pPr>
            <w:r>
              <w:rPr>
                <w:rFonts w:ascii="Times New Roman" w:hAnsi="Times New Roman"/>
                <w:sz w:val="18"/>
              </w:rPr>
              <w:t>Provides cross-platform desktop packaging while allowing web technologies to power the interface.</w:t>
            </w:r>
          </w:p>
        </w:tc>
      </w:tr>
      <w:tr>
        <w:tc>
          <w:tcPr>
            <w:tcW w:type="dxa" w:w="1728"/>
            <w:vAlign w:val="center"/>
          </w:tcPr>
          <w:p>
            <w:pPr>
              <w:spacing w:after="0"/>
            </w:pPr>
            <w:r>
              <w:rPr>
                <w:rFonts w:ascii="Times New Roman" w:hAnsi="Times New Roman"/>
                <w:sz w:val="18"/>
              </w:rPr>
              <w:t>React</w:t>
            </w:r>
          </w:p>
        </w:tc>
        <w:tc>
          <w:tcPr>
            <w:tcW w:type="dxa" w:w="2592"/>
            <w:vAlign w:val="center"/>
          </w:tcPr>
          <w:p>
            <w:pPr>
              <w:spacing w:after="0"/>
            </w:pPr>
            <w:r>
              <w:rPr>
                <w:rFonts w:ascii="Times New Roman" w:hAnsi="Times New Roman"/>
                <w:sz w:val="18"/>
              </w:rPr>
              <w:t>UI layer</w:t>
            </w:r>
          </w:p>
        </w:tc>
        <w:tc>
          <w:tcPr>
            <w:tcW w:type="dxa" w:w="6048"/>
            <w:vAlign w:val="center"/>
          </w:tcPr>
          <w:p>
            <w:pPr>
              <w:spacing w:after="0"/>
            </w:pPr>
            <w:r>
              <w:rPr>
                <w:rFonts w:ascii="Times New Roman" w:hAnsi="Times New Roman"/>
                <w:sz w:val="18"/>
              </w:rPr>
              <w:t>Component-based architecture is suitable for a complex workspace with panels, editors, graphs and dialogs.</w:t>
            </w:r>
          </w:p>
        </w:tc>
      </w:tr>
      <w:tr>
        <w:tc>
          <w:tcPr>
            <w:tcW w:type="dxa" w:w="1728"/>
            <w:vAlign w:val="center"/>
          </w:tcPr>
          <w:p>
            <w:pPr>
              <w:spacing w:after="0"/>
            </w:pPr>
            <w:r>
              <w:rPr>
                <w:rFonts w:ascii="Times New Roman" w:hAnsi="Times New Roman"/>
                <w:sz w:val="18"/>
              </w:rPr>
              <w:t>TypeScript</w:t>
            </w:r>
          </w:p>
        </w:tc>
        <w:tc>
          <w:tcPr>
            <w:tcW w:type="dxa" w:w="2592"/>
            <w:vAlign w:val="center"/>
          </w:tcPr>
          <w:p>
            <w:pPr>
              <w:spacing w:after="0"/>
            </w:pPr>
            <w:r>
              <w:rPr>
                <w:rFonts w:ascii="Times New Roman" w:hAnsi="Times New Roman"/>
                <w:sz w:val="18"/>
              </w:rPr>
              <w:t>Application language</w:t>
            </w:r>
          </w:p>
        </w:tc>
        <w:tc>
          <w:tcPr>
            <w:tcW w:type="dxa" w:w="6048"/>
            <w:vAlign w:val="center"/>
          </w:tcPr>
          <w:p>
            <w:pPr>
              <w:spacing w:after="0"/>
            </w:pPr>
            <w:r>
              <w:rPr>
                <w:rFonts w:ascii="Times New Roman" w:hAnsi="Times New Roman"/>
                <w:sz w:val="18"/>
              </w:rPr>
              <w:t>Adds static typing and maintainability for a large client application.</w:t>
            </w:r>
          </w:p>
        </w:tc>
      </w:tr>
      <w:tr>
        <w:tc>
          <w:tcPr>
            <w:tcW w:type="dxa" w:w="1728"/>
            <w:vAlign w:val="center"/>
          </w:tcPr>
          <w:p>
            <w:pPr>
              <w:spacing w:after="0"/>
            </w:pPr>
            <w:r>
              <w:rPr>
                <w:rFonts w:ascii="Times New Roman" w:hAnsi="Times New Roman"/>
                <w:sz w:val="18"/>
              </w:rPr>
              <w:t>CodeMirror 6</w:t>
            </w:r>
          </w:p>
        </w:tc>
        <w:tc>
          <w:tcPr>
            <w:tcW w:type="dxa" w:w="2592"/>
            <w:vAlign w:val="center"/>
          </w:tcPr>
          <w:p>
            <w:pPr>
              <w:spacing w:after="0"/>
            </w:pPr>
            <w:r>
              <w:rPr>
                <w:rFonts w:ascii="Times New Roman" w:hAnsi="Times New Roman"/>
                <w:sz w:val="18"/>
              </w:rPr>
              <w:t>Editor</w:t>
            </w:r>
          </w:p>
        </w:tc>
        <w:tc>
          <w:tcPr>
            <w:tcW w:type="dxa" w:w="6048"/>
            <w:vAlign w:val="center"/>
          </w:tcPr>
          <w:p>
            <w:pPr>
              <w:spacing w:after="0"/>
            </w:pPr>
            <w:r>
              <w:rPr>
                <w:rFonts w:ascii="Times New Roman" w:hAnsi="Times New Roman"/>
                <w:sz w:val="18"/>
              </w:rPr>
              <w:t>Provides a modular, extensible editing foundation suitable for Markdown and Vim-style interaction.</w:t>
            </w:r>
          </w:p>
        </w:tc>
      </w:tr>
      <w:tr>
        <w:tc>
          <w:tcPr>
            <w:tcW w:type="dxa" w:w="1728"/>
            <w:vAlign w:val="center"/>
          </w:tcPr>
          <w:p>
            <w:pPr>
              <w:spacing w:after="0"/>
            </w:pPr>
            <w:r>
              <w:rPr>
                <w:rFonts w:ascii="Times New Roman" w:hAnsi="Times New Roman"/>
                <w:sz w:val="18"/>
              </w:rPr>
              <w:t>Markdown</w:t>
            </w:r>
          </w:p>
        </w:tc>
        <w:tc>
          <w:tcPr>
            <w:tcW w:type="dxa" w:w="2592"/>
            <w:vAlign w:val="center"/>
          </w:tcPr>
          <w:p>
            <w:pPr>
              <w:spacing w:after="0"/>
            </w:pPr>
            <w:r>
              <w:rPr>
                <w:rFonts w:ascii="Times New Roman" w:hAnsi="Times New Roman"/>
                <w:sz w:val="18"/>
              </w:rPr>
              <w:t>Primary data format</w:t>
            </w:r>
          </w:p>
        </w:tc>
        <w:tc>
          <w:tcPr>
            <w:tcW w:type="dxa" w:w="6048"/>
            <w:vAlign w:val="center"/>
          </w:tcPr>
          <w:p>
            <w:pPr>
              <w:spacing w:after="0"/>
            </w:pPr>
            <w:r>
              <w:rPr>
                <w:rFonts w:ascii="Times New Roman" w:hAnsi="Times New Roman"/>
                <w:sz w:val="18"/>
              </w:rPr>
              <w:t>Keeps notes portable, readable, and compatible with existing tooling.</w:t>
            </w:r>
          </w:p>
        </w:tc>
      </w:tr>
      <w:tr>
        <w:tc>
          <w:tcPr>
            <w:tcW w:type="dxa" w:w="1728"/>
            <w:vAlign w:val="center"/>
          </w:tcPr>
          <w:p>
            <w:pPr>
              <w:spacing w:after="0"/>
            </w:pPr>
            <w:r>
              <w:rPr>
                <w:rFonts w:ascii="Times New Roman" w:hAnsi="Times New Roman"/>
                <w:sz w:val="18"/>
              </w:rPr>
              <w:t>D3.js</w:t>
            </w:r>
          </w:p>
        </w:tc>
        <w:tc>
          <w:tcPr>
            <w:tcW w:type="dxa" w:w="2592"/>
            <w:vAlign w:val="center"/>
          </w:tcPr>
          <w:p>
            <w:pPr>
              <w:spacing w:after="0"/>
            </w:pPr>
            <w:r>
              <w:rPr>
                <w:rFonts w:ascii="Times New Roman" w:hAnsi="Times New Roman"/>
                <w:sz w:val="18"/>
              </w:rPr>
              <w:t>Graph visualization</w:t>
            </w:r>
          </w:p>
        </w:tc>
        <w:tc>
          <w:tcPr>
            <w:tcW w:type="dxa" w:w="6048"/>
            <w:vAlign w:val="center"/>
          </w:tcPr>
          <w:p>
            <w:pPr>
              <w:spacing w:after="0"/>
            </w:pPr>
            <w:r>
              <w:rPr>
                <w:rFonts w:ascii="Times New Roman" w:hAnsi="Times New Roman"/>
                <w:sz w:val="18"/>
              </w:rPr>
              <w:t>Supports interactive rendering and customization of knowledge relationships.</w:t>
            </w:r>
          </w:p>
        </w:tc>
      </w:tr>
      <w:tr>
        <w:tc>
          <w:tcPr>
            <w:tcW w:type="dxa" w:w="1728"/>
            <w:vAlign w:val="center"/>
          </w:tcPr>
          <w:p>
            <w:pPr>
              <w:spacing w:after="0"/>
            </w:pPr>
            <w:r>
              <w:rPr>
                <w:rFonts w:ascii="Times New Roman" w:hAnsi="Times New Roman"/>
                <w:sz w:val="18"/>
              </w:rPr>
              <w:t>Transformers.js</w:t>
            </w:r>
          </w:p>
        </w:tc>
        <w:tc>
          <w:tcPr>
            <w:tcW w:type="dxa" w:w="2592"/>
            <w:vAlign w:val="center"/>
          </w:tcPr>
          <w:p>
            <w:pPr>
              <w:spacing w:after="0"/>
            </w:pPr>
            <w:r>
              <w:rPr>
                <w:rFonts w:ascii="Times New Roman" w:hAnsi="Times New Roman"/>
                <w:sz w:val="18"/>
              </w:rPr>
              <w:t>Local AI/embeddings</w:t>
            </w:r>
          </w:p>
        </w:tc>
        <w:tc>
          <w:tcPr>
            <w:tcW w:type="dxa" w:w="6048"/>
            <w:vAlign w:val="center"/>
          </w:tcPr>
          <w:p>
            <w:pPr>
              <w:spacing w:after="0"/>
            </w:pPr>
            <w:r>
              <w:rPr>
                <w:rFonts w:ascii="Times New Roman" w:hAnsi="Times New Roman"/>
                <w:sz w:val="18"/>
              </w:rPr>
              <w:t>Enables browser-side model execution and local semantic indexing.</w:t>
            </w:r>
          </w:p>
        </w:tc>
      </w:tr>
      <w:tr>
        <w:tc>
          <w:tcPr>
            <w:tcW w:type="dxa" w:w="1728"/>
            <w:vAlign w:val="center"/>
          </w:tcPr>
          <w:p>
            <w:pPr>
              <w:spacing w:after="0"/>
            </w:pPr>
            <w:r>
              <w:rPr>
                <w:rFonts w:ascii="Times New Roman" w:hAnsi="Times New Roman"/>
                <w:sz w:val="18"/>
              </w:rPr>
              <w:t>IndexedDB</w:t>
            </w:r>
          </w:p>
        </w:tc>
        <w:tc>
          <w:tcPr>
            <w:tcW w:type="dxa" w:w="2592"/>
            <w:vAlign w:val="center"/>
          </w:tcPr>
          <w:p>
            <w:pPr>
              <w:spacing w:after="0"/>
            </w:pPr>
            <w:r>
              <w:rPr>
                <w:rFonts w:ascii="Times New Roman" w:hAnsi="Times New Roman"/>
                <w:sz w:val="18"/>
              </w:rPr>
              <w:t>Local cache/index storage</w:t>
            </w:r>
          </w:p>
        </w:tc>
        <w:tc>
          <w:tcPr>
            <w:tcW w:type="dxa" w:w="6048"/>
            <w:vAlign w:val="center"/>
          </w:tcPr>
          <w:p>
            <w:pPr>
              <w:spacing w:after="0"/>
            </w:pPr>
            <w:r>
              <w:rPr>
                <w:rFonts w:ascii="Times New Roman" w:hAnsi="Times New Roman"/>
                <w:sz w:val="18"/>
              </w:rPr>
              <w:t>Provides persistent browser-compatible local storage for derived application data.</w:t>
            </w:r>
          </w:p>
        </w:tc>
      </w:tr>
      <w:tr>
        <w:tc>
          <w:tcPr>
            <w:tcW w:type="dxa" w:w="1728"/>
            <w:vAlign w:val="center"/>
          </w:tcPr>
          <w:p>
            <w:pPr>
              <w:spacing w:after="0"/>
            </w:pPr>
            <w:r>
              <w:rPr>
                <w:rFonts w:ascii="Times New Roman" w:hAnsi="Times New Roman"/>
                <w:sz w:val="18"/>
              </w:rPr>
              <w:t>OpenRouter</w:t>
            </w:r>
          </w:p>
        </w:tc>
        <w:tc>
          <w:tcPr>
            <w:tcW w:type="dxa" w:w="2592"/>
            <w:vAlign w:val="center"/>
          </w:tcPr>
          <w:p>
            <w:pPr>
              <w:spacing w:after="0"/>
            </w:pPr>
            <w:r>
              <w:rPr>
                <w:rFonts w:ascii="Times New Roman" w:hAnsi="Times New Roman"/>
                <w:sz w:val="18"/>
              </w:rPr>
              <w:t>Remote AI gateway</w:t>
            </w:r>
          </w:p>
        </w:tc>
        <w:tc>
          <w:tcPr>
            <w:tcW w:type="dxa" w:w="6048"/>
            <w:vAlign w:val="center"/>
          </w:tcPr>
          <w:p>
            <w:pPr>
              <w:spacing w:after="0"/>
            </w:pPr>
            <w:r>
              <w:rPr>
                <w:rFonts w:ascii="Times New Roman" w:hAnsi="Times New Roman"/>
                <w:sz w:val="18"/>
              </w:rPr>
              <w:t>Allows configurable access to remote language models without coupling the application to a single model vendor.</w:t>
            </w:r>
          </w:p>
        </w:tc>
      </w:tr>
      <w:tr>
        <w:tc>
          <w:tcPr>
            <w:tcW w:type="dxa" w:w="1728"/>
            <w:vAlign w:val="center"/>
          </w:tcPr>
          <w:p>
            <w:pPr>
              <w:spacing w:after="0"/>
            </w:pPr>
            <w:r>
              <w:rPr>
                <w:rFonts w:ascii="Times New Roman" w:hAnsi="Times New Roman"/>
                <w:sz w:val="18"/>
              </w:rPr>
              <w:t>Supabase</w:t>
            </w:r>
          </w:p>
        </w:tc>
        <w:tc>
          <w:tcPr>
            <w:tcW w:type="dxa" w:w="2592"/>
            <w:vAlign w:val="center"/>
          </w:tcPr>
          <w:p>
            <w:pPr>
              <w:spacing w:after="0"/>
            </w:pPr>
            <w:r>
              <w:rPr>
                <w:rFonts w:ascii="Times New Roman" w:hAnsi="Times New Roman"/>
                <w:sz w:val="18"/>
              </w:rPr>
              <w:t>Optional sync/collaboration backend</w:t>
            </w:r>
          </w:p>
        </w:tc>
        <w:tc>
          <w:tcPr>
            <w:tcW w:type="dxa" w:w="6048"/>
            <w:vAlign w:val="center"/>
          </w:tcPr>
          <w:p>
            <w:pPr>
              <w:spacing w:after="0"/>
            </w:pPr>
            <w:r>
              <w:rPr>
                <w:rFonts w:ascii="Times New Roman" w:hAnsi="Times New Roman"/>
                <w:sz w:val="18"/>
              </w:rPr>
              <w:t>Provides hosted database and synchronization infrastructure when cloud features are enabled.</w:t>
            </w:r>
          </w:p>
        </w:tc>
      </w:tr>
      <w:tr>
        <w:tc>
          <w:tcPr>
            <w:tcW w:type="dxa" w:w="1728"/>
            <w:vAlign w:val="center"/>
          </w:tcPr>
          <w:p>
            <w:pPr>
              <w:spacing w:after="0"/>
            </w:pPr>
            <w:r>
              <w:rPr>
                <w:rFonts w:ascii="Times New Roman" w:hAnsi="Times New Roman"/>
                <w:sz w:val="18"/>
              </w:rPr>
              <w:t>Yjs</w:t>
            </w:r>
          </w:p>
        </w:tc>
        <w:tc>
          <w:tcPr>
            <w:tcW w:type="dxa" w:w="2592"/>
            <w:vAlign w:val="center"/>
          </w:tcPr>
          <w:p>
            <w:pPr>
              <w:spacing w:after="0"/>
            </w:pPr>
            <w:r>
              <w:rPr>
                <w:rFonts w:ascii="Times New Roman" w:hAnsi="Times New Roman"/>
                <w:sz w:val="18"/>
              </w:rPr>
              <w:t>Collaboration data model</w:t>
            </w:r>
          </w:p>
        </w:tc>
        <w:tc>
          <w:tcPr>
            <w:tcW w:type="dxa" w:w="6048"/>
            <w:vAlign w:val="center"/>
          </w:tcPr>
          <w:p>
            <w:pPr>
              <w:spacing w:after="0"/>
            </w:pPr>
            <w:r>
              <w:rPr>
                <w:rFonts w:ascii="Times New Roman" w:hAnsi="Times New Roman"/>
                <w:sz w:val="18"/>
              </w:rPr>
              <w:t>Supports conflict-aware shared document state for real-time collaborative editing.</w:t>
            </w:r>
          </w:p>
        </w:tc>
      </w:tr>
      <w:tr>
        <w:tc>
          <w:tcPr>
            <w:tcW w:type="dxa" w:w="1728"/>
            <w:vAlign w:val="center"/>
          </w:tcPr>
          <w:p>
            <w:pPr>
              <w:spacing w:after="0"/>
            </w:pPr>
            <w:r>
              <w:rPr>
                <w:rFonts w:ascii="Times New Roman" w:hAnsi="Times New Roman"/>
                <w:sz w:val="18"/>
              </w:rPr>
              <w:t>Apache-2.0</w:t>
            </w:r>
          </w:p>
        </w:tc>
        <w:tc>
          <w:tcPr>
            <w:tcW w:type="dxa" w:w="2592"/>
            <w:vAlign w:val="center"/>
          </w:tcPr>
          <w:p>
            <w:pPr>
              <w:spacing w:after="0"/>
            </w:pPr>
            <w:r>
              <w:rPr>
                <w:rFonts w:ascii="Times New Roman" w:hAnsi="Times New Roman"/>
                <w:sz w:val="18"/>
              </w:rPr>
              <w:t>License</w:t>
            </w:r>
          </w:p>
        </w:tc>
        <w:tc>
          <w:tcPr>
            <w:tcW w:type="dxa" w:w="6048"/>
            <w:vAlign w:val="center"/>
          </w:tcPr>
          <w:p>
            <w:pPr>
              <w:spacing w:after="0"/>
            </w:pPr>
            <w:r>
              <w:rPr>
                <w:rFonts w:ascii="Times New Roman" w:hAnsi="Times New Roman"/>
                <w:sz w:val="18"/>
              </w:rPr>
              <w:t>Provides a permissive open-source licensing model for the project.</w:t>
            </w:r>
          </w:p>
        </w:tc>
      </w:tr>
    </w:tbl>
    <w:p>
      <w:pPr>
        <w:spacing w:after="20"/>
      </w:pPr>
    </w:p>
    <w:p>
      <w:pPr>
        <w:pStyle w:val="Heading2"/>
        <w:spacing w:before="160" w:after="100"/>
      </w:pPr>
      <w:r>
        <w:t>2.4 Development Methodology</w:t>
      </w:r>
    </w:p>
    <w:p>
      <w:pPr>
        <w:spacing w:after="120" w:line="259" w:lineRule="auto"/>
        <w:ind w:firstLine="432"/>
      </w:pPr>
      <w:r>
        <w:rPr>
          <w:rFonts w:ascii="Times New Roman" w:hAnsi="Times New Roman"/>
          <w:b w:val="0"/>
          <w:i w:val="0"/>
          <w:sz w:val="22"/>
        </w:rPr>
        <w:t>An iterative development methodology is appropriate because OpenOnyx contains multiple interacting subsystems. Core file operations can be validated independently before AI retrieval is introduced. Similarly, graph visualization can consume the note-link model without being tightly coupled to the editor. Each increment can therefore be tested against functional requirements before integration.</w:t>
      </w:r>
    </w:p>
    <w:p>
      <w:pPr>
        <w:spacing w:after="120" w:line="259" w:lineRule="auto"/>
        <w:ind w:firstLine="432"/>
      </w:pPr>
      <w:r>
        <w:rPr>
          <w:rFonts w:ascii="Times New Roman" w:hAnsi="Times New Roman"/>
          <w:b w:val="0"/>
          <w:i w:val="0"/>
          <w:sz w:val="22"/>
        </w:rPr>
        <w:t>The repository reflects this modular approach through separate application, Electron, Supabase, tests, packaging, documentation, and website areas. Development commands include lint/type checking, unit tests, plugin-runtime tests, a full checks command, and platform-specific packaging commands. This creates a repeatable engineering workflow from source development to distributable desktop artifacts.</w:t>
      </w:r>
    </w:p>
    <w:p>
      <w:pPr>
        <w:pStyle w:val="Heading1"/>
        <w:spacing w:before="160" w:after="100"/>
      </w:pPr>
      <w:r>
        <w:t>CHAPTER 3: SYSTEM ARCHITECTURE &amp; IMPLEMENTATION</w:t>
      </w:r>
    </w:p>
    <w:p>
      <w:pPr>
        <w:pStyle w:val="Heading2"/>
        <w:spacing w:before="160" w:after="100"/>
      </w:pPr>
      <w:r>
        <w:t>3.1 System Overview</w:t>
      </w:r>
    </w:p>
    <w:p>
      <w:pPr>
        <w:spacing w:after="120" w:line="259" w:lineRule="auto"/>
        <w:ind w:firstLine="432"/>
      </w:pPr>
      <w:r>
        <w:rPr>
          <w:rFonts w:ascii="Times New Roman" w:hAnsi="Times New Roman"/>
          <w:b w:val="0"/>
          <w:i w:val="0"/>
          <w:sz w:val="22"/>
        </w:rPr>
        <w:t>OpenOnyx can be understood as a layered desktop architecture. The presentation layer contains React-based workspace components and editor views. The desktop integration layer is provided by Electron, which connects the UI to operating-system capabilities such as file-system access and application packaging. The knowledge layer manages Markdown files, links, metadata, indexes and graph structures. The intelligence layer provides local embeddings, semantic retrieval and optional remote language-model inference. The cloud layer is optional and is used for synchronization and collaboration.</w:t>
      </w:r>
    </w:p>
    <w:p>
      <w:pPr>
        <w:spacing w:before="160" w:after="40"/>
        <w:jc w:val="center"/>
      </w:pPr>
      <w:r>
        <w:rPr>
          <w:rFonts w:ascii="Times New Roman" w:hAnsi="Times New Roman"/>
          <w:b/>
          <w:sz w:val="22"/>
        </w:rPr>
        <w:t>[FIGURE PLACEHOLDER: OpenOnyx high-level architecture]</w:t>
      </w:r>
    </w:p>
    <w:p>
      <w:pPr>
        <w:spacing w:after="160"/>
        <w:jc w:val="center"/>
      </w:pPr>
      <w:r>
        <w:rPr>
          <w:rFonts w:ascii="Times New Roman" w:hAnsi="Times New Roman"/>
          <w:i/>
          <w:sz w:val="20"/>
        </w:rPr>
        <w:t>Insert an architecture diagram showing React/CodeMirror → Electron → Vault/Index/AI → Optional Supabase services.</w:t>
      </w:r>
    </w:p>
    <w:p>
      <w:pPr>
        <w:pStyle w:val="Heading2"/>
        <w:spacing w:before="160" w:after="100"/>
      </w:pPr>
      <w:r>
        <w:t>3.2 Desktop Architecture</w:t>
      </w:r>
    </w:p>
    <w:p>
      <w:pPr>
        <w:spacing w:after="120" w:line="259" w:lineRule="auto"/>
        <w:ind w:firstLine="432"/>
      </w:pPr>
      <w:r>
        <w:rPr>
          <w:rFonts w:ascii="Times New Roman" w:hAnsi="Times New Roman"/>
          <w:b w:val="0"/>
          <w:i w:val="0"/>
          <w:sz w:val="22"/>
        </w:rPr>
        <w:t>The Electron process provides the desktop runtime while the renderer hosts the React application. This separation is important because file-system operations and operating-system integration require stronger boundaries than ordinary browser UI code. The application can therefore expose controlled operations to the renderer while maintaining a predictable desktop execution model.</w:t>
      </w:r>
    </w:p>
    <w:p>
      <w:pPr>
        <w:spacing w:after="120" w:line="259" w:lineRule="auto"/>
        <w:ind w:firstLine="432"/>
      </w:pPr>
      <w:r>
        <w:rPr>
          <w:rFonts w:ascii="Times New Roman" w:hAnsi="Times New Roman"/>
          <w:b w:val="0"/>
          <w:i w:val="0"/>
          <w:sz w:val="22"/>
        </w:rPr>
        <w:t>The repository currently uses Electron with React and TypeScript, and the development workflow starts Vite for the renderer while launching the desktop application. The project documentation requires Node.js 22 or newer and npm 9 or newer for development. The release process supports platform-specific packaging for macOS, Windows and Linux.</w:t>
      </w:r>
    </w:p>
    <w:p>
      <w:pPr>
        <w:pStyle w:val="Heading2"/>
        <w:spacing w:before="160" w:after="100"/>
      </w:pPr>
      <w:r>
        <w:t>3.3 Vault and File Model</w:t>
      </w:r>
    </w:p>
    <w:p>
      <w:pPr>
        <w:spacing w:after="120" w:line="259" w:lineRule="auto"/>
        <w:ind w:firstLine="432"/>
      </w:pPr>
      <w:r>
        <w:rPr>
          <w:rFonts w:ascii="Times New Roman" w:hAnsi="Times New Roman"/>
          <w:b w:val="0"/>
          <w:i w:val="0"/>
          <w:sz w:val="22"/>
        </w:rPr>
        <w:t>A vault is any folder selected by the user. The Markdown files inside the folder remain the authoritative content. OpenOnyx reads and writes these files rather than importing them into a proprietary database. Wiki links such as [[other-note]], tags, and .canvas files remain on disk and can continue to be used by other compatible applications.</w:t>
      </w:r>
    </w:p>
    <w:p>
      <w:pPr>
        <w:spacing w:after="120" w:line="259" w:lineRule="auto"/>
        <w:ind w:firstLine="432"/>
      </w:pPr>
      <w:r>
        <w:rPr>
          <w:rFonts w:ascii="Times New Roman" w:hAnsi="Times New Roman"/>
          <w:b w:val="0"/>
          <w:i w:val="0"/>
          <w:sz w:val="22"/>
        </w:rPr>
        <w:t>Derived information such as caches and indexes is stored in the .openonyx directory inside the vault. Because these artifacts are derived rather than authoritative, they can be ignored by version-control workflows when desired. This distinction between source data and derived data is a key architectural property of the platform.</w:t>
      </w:r>
    </w:p>
    <w:p>
      <w:pPr>
        <w:pStyle w:val="Heading2"/>
        <w:spacing w:before="160" w:after="100"/>
      </w:pPr>
      <w:r>
        <w:t>3.4 AI and Retrieval Layer</w:t>
      </w:r>
    </w:p>
    <w:p>
      <w:pPr>
        <w:spacing w:after="120" w:line="259" w:lineRule="auto"/>
        <w:ind w:firstLine="432"/>
      </w:pPr>
      <w:r>
        <w:rPr>
          <w:rFonts w:ascii="Times New Roman" w:hAnsi="Times New Roman"/>
          <w:b w:val="0"/>
          <w:i w:val="0"/>
          <w:sz w:val="22"/>
        </w:rPr>
        <w:t>The AI layer is designed around a retrieval pipeline. First, relevant vault content is indexed. Second, the user’s query is transformed into a representation suitable for retrieval. Third, candidate passages are ranked using semantic similarity and selected as context. Finally, the selected context can be passed to a configured language model to generate an answer, rewrite, summary, or other assistance.</w:t>
      </w:r>
    </w:p>
    <w:p>
      <w:pPr>
        <w:spacing w:before="160" w:after="40"/>
        <w:jc w:val="center"/>
      </w:pPr>
      <w:r>
        <w:rPr>
          <w:rFonts w:ascii="Times New Roman" w:hAnsi="Times New Roman"/>
          <w:b/>
          <w:sz w:val="22"/>
        </w:rPr>
        <w:t>[FIGURE PLACEHOLDER: AI retrieval and grounded response flow]</w:t>
      </w:r>
    </w:p>
    <w:p>
      <w:pPr>
        <w:spacing w:after="160"/>
        <w:jc w:val="center"/>
      </w:pPr>
      <w:r>
        <w:rPr>
          <w:rFonts w:ascii="Times New Roman" w:hAnsi="Times New Roman"/>
          <w:i/>
          <w:sz w:val="20"/>
        </w:rPr>
        <w:t>Insert a sequence diagram: user query → local index → semantic retrieval → context assembly → optional remote model → grounded response with citations.</w:t>
      </w:r>
    </w:p>
    <w:p>
      <w:pPr>
        <w:spacing w:after="120" w:line="259" w:lineRule="auto"/>
        <w:ind w:firstLine="432"/>
      </w:pPr>
      <w:r>
        <w:rPr>
          <w:rFonts w:ascii="Times New Roman" w:hAnsi="Times New Roman"/>
          <w:b w:val="0"/>
          <w:i w:val="0"/>
          <w:sz w:val="22"/>
        </w:rPr>
        <w:t>The local embedding component is particularly important for privacy. The current README states that Local Spaces can index a folder and retrieve with citations without configuration, and that the embedding model is downloaded for on-device use. Remote model assistance requires an OpenAI or OpenRouter key in Settings. This separates local retrieval from optional remote generation.</w:t>
      </w:r>
    </w:p>
    <w:p>
      <w:pPr>
        <w:pStyle w:val="Heading2"/>
        <w:spacing w:before="160" w:after="100"/>
      </w:pPr>
      <w:r>
        <w:t>3.5 Graph and Canvas Layer</w:t>
      </w:r>
    </w:p>
    <w:p>
      <w:pPr>
        <w:spacing w:after="120" w:line="259" w:lineRule="auto"/>
        <w:ind w:firstLine="432"/>
      </w:pPr>
      <w:r>
        <w:rPr>
          <w:rFonts w:ascii="Times New Roman" w:hAnsi="Times New Roman"/>
          <w:b w:val="0"/>
          <w:i w:val="0"/>
          <w:sz w:val="22"/>
        </w:rPr>
        <w:t>The graph subsystem converts relationships among notes into a visual network. Explicit wiki links form a primary edge type, while semantic link discovery can provide additional relationships. D3.js is used to support interactive visualization, allowing users to inspect clusters and navigate from a visual representation to individual notes.</w:t>
      </w:r>
    </w:p>
    <w:p>
      <w:pPr>
        <w:spacing w:after="120" w:line="259" w:lineRule="auto"/>
        <w:ind w:firstLine="432"/>
      </w:pPr>
      <w:r>
        <w:rPr>
          <w:rFonts w:ascii="Times New Roman" w:hAnsi="Times New Roman"/>
          <w:b w:val="0"/>
          <w:i w:val="0"/>
          <w:sz w:val="22"/>
        </w:rPr>
        <w:t>Canvas-oriented workflows provide a second spatial representation. Instead of representing knowledge only as a graph generated from links, a canvas can be used to arrange ideas, references, diagrams, and other objects deliberately. Mermaid support complements this by allowing structured diagrams to be embedded in Markdown-oriented workflows.</w:t>
      </w:r>
    </w:p>
    <w:p>
      <w:pPr>
        <w:spacing w:before="160" w:after="40"/>
        <w:jc w:val="center"/>
      </w:pPr>
      <w:r>
        <w:rPr>
          <w:rFonts w:ascii="Times New Roman" w:hAnsi="Times New Roman"/>
          <w:b/>
          <w:sz w:val="22"/>
        </w:rPr>
        <w:t>[FIGURE PLACEHOLDER: Knowledge graph and semantic-link workflow]</w:t>
      </w:r>
    </w:p>
    <w:p>
      <w:pPr>
        <w:spacing w:after="160"/>
        <w:jc w:val="center"/>
      </w:pPr>
      <w:r>
        <w:rPr>
          <w:rFonts w:ascii="Times New Roman" w:hAnsi="Times New Roman"/>
          <w:i/>
          <w:sz w:val="20"/>
        </w:rPr>
        <w:t>Insert a graph diagram showing notes as nodes, wiki links as explicit edges, and semantic relationships as derived edges.</w:t>
      </w:r>
    </w:p>
    <w:p>
      <w:pPr>
        <w:pStyle w:val="Heading2"/>
        <w:spacing w:before="160" w:after="100"/>
      </w:pPr>
      <w:r>
        <w:t>3.6 Synchronization and Collaboration</w:t>
      </w:r>
    </w:p>
    <w:p>
      <w:pPr>
        <w:spacing w:after="120" w:line="259" w:lineRule="auto"/>
        <w:ind w:firstLine="432"/>
      </w:pPr>
      <w:r>
        <w:rPr>
          <w:rFonts w:ascii="Times New Roman" w:hAnsi="Times New Roman"/>
          <w:b w:val="0"/>
          <w:i w:val="0"/>
          <w:sz w:val="22"/>
        </w:rPr>
        <w:t>Synchronization is intentionally separated from the local-first core. The project documents optional Supabase configuration for Spaces synchronization and provides a dedicated synchronization and collaboration technical specification in the repository. Yjs can represent shared document state for conflict-aware collaborative editing. This approach permits local operation while providing a path to multi-device and multi-user workflows.</w:t>
      </w:r>
    </w:p>
    <w:p>
      <w:pPr>
        <w:spacing w:after="120" w:line="259" w:lineRule="auto"/>
        <w:ind w:firstLine="432"/>
      </w:pPr>
      <w:r>
        <w:rPr>
          <w:rFonts w:ascii="Times New Roman" w:hAnsi="Times New Roman"/>
          <w:b w:val="0"/>
          <w:i w:val="0"/>
          <w:sz w:val="22"/>
        </w:rPr>
        <w:t>An important implementation-status distinction is required in the SRS: the current README states that the collaboration panel currently shows a maintenance notice. Therefore, real-time collaboration is included as a system capability and architectural requirement, but its current production status should be treated as limited/under maintenance rather than represented as fully available in the current release.</w:t>
      </w:r>
    </w:p>
    <w:p>
      <w:pPr>
        <w:pStyle w:val="Heading2"/>
        <w:spacing w:before="160" w:after="100"/>
      </w:pPr>
      <w:r>
        <w:t>3.7 Implementation Workflow</w:t>
      </w:r>
    </w:p>
    <w:tbl>
      <w:tblPr>
        <w:tblStyle w:val="TableNormal0"/>
        <w:tblW w:type="auto" w:w="0"/>
        <w:jc w:val="center"/>
        <w:tblLook w:firstColumn="1" w:firstRow="1" w:lastColumn="0" w:lastRow="0" w:noHBand="0" w:noVBand="1" w:val="04A0"/>
      </w:tblPr>
      <w:tblGrid>
        <w:gridCol w:w="2889"/>
        <w:gridCol w:w="2889"/>
        <w:gridCol w:w="2889"/>
      </w:tblGrid>
      <w:tr>
        <w:tc>
          <w:tcPr>
            <w:tcW w:type="dxa" w:w="1152"/>
            <w:vAlign w:val="center"/>
          </w:tcPr>
          <w:p>
            <w:pPr>
              <w:spacing w:after="0"/>
            </w:pPr>
            <w:r>
              <w:rPr>
                <w:rFonts w:ascii="Times New Roman" w:hAnsi="Times New Roman"/>
                <w:b/>
                <w:sz w:val="18"/>
              </w:rPr>
              <w:t>Step</w:t>
            </w:r>
          </w:p>
        </w:tc>
        <w:tc>
          <w:tcPr>
            <w:tcW w:type="dxa" w:w="3888"/>
            <w:vAlign w:val="center"/>
          </w:tcPr>
          <w:p>
            <w:pPr>
              <w:spacing w:after="0"/>
            </w:pPr>
            <w:r>
              <w:rPr>
                <w:rFonts w:ascii="Times New Roman" w:hAnsi="Times New Roman"/>
                <w:b/>
                <w:sz w:val="18"/>
              </w:rPr>
              <w:t>Operation</w:t>
            </w:r>
          </w:p>
        </w:tc>
        <w:tc>
          <w:tcPr>
            <w:tcW w:type="dxa" w:w="5616"/>
            <w:vAlign w:val="center"/>
          </w:tcPr>
          <w:p>
            <w:pPr>
              <w:spacing w:after="0"/>
            </w:pPr>
            <w:r>
              <w:rPr>
                <w:rFonts w:ascii="Times New Roman" w:hAnsi="Times New Roman"/>
                <w:b/>
                <w:sz w:val="18"/>
              </w:rPr>
              <w:t>Result</w:t>
            </w:r>
          </w:p>
        </w:tc>
      </w:tr>
      <w:tr>
        <w:tc>
          <w:tcPr>
            <w:tcW w:type="dxa" w:w="1152"/>
            <w:vAlign w:val="center"/>
          </w:tcPr>
          <w:p>
            <w:pPr>
              <w:spacing w:after="0"/>
            </w:pPr>
            <w:r>
              <w:rPr>
                <w:rFonts w:ascii="Times New Roman" w:hAnsi="Times New Roman"/>
                <w:sz w:val="18"/>
              </w:rPr>
              <w:t>1</w:t>
            </w:r>
          </w:p>
        </w:tc>
        <w:tc>
          <w:tcPr>
            <w:tcW w:type="dxa" w:w="3888"/>
            <w:vAlign w:val="center"/>
          </w:tcPr>
          <w:p>
            <w:pPr>
              <w:spacing w:after="0"/>
            </w:pPr>
            <w:r>
              <w:rPr>
                <w:rFonts w:ascii="Times New Roman" w:hAnsi="Times New Roman"/>
                <w:sz w:val="18"/>
              </w:rPr>
              <w:t>Select or create vault folder</w:t>
            </w:r>
          </w:p>
        </w:tc>
        <w:tc>
          <w:tcPr>
            <w:tcW w:type="dxa" w:w="5616"/>
            <w:vAlign w:val="center"/>
          </w:tcPr>
          <w:p>
            <w:pPr>
              <w:spacing w:after="0"/>
            </w:pPr>
            <w:r>
              <w:rPr>
                <w:rFonts w:ascii="Times New Roman" w:hAnsi="Times New Roman"/>
                <w:sz w:val="18"/>
              </w:rPr>
              <w:t>Local Markdown workspace becomes active.</w:t>
            </w:r>
          </w:p>
        </w:tc>
      </w:tr>
      <w:tr>
        <w:tc>
          <w:tcPr>
            <w:tcW w:type="dxa" w:w="1152"/>
            <w:vAlign w:val="center"/>
          </w:tcPr>
          <w:p>
            <w:pPr>
              <w:spacing w:after="0"/>
            </w:pPr>
            <w:r>
              <w:rPr>
                <w:rFonts w:ascii="Times New Roman" w:hAnsi="Times New Roman"/>
                <w:sz w:val="18"/>
              </w:rPr>
              <w:t>2</w:t>
            </w:r>
          </w:p>
        </w:tc>
        <w:tc>
          <w:tcPr>
            <w:tcW w:type="dxa" w:w="3888"/>
            <w:vAlign w:val="center"/>
          </w:tcPr>
          <w:p>
            <w:pPr>
              <w:spacing w:after="0"/>
            </w:pPr>
            <w:r>
              <w:rPr>
                <w:rFonts w:ascii="Times New Roman" w:hAnsi="Times New Roman"/>
                <w:sz w:val="18"/>
              </w:rPr>
              <w:t>Read and index notes</w:t>
            </w:r>
          </w:p>
        </w:tc>
        <w:tc>
          <w:tcPr>
            <w:tcW w:type="dxa" w:w="5616"/>
            <w:vAlign w:val="center"/>
          </w:tcPr>
          <w:p>
            <w:pPr>
              <w:spacing w:after="0"/>
            </w:pPr>
            <w:r>
              <w:rPr>
                <w:rFonts w:ascii="Times New Roman" w:hAnsi="Times New Roman"/>
                <w:sz w:val="18"/>
              </w:rPr>
              <w:t>Search and semantic index are derived from vault content.</w:t>
            </w:r>
          </w:p>
        </w:tc>
      </w:tr>
      <w:tr>
        <w:tc>
          <w:tcPr>
            <w:tcW w:type="dxa" w:w="1152"/>
            <w:vAlign w:val="center"/>
          </w:tcPr>
          <w:p>
            <w:pPr>
              <w:spacing w:after="0"/>
            </w:pPr>
            <w:r>
              <w:rPr>
                <w:rFonts w:ascii="Times New Roman" w:hAnsi="Times New Roman"/>
                <w:sz w:val="18"/>
              </w:rPr>
              <w:t>3</w:t>
            </w:r>
          </w:p>
        </w:tc>
        <w:tc>
          <w:tcPr>
            <w:tcW w:type="dxa" w:w="3888"/>
            <w:vAlign w:val="center"/>
          </w:tcPr>
          <w:p>
            <w:pPr>
              <w:spacing w:after="0"/>
            </w:pPr>
            <w:r>
              <w:rPr>
                <w:rFonts w:ascii="Times New Roman" w:hAnsi="Times New Roman"/>
                <w:sz w:val="18"/>
              </w:rPr>
              <w:t>Edit and save</w:t>
            </w:r>
          </w:p>
        </w:tc>
        <w:tc>
          <w:tcPr>
            <w:tcW w:type="dxa" w:w="5616"/>
            <w:vAlign w:val="center"/>
          </w:tcPr>
          <w:p>
            <w:pPr>
              <w:spacing w:after="0"/>
            </w:pPr>
            <w:r>
              <w:rPr>
                <w:rFonts w:ascii="Times New Roman" w:hAnsi="Times New Roman"/>
                <w:sz w:val="18"/>
              </w:rPr>
              <w:t>Changes are persisted directly to Markdown files.</w:t>
            </w:r>
          </w:p>
        </w:tc>
      </w:tr>
      <w:tr>
        <w:tc>
          <w:tcPr>
            <w:tcW w:type="dxa" w:w="1152"/>
            <w:vAlign w:val="center"/>
          </w:tcPr>
          <w:p>
            <w:pPr>
              <w:spacing w:after="0"/>
            </w:pPr>
            <w:r>
              <w:rPr>
                <w:rFonts w:ascii="Times New Roman" w:hAnsi="Times New Roman"/>
                <w:sz w:val="18"/>
              </w:rPr>
              <w:t>4</w:t>
            </w:r>
          </w:p>
        </w:tc>
        <w:tc>
          <w:tcPr>
            <w:tcW w:type="dxa" w:w="3888"/>
            <w:vAlign w:val="center"/>
          </w:tcPr>
          <w:p>
            <w:pPr>
              <w:spacing w:after="0"/>
            </w:pPr>
            <w:r>
              <w:rPr>
                <w:rFonts w:ascii="Times New Roman" w:hAnsi="Times New Roman"/>
                <w:sz w:val="18"/>
              </w:rPr>
              <w:t>Create links/tags</w:t>
            </w:r>
          </w:p>
        </w:tc>
        <w:tc>
          <w:tcPr>
            <w:tcW w:type="dxa" w:w="5616"/>
            <w:vAlign w:val="center"/>
          </w:tcPr>
          <w:p>
            <w:pPr>
              <w:spacing w:after="0"/>
            </w:pPr>
            <w:r>
              <w:rPr>
                <w:rFonts w:ascii="Times New Roman" w:hAnsi="Times New Roman"/>
                <w:sz w:val="18"/>
              </w:rPr>
              <w:t>Knowledge relationships become navigable.</w:t>
            </w:r>
          </w:p>
        </w:tc>
      </w:tr>
      <w:tr>
        <w:tc>
          <w:tcPr>
            <w:tcW w:type="dxa" w:w="1152"/>
            <w:vAlign w:val="center"/>
          </w:tcPr>
          <w:p>
            <w:pPr>
              <w:spacing w:after="0"/>
            </w:pPr>
            <w:r>
              <w:rPr>
                <w:rFonts w:ascii="Times New Roman" w:hAnsi="Times New Roman"/>
                <w:sz w:val="18"/>
              </w:rPr>
              <w:t>5</w:t>
            </w:r>
          </w:p>
        </w:tc>
        <w:tc>
          <w:tcPr>
            <w:tcW w:type="dxa" w:w="3888"/>
            <w:vAlign w:val="center"/>
          </w:tcPr>
          <w:p>
            <w:pPr>
              <w:spacing w:after="0"/>
            </w:pPr>
            <w:r>
              <w:rPr>
                <w:rFonts w:ascii="Times New Roman" w:hAnsi="Times New Roman"/>
                <w:sz w:val="18"/>
              </w:rPr>
              <w:t>Open graph/canvas</w:t>
            </w:r>
          </w:p>
        </w:tc>
        <w:tc>
          <w:tcPr>
            <w:tcW w:type="dxa" w:w="5616"/>
            <w:vAlign w:val="center"/>
          </w:tcPr>
          <w:p>
            <w:pPr>
              <w:spacing w:after="0"/>
            </w:pPr>
            <w:r>
              <w:rPr>
                <w:rFonts w:ascii="Times New Roman" w:hAnsi="Times New Roman"/>
                <w:sz w:val="18"/>
              </w:rPr>
              <w:t>Relationships are explored visually.</w:t>
            </w:r>
          </w:p>
        </w:tc>
      </w:tr>
      <w:tr>
        <w:tc>
          <w:tcPr>
            <w:tcW w:type="dxa" w:w="1152"/>
            <w:vAlign w:val="center"/>
          </w:tcPr>
          <w:p>
            <w:pPr>
              <w:spacing w:after="0"/>
            </w:pPr>
            <w:r>
              <w:rPr>
                <w:rFonts w:ascii="Times New Roman" w:hAnsi="Times New Roman"/>
                <w:sz w:val="18"/>
              </w:rPr>
              <w:t>6</w:t>
            </w:r>
          </w:p>
        </w:tc>
        <w:tc>
          <w:tcPr>
            <w:tcW w:type="dxa" w:w="3888"/>
            <w:vAlign w:val="center"/>
          </w:tcPr>
          <w:p>
            <w:pPr>
              <w:spacing w:after="0"/>
            </w:pPr>
            <w:r>
              <w:rPr>
                <w:rFonts w:ascii="Times New Roman" w:hAnsi="Times New Roman"/>
                <w:sz w:val="18"/>
              </w:rPr>
              <w:t>Create local Space</w:t>
            </w:r>
          </w:p>
        </w:tc>
        <w:tc>
          <w:tcPr>
            <w:tcW w:type="dxa" w:w="5616"/>
            <w:vAlign w:val="center"/>
          </w:tcPr>
          <w:p>
            <w:pPr>
              <w:spacing w:after="0"/>
            </w:pPr>
            <w:r>
              <w:rPr>
                <w:rFonts w:ascii="Times New Roman" w:hAnsi="Times New Roman"/>
                <w:sz w:val="18"/>
              </w:rPr>
              <w:t>Folder is indexed for grounded retrieval.</w:t>
            </w:r>
          </w:p>
        </w:tc>
      </w:tr>
      <w:tr>
        <w:tc>
          <w:tcPr>
            <w:tcW w:type="dxa" w:w="1152"/>
            <w:vAlign w:val="center"/>
          </w:tcPr>
          <w:p>
            <w:pPr>
              <w:spacing w:after="0"/>
            </w:pPr>
            <w:r>
              <w:rPr>
                <w:rFonts w:ascii="Times New Roman" w:hAnsi="Times New Roman"/>
                <w:sz w:val="18"/>
              </w:rPr>
              <w:t>7</w:t>
            </w:r>
          </w:p>
        </w:tc>
        <w:tc>
          <w:tcPr>
            <w:tcW w:type="dxa" w:w="3888"/>
            <w:vAlign w:val="center"/>
          </w:tcPr>
          <w:p>
            <w:pPr>
              <w:spacing w:after="0"/>
            </w:pPr>
            <w:r>
              <w:rPr>
                <w:rFonts w:ascii="Times New Roman" w:hAnsi="Times New Roman"/>
                <w:sz w:val="18"/>
              </w:rPr>
              <w:t>Ask AI question</w:t>
            </w:r>
          </w:p>
        </w:tc>
        <w:tc>
          <w:tcPr>
            <w:tcW w:type="dxa" w:w="5616"/>
            <w:vAlign w:val="center"/>
          </w:tcPr>
          <w:p>
            <w:pPr>
              <w:spacing w:after="0"/>
            </w:pPr>
            <w:r>
              <w:rPr>
                <w:rFonts w:ascii="Times New Roman" w:hAnsi="Times New Roman"/>
                <w:sz w:val="18"/>
              </w:rPr>
              <w:t>Relevant local context is retrieved; optional remote model generates response.</w:t>
            </w:r>
          </w:p>
        </w:tc>
      </w:tr>
      <w:tr>
        <w:tc>
          <w:tcPr>
            <w:tcW w:type="dxa" w:w="1152"/>
            <w:vAlign w:val="center"/>
          </w:tcPr>
          <w:p>
            <w:pPr>
              <w:spacing w:after="0"/>
            </w:pPr>
            <w:r>
              <w:rPr>
                <w:rFonts w:ascii="Times New Roman" w:hAnsi="Times New Roman"/>
                <w:sz w:val="18"/>
              </w:rPr>
              <w:t>8</w:t>
            </w:r>
          </w:p>
        </w:tc>
        <w:tc>
          <w:tcPr>
            <w:tcW w:type="dxa" w:w="3888"/>
            <w:vAlign w:val="center"/>
          </w:tcPr>
          <w:p>
            <w:pPr>
              <w:spacing w:after="0"/>
            </w:pPr>
            <w:r>
              <w:rPr>
                <w:rFonts w:ascii="Times New Roman" w:hAnsi="Times New Roman"/>
                <w:sz w:val="18"/>
              </w:rPr>
              <w:t>Enable optional sync</w:t>
            </w:r>
          </w:p>
        </w:tc>
        <w:tc>
          <w:tcPr>
            <w:tcW w:type="dxa" w:w="5616"/>
            <w:vAlign w:val="center"/>
          </w:tcPr>
          <w:p>
            <w:pPr>
              <w:spacing w:after="0"/>
            </w:pPr>
            <w:r>
              <w:rPr>
                <w:rFonts w:ascii="Times New Roman" w:hAnsi="Times New Roman"/>
                <w:sz w:val="18"/>
              </w:rPr>
              <w:t>Selected cloud-backed features synchronize through configured infrastructure.</w:t>
            </w:r>
          </w:p>
        </w:tc>
      </w:tr>
    </w:tbl>
    <w:p>
      <w:pPr>
        <w:spacing w:after="20"/>
      </w:pPr>
    </w:p>
    <w:p>
      <w:pPr>
        <w:pStyle w:val="Heading1"/>
        <w:spacing w:before="160" w:after="100"/>
      </w:pPr>
      <w:r>
        <w:t>CHAPTER 4: FUNCTIONAL REQUIREMENTS</w:t>
      </w:r>
    </w:p>
    <w:p>
      <w:pPr>
        <w:pStyle w:val="Heading2"/>
        <w:spacing w:before="160" w:after="100"/>
      </w:pPr>
      <w:r>
        <w:t>4.1 Functional Overview</w:t>
      </w:r>
    </w:p>
    <w:p>
      <w:pPr>
        <w:spacing w:after="120" w:line="259" w:lineRule="auto"/>
        <w:ind w:firstLine="432"/>
      </w:pPr>
      <w:r>
        <w:rPr>
          <w:rFonts w:ascii="Times New Roman" w:hAnsi="Times New Roman"/>
          <w:b w:val="0"/>
          <w:i w:val="0"/>
          <w:sz w:val="22"/>
        </w:rPr>
        <w:t>Functional requirements define what the OpenOnyx system shall do. They are organized around the core workspace, knowledge retrieval, AI assistance, visualization, compatibility, and optional synchronization.</w:t>
      </w:r>
    </w:p>
    <w:tbl>
      <w:tblPr>
        <w:tblStyle w:val="TableNormal0"/>
        <w:tblW w:type="auto" w:w="0"/>
        <w:jc w:val="center"/>
        <w:tblLook w:firstColumn="1" w:firstRow="1" w:lastColumn="0" w:lastRow="0" w:noHBand="0" w:noVBand="1" w:val="04A0"/>
      </w:tblPr>
      <w:tblGrid>
        <w:gridCol w:w="2889"/>
        <w:gridCol w:w="2889"/>
        <w:gridCol w:w="2889"/>
      </w:tblGrid>
      <w:tr>
        <w:tc>
          <w:tcPr>
            <w:tcW w:type="dxa" w:w="1008"/>
            <w:vAlign w:val="center"/>
          </w:tcPr>
          <w:p>
            <w:pPr>
              <w:spacing w:after="0"/>
            </w:pPr>
            <w:r>
              <w:rPr>
                <w:rFonts w:ascii="Times New Roman" w:hAnsi="Times New Roman"/>
                <w:b/>
                <w:sz w:val="18"/>
              </w:rPr>
              <w:t>ID</w:t>
            </w:r>
          </w:p>
        </w:tc>
        <w:tc>
          <w:tcPr>
            <w:tcW w:type="dxa" w:w="8064"/>
            <w:vAlign w:val="center"/>
          </w:tcPr>
          <w:p>
            <w:pPr>
              <w:spacing w:after="0"/>
            </w:pPr>
            <w:r>
              <w:rPr>
                <w:rFonts w:ascii="Times New Roman" w:hAnsi="Times New Roman"/>
                <w:b/>
                <w:sz w:val="18"/>
              </w:rPr>
              <w:t>Requirement</w:t>
            </w:r>
          </w:p>
        </w:tc>
        <w:tc>
          <w:tcPr>
            <w:tcW w:type="dxa" w:w="1008"/>
            <w:vAlign w:val="center"/>
          </w:tcPr>
          <w:p>
            <w:pPr>
              <w:spacing w:after="0"/>
            </w:pPr>
            <w:r>
              <w:rPr>
                <w:rFonts w:ascii="Times New Roman" w:hAnsi="Times New Roman"/>
                <w:b/>
                <w:sz w:val="18"/>
              </w:rPr>
              <w:t>Priority</w:t>
            </w:r>
          </w:p>
        </w:tc>
      </w:tr>
      <w:tr>
        <w:tc>
          <w:tcPr>
            <w:tcW w:type="dxa" w:w="1008"/>
            <w:vAlign w:val="center"/>
          </w:tcPr>
          <w:p>
            <w:pPr>
              <w:spacing w:after="0"/>
            </w:pPr>
            <w:r>
              <w:rPr>
                <w:rFonts w:ascii="Times New Roman" w:hAnsi="Times New Roman"/>
                <w:sz w:val="18"/>
              </w:rPr>
              <w:t>FR-01</w:t>
            </w:r>
          </w:p>
        </w:tc>
        <w:tc>
          <w:tcPr>
            <w:tcW w:type="dxa" w:w="8064"/>
            <w:vAlign w:val="center"/>
          </w:tcPr>
          <w:p>
            <w:pPr>
              <w:spacing w:after="0"/>
            </w:pPr>
            <w:r>
              <w:rPr>
                <w:rFonts w:ascii="Times New Roman" w:hAnsi="Times New Roman"/>
                <w:sz w:val="18"/>
              </w:rPr>
              <w:t>The system shall allow a user to create or open a local Markdown vault.</w:t>
            </w:r>
          </w:p>
        </w:tc>
        <w:tc>
          <w:tcPr>
            <w:tcW w:type="dxa" w:w="1008"/>
            <w:vAlign w:val="center"/>
          </w:tcPr>
          <w:p>
            <w:pPr>
              <w:spacing w:after="0"/>
            </w:pPr>
            <w:r>
              <w:rPr>
                <w:rFonts w:ascii="Times New Roman" w:hAnsi="Times New Roman"/>
                <w:sz w:val="18"/>
              </w:rPr>
              <w:t>High</w:t>
            </w:r>
          </w:p>
        </w:tc>
      </w:tr>
      <w:tr>
        <w:tc>
          <w:tcPr>
            <w:tcW w:type="dxa" w:w="1008"/>
            <w:vAlign w:val="center"/>
          </w:tcPr>
          <w:p>
            <w:pPr>
              <w:spacing w:after="0"/>
            </w:pPr>
            <w:r>
              <w:rPr>
                <w:rFonts w:ascii="Times New Roman" w:hAnsi="Times New Roman"/>
                <w:sz w:val="18"/>
              </w:rPr>
              <w:t>FR-02</w:t>
            </w:r>
          </w:p>
        </w:tc>
        <w:tc>
          <w:tcPr>
            <w:tcW w:type="dxa" w:w="8064"/>
            <w:vAlign w:val="center"/>
          </w:tcPr>
          <w:p>
            <w:pPr>
              <w:spacing w:after="0"/>
            </w:pPr>
            <w:r>
              <w:rPr>
                <w:rFonts w:ascii="Times New Roman" w:hAnsi="Times New Roman"/>
                <w:sz w:val="18"/>
              </w:rPr>
              <w:t>The system shall create, edit, save and reopen Markdown notes.</w:t>
            </w:r>
          </w:p>
        </w:tc>
        <w:tc>
          <w:tcPr>
            <w:tcW w:type="dxa" w:w="1008"/>
            <w:vAlign w:val="center"/>
          </w:tcPr>
          <w:p>
            <w:pPr>
              <w:spacing w:after="0"/>
            </w:pPr>
            <w:r>
              <w:rPr>
                <w:rFonts w:ascii="Times New Roman" w:hAnsi="Times New Roman"/>
                <w:sz w:val="18"/>
              </w:rPr>
              <w:t>High</w:t>
            </w:r>
          </w:p>
        </w:tc>
      </w:tr>
      <w:tr>
        <w:tc>
          <w:tcPr>
            <w:tcW w:type="dxa" w:w="1008"/>
            <w:vAlign w:val="center"/>
          </w:tcPr>
          <w:p>
            <w:pPr>
              <w:spacing w:after="0"/>
            </w:pPr>
            <w:r>
              <w:rPr>
                <w:rFonts w:ascii="Times New Roman" w:hAnsi="Times New Roman"/>
                <w:sz w:val="18"/>
              </w:rPr>
              <w:t>FR-03</w:t>
            </w:r>
          </w:p>
        </w:tc>
        <w:tc>
          <w:tcPr>
            <w:tcW w:type="dxa" w:w="8064"/>
            <w:vAlign w:val="center"/>
          </w:tcPr>
          <w:p>
            <w:pPr>
              <w:spacing w:after="0"/>
            </w:pPr>
            <w:r>
              <w:rPr>
                <w:rFonts w:ascii="Times New Roman" w:hAnsi="Times New Roman"/>
                <w:sz w:val="18"/>
              </w:rPr>
              <w:t>The system shall support wiki links, tags, backlinks and note navigation.</w:t>
            </w:r>
          </w:p>
        </w:tc>
        <w:tc>
          <w:tcPr>
            <w:tcW w:type="dxa" w:w="1008"/>
            <w:vAlign w:val="center"/>
          </w:tcPr>
          <w:p>
            <w:pPr>
              <w:spacing w:after="0"/>
            </w:pPr>
            <w:r>
              <w:rPr>
                <w:rFonts w:ascii="Times New Roman" w:hAnsi="Times New Roman"/>
                <w:sz w:val="18"/>
              </w:rPr>
              <w:t>High</w:t>
            </w:r>
          </w:p>
        </w:tc>
      </w:tr>
      <w:tr>
        <w:tc>
          <w:tcPr>
            <w:tcW w:type="dxa" w:w="1008"/>
            <w:vAlign w:val="center"/>
          </w:tcPr>
          <w:p>
            <w:pPr>
              <w:spacing w:after="0"/>
            </w:pPr>
            <w:r>
              <w:rPr>
                <w:rFonts w:ascii="Times New Roman" w:hAnsi="Times New Roman"/>
                <w:sz w:val="18"/>
              </w:rPr>
              <w:t>FR-04</w:t>
            </w:r>
          </w:p>
        </w:tc>
        <w:tc>
          <w:tcPr>
            <w:tcW w:type="dxa" w:w="8064"/>
            <w:vAlign w:val="center"/>
          </w:tcPr>
          <w:p>
            <w:pPr>
              <w:spacing w:after="0"/>
            </w:pPr>
            <w:r>
              <w:rPr>
                <w:rFonts w:ascii="Times New Roman" w:hAnsi="Times New Roman"/>
                <w:sz w:val="18"/>
              </w:rPr>
              <w:t>The system shall provide full-text vault search and command-based navigation.</w:t>
            </w:r>
          </w:p>
        </w:tc>
        <w:tc>
          <w:tcPr>
            <w:tcW w:type="dxa" w:w="1008"/>
            <w:vAlign w:val="center"/>
          </w:tcPr>
          <w:p>
            <w:pPr>
              <w:spacing w:after="0"/>
            </w:pPr>
            <w:r>
              <w:rPr>
                <w:rFonts w:ascii="Times New Roman" w:hAnsi="Times New Roman"/>
                <w:sz w:val="18"/>
              </w:rPr>
              <w:t>High</w:t>
            </w:r>
          </w:p>
        </w:tc>
      </w:tr>
      <w:tr>
        <w:tc>
          <w:tcPr>
            <w:tcW w:type="dxa" w:w="1008"/>
            <w:vAlign w:val="center"/>
          </w:tcPr>
          <w:p>
            <w:pPr>
              <w:spacing w:after="0"/>
            </w:pPr>
            <w:r>
              <w:rPr>
                <w:rFonts w:ascii="Times New Roman" w:hAnsi="Times New Roman"/>
                <w:sz w:val="18"/>
              </w:rPr>
              <w:t>FR-05</w:t>
            </w:r>
          </w:p>
        </w:tc>
        <w:tc>
          <w:tcPr>
            <w:tcW w:type="dxa" w:w="8064"/>
            <w:vAlign w:val="center"/>
          </w:tcPr>
          <w:p>
            <w:pPr>
              <w:spacing w:after="0"/>
            </w:pPr>
            <w:r>
              <w:rPr>
                <w:rFonts w:ascii="Times New Roman" w:hAnsi="Times New Roman"/>
                <w:sz w:val="18"/>
              </w:rPr>
              <w:t>The system shall support local semantic indexing and retrieval through Spaces.</w:t>
            </w:r>
          </w:p>
        </w:tc>
        <w:tc>
          <w:tcPr>
            <w:tcW w:type="dxa" w:w="1008"/>
            <w:vAlign w:val="center"/>
          </w:tcPr>
          <w:p>
            <w:pPr>
              <w:spacing w:after="0"/>
            </w:pPr>
            <w:r>
              <w:rPr>
                <w:rFonts w:ascii="Times New Roman" w:hAnsi="Times New Roman"/>
                <w:sz w:val="18"/>
              </w:rPr>
              <w:t>High</w:t>
            </w:r>
          </w:p>
        </w:tc>
      </w:tr>
      <w:tr>
        <w:tc>
          <w:tcPr>
            <w:tcW w:type="dxa" w:w="1008"/>
            <w:vAlign w:val="center"/>
          </w:tcPr>
          <w:p>
            <w:pPr>
              <w:spacing w:after="0"/>
            </w:pPr>
            <w:r>
              <w:rPr>
                <w:rFonts w:ascii="Times New Roman" w:hAnsi="Times New Roman"/>
                <w:sz w:val="18"/>
              </w:rPr>
              <w:t>FR-06</w:t>
            </w:r>
          </w:p>
        </w:tc>
        <w:tc>
          <w:tcPr>
            <w:tcW w:type="dxa" w:w="8064"/>
            <w:vAlign w:val="center"/>
          </w:tcPr>
          <w:p>
            <w:pPr>
              <w:spacing w:after="0"/>
            </w:pPr>
            <w:r>
              <w:rPr>
                <w:rFonts w:ascii="Times New Roman" w:hAnsi="Times New Roman"/>
                <w:sz w:val="18"/>
              </w:rPr>
              <w:t>The system shall provide AI assistance grounded in retrieved vault context.</w:t>
            </w:r>
          </w:p>
        </w:tc>
        <w:tc>
          <w:tcPr>
            <w:tcW w:type="dxa" w:w="1008"/>
            <w:vAlign w:val="center"/>
          </w:tcPr>
          <w:p>
            <w:pPr>
              <w:spacing w:after="0"/>
            </w:pPr>
            <w:r>
              <w:rPr>
                <w:rFonts w:ascii="Times New Roman" w:hAnsi="Times New Roman"/>
                <w:sz w:val="18"/>
              </w:rPr>
              <w:t>High</w:t>
            </w:r>
          </w:p>
        </w:tc>
      </w:tr>
      <w:tr>
        <w:tc>
          <w:tcPr>
            <w:tcW w:type="dxa" w:w="1008"/>
            <w:vAlign w:val="center"/>
          </w:tcPr>
          <w:p>
            <w:pPr>
              <w:spacing w:after="0"/>
            </w:pPr>
            <w:r>
              <w:rPr>
                <w:rFonts w:ascii="Times New Roman" w:hAnsi="Times New Roman"/>
                <w:sz w:val="18"/>
              </w:rPr>
              <w:t>FR-07</w:t>
            </w:r>
          </w:p>
        </w:tc>
        <w:tc>
          <w:tcPr>
            <w:tcW w:type="dxa" w:w="8064"/>
            <w:vAlign w:val="center"/>
          </w:tcPr>
          <w:p>
            <w:pPr>
              <w:spacing w:after="0"/>
            </w:pPr>
            <w:r>
              <w:rPr>
                <w:rFonts w:ascii="Times New Roman" w:hAnsi="Times New Roman"/>
                <w:sz w:val="18"/>
              </w:rPr>
              <w:t>The system shall provide an interactive knowledge graph.</w:t>
            </w:r>
          </w:p>
        </w:tc>
        <w:tc>
          <w:tcPr>
            <w:tcW w:type="dxa" w:w="1008"/>
            <w:vAlign w:val="center"/>
          </w:tcPr>
          <w:p>
            <w:pPr>
              <w:spacing w:after="0"/>
            </w:pPr>
            <w:r>
              <w:rPr>
                <w:rFonts w:ascii="Times New Roman" w:hAnsi="Times New Roman"/>
                <w:sz w:val="18"/>
              </w:rPr>
              <w:t>Medium</w:t>
            </w:r>
          </w:p>
        </w:tc>
      </w:tr>
      <w:tr>
        <w:tc>
          <w:tcPr>
            <w:tcW w:type="dxa" w:w="1008"/>
            <w:vAlign w:val="center"/>
          </w:tcPr>
          <w:p>
            <w:pPr>
              <w:spacing w:after="0"/>
            </w:pPr>
            <w:r>
              <w:rPr>
                <w:rFonts w:ascii="Times New Roman" w:hAnsi="Times New Roman"/>
                <w:sz w:val="18"/>
              </w:rPr>
              <w:t>FR-08</w:t>
            </w:r>
          </w:p>
        </w:tc>
        <w:tc>
          <w:tcPr>
            <w:tcW w:type="dxa" w:w="8064"/>
            <w:vAlign w:val="center"/>
          </w:tcPr>
          <w:p>
            <w:pPr>
              <w:spacing w:after="0"/>
            </w:pPr>
            <w:r>
              <w:rPr>
                <w:rFonts w:ascii="Times New Roman" w:hAnsi="Times New Roman"/>
                <w:sz w:val="18"/>
              </w:rPr>
              <w:t>The system shall support canvas and Mermaid-oriented workflows.</w:t>
            </w:r>
          </w:p>
        </w:tc>
        <w:tc>
          <w:tcPr>
            <w:tcW w:type="dxa" w:w="1008"/>
            <w:vAlign w:val="center"/>
          </w:tcPr>
          <w:p>
            <w:pPr>
              <w:spacing w:after="0"/>
            </w:pPr>
            <w:r>
              <w:rPr>
                <w:rFonts w:ascii="Times New Roman" w:hAnsi="Times New Roman"/>
                <w:sz w:val="18"/>
              </w:rPr>
              <w:t>Medium</w:t>
            </w:r>
          </w:p>
        </w:tc>
      </w:tr>
      <w:tr>
        <w:tc>
          <w:tcPr>
            <w:tcW w:type="dxa" w:w="1008"/>
            <w:vAlign w:val="center"/>
          </w:tcPr>
          <w:p>
            <w:pPr>
              <w:spacing w:after="0"/>
            </w:pPr>
            <w:r>
              <w:rPr>
                <w:rFonts w:ascii="Times New Roman" w:hAnsi="Times New Roman"/>
                <w:sz w:val="18"/>
              </w:rPr>
              <w:t>FR-09</w:t>
            </w:r>
          </w:p>
        </w:tc>
        <w:tc>
          <w:tcPr>
            <w:tcW w:type="dxa" w:w="8064"/>
            <w:vAlign w:val="center"/>
          </w:tcPr>
          <w:p>
            <w:pPr>
              <w:spacing w:after="0"/>
            </w:pPr>
            <w:r>
              <w:rPr>
                <w:rFonts w:ascii="Times New Roman" w:hAnsi="Times New Roman"/>
                <w:sz w:val="18"/>
              </w:rPr>
              <w:t>The system shall preserve compatibility with supported Obsidian vault conventions.</w:t>
            </w:r>
          </w:p>
        </w:tc>
        <w:tc>
          <w:tcPr>
            <w:tcW w:type="dxa" w:w="1008"/>
            <w:vAlign w:val="center"/>
          </w:tcPr>
          <w:p>
            <w:pPr>
              <w:spacing w:after="0"/>
            </w:pPr>
            <w:r>
              <w:rPr>
                <w:rFonts w:ascii="Times New Roman" w:hAnsi="Times New Roman"/>
                <w:sz w:val="18"/>
              </w:rPr>
              <w:t>High</w:t>
            </w:r>
          </w:p>
        </w:tc>
      </w:tr>
      <w:tr>
        <w:tc>
          <w:tcPr>
            <w:tcW w:type="dxa" w:w="1008"/>
            <w:vAlign w:val="center"/>
          </w:tcPr>
          <w:p>
            <w:pPr>
              <w:spacing w:after="0"/>
            </w:pPr>
            <w:r>
              <w:rPr>
                <w:rFonts w:ascii="Times New Roman" w:hAnsi="Times New Roman"/>
                <w:sz w:val="18"/>
              </w:rPr>
              <w:t>FR-10</w:t>
            </w:r>
          </w:p>
        </w:tc>
        <w:tc>
          <w:tcPr>
            <w:tcW w:type="dxa" w:w="8064"/>
            <w:vAlign w:val="center"/>
          </w:tcPr>
          <w:p>
            <w:pPr>
              <w:spacing w:after="0"/>
            </w:pPr>
            <w:r>
              <w:rPr>
                <w:rFonts w:ascii="Times New Roman" w:hAnsi="Times New Roman"/>
                <w:sz w:val="18"/>
              </w:rPr>
              <w:t>The system shall provide an Obsidian-compatible plugin runtime for supported plugins.</w:t>
            </w:r>
          </w:p>
        </w:tc>
        <w:tc>
          <w:tcPr>
            <w:tcW w:type="dxa" w:w="1008"/>
            <w:vAlign w:val="center"/>
          </w:tcPr>
          <w:p>
            <w:pPr>
              <w:spacing w:after="0"/>
            </w:pPr>
            <w:r>
              <w:rPr>
                <w:rFonts w:ascii="Times New Roman" w:hAnsi="Times New Roman"/>
                <w:sz w:val="18"/>
              </w:rPr>
              <w:t>Medium</w:t>
            </w:r>
          </w:p>
        </w:tc>
      </w:tr>
      <w:tr>
        <w:tc>
          <w:tcPr>
            <w:tcW w:type="dxa" w:w="1008"/>
            <w:vAlign w:val="center"/>
          </w:tcPr>
          <w:p>
            <w:pPr>
              <w:spacing w:after="0"/>
            </w:pPr>
            <w:r>
              <w:rPr>
                <w:rFonts w:ascii="Times New Roman" w:hAnsi="Times New Roman"/>
                <w:sz w:val="18"/>
              </w:rPr>
              <w:t>FR-11</w:t>
            </w:r>
          </w:p>
        </w:tc>
        <w:tc>
          <w:tcPr>
            <w:tcW w:type="dxa" w:w="8064"/>
            <w:vAlign w:val="center"/>
          </w:tcPr>
          <w:p>
            <w:pPr>
              <w:spacing w:after="0"/>
            </w:pPr>
            <w:r>
              <w:rPr>
                <w:rFonts w:ascii="Times New Roman" w:hAnsi="Times New Roman"/>
                <w:sz w:val="18"/>
              </w:rPr>
              <w:t>The system shall provide optional synchronization using a configured Supabase project.</w:t>
            </w:r>
          </w:p>
        </w:tc>
        <w:tc>
          <w:tcPr>
            <w:tcW w:type="dxa" w:w="1008"/>
            <w:vAlign w:val="center"/>
          </w:tcPr>
          <w:p>
            <w:pPr>
              <w:spacing w:after="0"/>
            </w:pPr>
            <w:r>
              <w:rPr>
                <w:rFonts w:ascii="Times New Roman" w:hAnsi="Times New Roman"/>
                <w:sz w:val="18"/>
              </w:rPr>
              <w:t>Medium</w:t>
            </w:r>
          </w:p>
        </w:tc>
      </w:tr>
      <w:tr>
        <w:tc>
          <w:tcPr>
            <w:tcW w:type="dxa" w:w="1008"/>
            <w:vAlign w:val="center"/>
          </w:tcPr>
          <w:p>
            <w:pPr>
              <w:spacing w:after="0"/>
            </w:pPr>
            <w:r>
              <w:rPr>
                <w:rFonts w:ascii="Times New Roman" w:hAnsi="Times New Roman"/>
                <w:sz w:val="18"/>
              </w:rPr>
              <w:t>FR-12</w:t>
            </w:r>
          </w:p>
        </w:tc>
        <w:tc>
          <w:tcPr>
            <w:tcW w:type="dxa" w:w="8064"/>
            <w:vAlign w:val="center"/>
          </w:tcPr>
          <w:p>
            <w:pPr>
              <w:spacing w:after="0"/>
            </w:pPr>
            <w:r>
              <w:rPr>
                <w:rFonts w:ascii="Times New Roman" w:hAnsi="Times New Roman"/>
                <w:sz w:val="18"/>
              </w:rPr>
              <w:t>The system shall provide collaboration infrastructure based on shared document state where enabled.</w:t>
            </w:r>
          </w:p>
        </w:tc>
        <w:tc>
          <w:tcPr>
            <w:tcW w:type="dxa" w:w="1008"/>
            <w:vAlign w:val="center"/>
          </w:tcPr>
          <w:p>
            <w:pPr>
              <w:spacing w:after="0"/>
            </w:pPr>
            <w:r>
              <w:rPr>
                <w:rFonts w:ascii="Times New Roman" w:hAnsi="Times New Roman"/>
                <w:sz w:val="18"/>
              </w:rPr>
              <w:t>Medium</w:t>
            </w:r>
          </w:p>
        </w:tc>
      </w:tr>
      <w:tr>
        <w:tc>
          <w:tcPr>
            <w:tcW w:type="dxa" w:w="1008"/>
            <w:vAlign w:val="center"/>
          </w:tcPr>
          <w:p>
            <w:pPr>
              <w:spacing w:after="0"/>
            </w:pPr>
            <w:r>
              <w:rPr>
                <w:rFonts w:ascii="Times New Roman" w:hAnsi="Times New Roman"/>
                <w:sz w:val="18"/>
              </w:rPr>
              <w:t>FR-13</w:t>
            </w:r>
          </w:p>
        </w:tc>
        <w:tc>
          <w:tcPr>
            <w:tcW w:type="dxa" w:w="8064"/>
            <w:vAlign w:val="center"/>
          </w:tcPr>
          <w:p>
            <w:pPr>
              <w:spacing w:after="0"/>
            </w:pPr>
            <w:r>
              <w:rPr>
                <w:rFonts w:ascii="Times New Roman" w:hAnsi="Times New Roman"/>
                <w:sz w:val="18"/>
              </w:rPr>
              <w:t>The system shall package the application for supported desktop operating systems.</w:t>
            </w:r>
          </w:p>
        </w:tc>
        <w:tc>
          <w:tcPr>
            <w:tcW w:type="dxa" w:w="1008"/>
            <w:vAlign w:val="center"/>
          </w:tcPr>
          <w:p>
            <w:pPr>
              <w:spacing w:after="0"/>
            </w:pPr>
            <w:r>
              <w:rPr>
                <w:rFonts w:ascii="Times New Roman" w:hAnsi="Times New Roman"/>
                <w:sz w:val="18"/>
              </w:rPr>
              <w:t>High</w:t>
            </w:r>
          </w:p>
        </w:tc>
      </w:tr>
    </w:tbl>
    <w:p>
      <w:pPr>
        <w:spacing w:after="20"/>
      </w:pPr>
    </w:p>
    <w:p>
      <w:pPr>
        <w:pStyle w:val="Heading2"/>
        <w:spacing w:before="160" w:after="100"/>
      </w:pPr>
      <w:r>
        <w:t>4.2 FR-01 Vault Management</w:t>
      </w:r>
    </w:p>
    <w:p>
      <w:pPr>
        <w:spacing w:after="120" w:line="259" w:lineRule="auto"/>
        <w:ind w:firstLine="432"/>
      </w:pPr>
      <w:r>
        <w:rPr>
          <w:rFonts w:ascii="Times New Roman" w:hAnsi="Times New Roman"/>
          <w:b w:val="0"/>
          <w:i w:val="0"/>
          <w:sz w:val="22"/>
        </w:rPr>
        <w:t>The application shall provide a welcome workflow from which the user can create a new folder or open an existing folder as a vault. The application shall not require an account for local writing. A user shall be able to switch to another vault through the application’s file-opening workflow. The system shall preserve existing Markdown content when opening an established vault.</w:t>
      </w:r>
    </w:p>
    <w:p>
      <w:pPr>
        <w:pStyle w:val="Heading2"/>
        <w:spacing w:before="160" w:after="100"/>
      </w:pPr>
      <w:r>
        <w:t>4.3 FR-02 Markdown Editing</w:t>
      </w:r>
    </w:p>
    <w:p>
      <w:pPr>
        <w:spacing w:after="120" w:line="259" w:lineRule="auto"/>
        <w:ind w:firstLine="432"/>
      </w:pPr>
      <w:r>
        <w:rPr>
          <w:rFonts w:ascii="Times New Roman" w:hAnsi="Times New Roman"/>
          <w:b w:val="0"/>
          <w:i w:val="0"/>
          <w:sz w:val="22"/>
        </w:rPr>
        <w:t>The editor shall support Markdown authoring through CodeMirror 6 and shall save notes as .md files. The application shall support ordinary editing operations, tabs or panes, and keyboard-driven workflows. The documented shortcuts include creating a note, saving, jumping to a note, searching vault contents, opening the command palette, and opening the graph.</w:t>
      </w:r>
    </w:p>
    <w:p>
      <w:pPr>
        <w:pStyle w:val="Heading2"/>
        <w:spacing w:before="160" w:after="100"/>
      </w:pPr>
      <w:r>
        <w:t>4.4 FR-03 Search and Navigation</w:t>
      </w:r>
    </w:p>
    <w:p>
      <w:pPr>
        <w:spacing w:after="120" w:line="259" w:lineRule="auto"/>
        <w:ind w:firstLine="432"/>
      </w:pPr>
      <w:r>
        <w:rPr>
          <w:rFonts w:ascii="Times New Roman" w:hAnsi="Times New Roman"/>
          <w:b w:val="0"/>
          <w:i w:val="0"/>
          <w:sz w:val="22"/>
        </w:rPr>
        <w:t>The system shall support content search and note navigation. Users shall be able to find notes by name, search file contents, follow wiki links, inspect backlinks, and use tags as navigation aids. The command palette shall provide a centralized mechanism for frequently used actions.</w:t>
      </w:r>
    </w:p>
    <w:p>
      <w:pPr>
        <w:pStyle w:val="Heading2"/>
        <w:spacing w:before="160" w:after="100"/>
      </w:pPr>
      <w:r>
        <w:t>4.5 FR-04 Semantic Search and Spaces</w:t>
      </w:r>
    </w:p>
    <w:p>
      <w:pPr>
        <w:spacing w:after="120" w:line="259" w:lineRule="auto"/>
        <w:ind w:firstLine="432"/>
      </w:pPr>
      <w:r>
        <w:rPr>
          <w:rFonts w:ascii="Times New Roman" w:hAnsi="Times New Roman"/>
          <w:b w:val="0"/>
          <w:i w:val="0"/>
          <w:sz w:val="22"/>
        </w:rPr>
        <w:t>A Space shall represent a local knowledge scope over which the application can build a semantic index. The system shall retrieve relevant passages for user questions and should expose the source context or citations where supported. The retrieval process shall be independent from remote language-model generation whenever possible so that local search can remain functional without an external AI key.</w:t>
      </w:r>
    </w:p>
    <w:p>
      <w:pPr>
        <w:pStyle w:val="Heading2"/>
        <w:spacing w:before="160" w:after="100"/>
      </w:pPr>
      <w:r>
        <w:t>4.6 FR-05 AI Assistance</w:t>
      </w:r>
    </w:p>
    <w:p>
      <w:pPr>
        <w:spacing w:after="120" w:line="259" w:lineRule="auto"/>
        <w:ind w:firstLine="432"/>
      </w:pPr>
      <w:r>
        <w:rPr>
          <w:rFonts w:ascii="Times New Roman" w:hAnsi="Times New Roman"/>
          <w:b w:val="0"/>
          <w:i w:val="0"/>
          <w:sz w:val="22"/>
        </w:rPr>
        <w:t>The system shall support AI-assisted writing and knowledge queries. AI responses shall use retrieved context when the operation is intended to answer from the user’s vault. Remote inference shall be configurable through supported providers, including OpenRouter. The system shall clearly separate local retrieval from optional remote generation and should avoid transmitting unrelated vault content.</w:t>
      </w:r>
    </w:p>
    <w:p>
      <w:pPr>
        <w:pStyle w:val="Heading2"/>
        <w:spacing w:before="160" w:after="100"/>
      </w:pPr>
      <w:r>
        <w:t>4.7 FR-06 Knowledge Graph</w:t>
      </w:r>
    </w:p>
    <w:p>
      <w:pPr>
        <w:spacing w:after="120" w:line="259" w:lineRule="auto"/>
        <w:ind w:firstLine="432"/>
      </w:pPr>
      <w:r>
        <w:rPr>
          <w:rFonts w:ascii="Times New Roman" w:hAnsi="Times New Roman"/>
          <w:b w:val="0"/>
          <w:i w:val="0"/>
          <w:sz w:val="22"/>
        </w:rPr>
        <w:t>The system shall construct an interactive graph from note relationships. Nodes shall represent notes, while edges may represent explicit wiki links and derived semantic relationships. Users shall be able to open the graph, inspect connected knowledge, and navigate back to notes.</w:t>
      </w:r>
    </w:p>
    <w:p>
      <w:pPr>
        <w:pStyle w:val="Heading2"/>
        <w:spacing w:before="160" w:after="100"/>
      </w:pPr>
      <w:r>
        <w:t>4.8 FR-07 Canvas and Mermaid</w:t>
      </w:r>
    </w:p>
    <w:p>
      <w:pPr>
        <w:spacing w:after="120" w:line="259" w:lineRule="auto"/>
        <w:ind w:firstLine="432"/>
      </w:pPr>
      <w:r>
        <w:rPr>
          <w:rFonts w:ascii="Times New Roman" w:hAnsi="Times New Roman"/>
          <w:b w:val="0"/>
          <w:i w:val="0"/>
          <w:sz w:val="22"/>
        </w:rPr>
        <w:t>The system shall support spatial knowledge organization through canvas-oriented content and shall render Mermaid diagrams where supported. These capabilities shall complement rather than replace Markdown-based storage.</w:t>
      </w:r>
    </w:p>
    <w:p>
      <w:pPr>
        <w:pStyle w:val="Heading2"/>
        <w:spacing w:before="160" w:after="100"/>
      </w:pPr>
      <w:r>
        <w:t>4.9 FR-08 Compatibility</w:t>
      </w:r>
    </w:p>
    <w:p>
      <w:pPr>
        <w:spacing w:after="120" w:line="259" w:lineRule="auto"/>
        <w:ind w:firstLine="432"/>
      </w:pPr>
      <w:r>
        <w:rPr>
          <w:rFonts w:ascii="Times New Roman" w:hAnsi="Times New Roman"/>
          <w:b w:val="0"/>
          <w:i w:val="0"/>
          <w:sz w:val="22"/>
        </w:rPr>
        <w:t>The system shall allow users to open existing Obsidian vaults without mandatory conversion. The application shall preserve common Markdown conventions such as wiki links and tags. The plugin runtime shall implement supported portions of the Obsidian API and shall be validated through plugin-runtime tests. Compatibility is bounded by the tested API matrix; the project does not claim that every community plugin is guaranteed to work.</w:t>
      </w:r>
    </w:p>
    <w:p>
      <w:pPr>
        <w:pStyle w:val="Heading2"/>
        <w:spacing w:before="160" w:after="100"/>
      </w:pPr>
      <w:r>
        <w:t>4.10 FR-09 Synchronization and Collaboration</w:t>
      </w:r>
    </w:p>
    <w:p>
      <w:pPr>
        <w:spacing w:after="120" w:line="259" w:lineRule="auto"/>
        <w:ind w:firstLine="432"/>
      </w:pPr>
      <w:r>
        <w:rPr>
          <w:rFonts w:ascii="Times New Roman" w:hAnsi="Times New Roman"/>
          <w:b w:val="0"/>
          <w:i w:val="0"/>
          <w:sz w:val="22"/>
        </w:rPr>
        <w:t>When configured, the system shall synchronize eligible Spaces or collaborative state using Supabase-backed infrastructure. Collaboration shall use a conflict-aware shared-state model such as Yjs. The local vault shall remain usable when synchronization is unavailable. The current release’s maintenance status for the collaboration panel shall be reflected in deployment documentation and release notes.</w:t>
      </w:r>
    </w:p>
    <w:p>
      <w:pPr>
        <w:pStyle w:val="Heading1"/>
        <w:spacing w:before="160" w:after="100"/>
      </w:pPr>
      <w:r>
        <w:t>CHAPTER 5: NON-FUNCTIONAL REQUIREMENTS</w:t>
      </w:r>
    </w:p>
    <w:p>
      <w:pPr>
        <w:pStyle w:val="Heading2"/>
        <w:spacing w:before="160" w:after="100"/>
      </w:pPr>
      <w:r>
        <w:t>5.1 Performance</w:t>
      </w:r>
    </w:p>
    <w:p>
      <w:pPr>
        <w:spacing w:after="120" w:line="259" w:lineRule="auto"/>
        <w:ind w:firstLine="432"/>
      </w:pPr>
      <w:r>
        <w:rPr>
          <w:rFonts w:ascii="Times New Roman" w:hAnsi="Times New Roman"/>
          <w:b w:val="0"/>
          <w:i w:val="0"/>
          <w:sz w:val="22"/>
        </w:rPr>
        <w:t>The application should remain responsive during ordinary note editing and navigation. Local operations such as opening a note, saving a Markdown file, following a link, and searching an indexed vault should avoid unnecessary network round trips. Indexing may be performed incrementally so that large vaults do not block the primary editor interface.</w:t>
      </w:r>
    </w:p>
    <w:p>
      <w:pPr>
        <w:pStyle w:val="Heading2"/>
        <w:spacing w:before="160" w:after="100"/>
      </w:pPr>
      <w:r>
        <w:t>5.2 Security and Privacy</w:t>
      </w:r>
    </w:p>
    <w:p>
      <w:pPr>
        <w:spacing w:after="120" w:line="259" w:lineRule="auto"/>
        <w:ind w:firstLine="432"/>
      </w:pPr>
      <w:r>
        <w:rPr>
          <w:rFonts w:ascii="Times New Roman" w:hAnsi="Times New Roman"/>
          <w:b w:val="0"/>
          <w:i w:val="0"/>
          <w:sz w:val="22"/>
        </w:rPr>
        <w:t>The local vault shall remain the primary source of truth. Local retrieval should not require uploading the complete vault to a cloud service. Remote AI requests shall be made only when a configured provider is selected. API credentials shall be stored and handled through appropriate application configuration rather than embedded in source code. Synchronization shall be opt-in and scoped to configured services. Plugin execution shall be treated as an extensibility boundary with explicit compatibility testing.</w:t>
      </w:r>
    </w:p>
    <w:p>
      <w:pPr>
        <w:pStyle w:val="Heading2"/>
        <w:spacing w:before="160" w:after="100"/>
      </w:pPr>
      <w:r>
        <w:t>5.3 Usability</w:t>
      </w:r>
    </w:p>
    <w:p>
      <w:pPr>
        <w:spacing w:after="120" w:line="259" w:lineRule="auto"/>
        <w:ind w:firstLine="432"/>
      </w:pPr>
      <w:r>
        <w:rPr>
          <w:rFonts w:ascii="Times New Roman" w:hAnsi="Times New Roman"/>
          <w:b w:val="0"/>
          <w:i w:val="0"/>
          <w:sz w:val="22"/>
        </w:rPr>
        <w:t>The interface shall support keyboard-oriented workflows in addition to mouse interaction. Familiar Markdown editing, command palette access, note switching, graph navigation and predictable file semantics reduce the learning cost for users migrating from existing knowledge tools.</w:t>
      </w:r>
    </w:p>
    <w:p>
      <w:pPr>
        <w:pStyle w:val="Heading2"/>
        <w:spacing w:before="160" w:after="100"/>
      </w:pPr>
      <w:r>
        <w:t>5.4 Reliability and Availability</w:t>
      </w:r>
    </w:p>
    <w:p>
      <w:pPr>
        <w:spacing w:after="120" w:line="259" w:lineRule="auto"/>
        <w:ind w:firstLine="432"/>
      </w:pPr>
      <w:r>
        <w:rPr>
          <w:rFonts w:ascii="Times New Roman" w:hAnsi="Times New Roman"/>
          <w:b w:val="0"/>
          <w:i w:val="0"/>
          <w:sz w:val="22"/>
        </w:rPr>
        <w:t>Core writing workflows should continue to work when the network is unavailable. A temporary failure of a remote AI provider or synchronization service shall not prevent access to local notes. The system should fail gracefully when an index is stale, a model is unavailable, or an optional service is misconfigured.</w:t>
      </w:r>
    </w:p>
    <w:p>
      <w:pPr>
        <w:pStyle w:val="Heading2"/>
        <w:spacing w:before="160" w:after="100"/>
      </w:pPr>
      <w:r>
        <w:t>5.5 Portability and Maintainability</w:t>
      </w:r>
    </w:p>
    <w:p>
      <w:pPr>
        <w:spacing w:after="120" w:line="259" w:lineRule="auto"/>
        <w:ind w:firstLine="432"/>
      </w:pPr>
      <w:r>
        <w:rPr>
          <w:rFonts w:ascii="Times New Roman" w:hAnsi="Times New Roman"/>
          <w:b w:val="0"/>
          <w:i w:val="0"/>
          <w:sz w:val="22"/>
        </w:rPr>
        <w:t>The application shall be distributable across Windows, macOS and Linux. The repository currently documents Windows installers and portable builds, macOS disk images, and Linux AppImage, Debian/Ubuntu and Arch packages, with no official RPM listed for the current release. TypeScript typing, modular React components, tests, documentation and separate desktop/cloud boundaries contribute to maintainability.</w:t>
      </w:r>
    </w:p>
    <w:p>
      <w:pPr>
        <w:pStyle w:val="Heading2"/>
        <w:spacing w:before="160" w:after="100"/>
      </w:pPr>
      <w:r>
        <w:t>5.6 Compatibility and Scalability</w:t>
      </w:r>
    </w:p>
    <w:p>
      <w:pPr>
        <w:spacing w:after="120" w:line="259" w:lineRule="auto"/>
        <w:ind w:firstLine="432"/>
      </w:pPr>
      <w:r>
        <w:rPr>
          <w:rFonts w:ascii="Times New Roman" w:hAnsi="Times New Roman"/>
          <w:b w:val="0"/>
          <w:i w:val="0"/>
          <w:sz w:val="22"/>
        </w:rPr>
        <w:t>The system should handle growth in note count, tags, links and semantic index entries without changing the underlying Markdown representation. Indexes should be rebuildable from source files. Cloud components should scale independently of local editing, while the local application should remain useful even when cloud services are disabled.</w:t>
      </w:r>
    </w:p>
    <w:tbl>
      <w:tblPr>
        <w:tblStyle w:val="TableNormal0"/>
        <w:tblW w:type="auto" w:w="0"/>
        <w:jc w:val="center"/>
        <w:tblLook w:firstColumn="1" w:firstRow="1" w:lastColumn="0" w:lastRow="0" w:noHBand="0" w:noVBand="1" w:val="04A0"/>
      </w:tblPr>
      <w:tblGrid>
        <w:gridCol w:w="4333"/>
        <w:gridCol w:w="4333"/>
      </w:tblGrid>
      <w:tr>
        <w:tc>
          <w:tcPr>
            <w:tcW w:type="dxa" w:w="2592"/>
            <w:vAlign w:val="center"/>
          </w:tcPr>
          <w:p>
            <w:pPr>
              <w:spacing w:after="0"/>
            </w:pPr>
            <w:r>
              <w:rPr>
                <w:rFonts w:ascii="Times New Roman" w:hAnsi="Times New Roman"/>
                <w:b/>
                <w:sz w:val="18"/>
              </w:rPr>
              <w:t>Category</w:t>
            </w:r>
          </w:p>
        </w:tc>
        <w:tc>
          <w:tcPr>
            <w:tcW w:type="dxa" w:w="7488"/>
            <w:vAlign w:val="center"/>
          </w:tcPr>
          <w:p>
            <w:pPr>
              <w:spacing w:after="0"/>
            </w:pPr>
            <w:r>
              <w:rPr>
                <w:rFonts w:ascii="Times New Roman" w:hAnsi="Times New Roman"/>
                <w:b/>
                <w:sz w:val="18"/>
              </w:rPr>
              <w:t>Target Requirement</w:t>
            </w:r>
          </w:p>
        </w:tc>
      </w:tr>
      <w:tr>
        <w:tc>
          <w:tcPr>
            <w:tcW w:type="dxa" w:w="2592"/>
            <w:vAlign w:val="center"/>
          </w:tcPr>
          <w:p>
            <w:pPr>
              <w:spacing w:after="0"/>
            </w:pPr>
            <w:r>
              <w:rPr>
                <w:rFonts w:ascii="Times New Roman" w:hAnsi="Times New Roman"/>
                <w:sz w:val="18"/>
              </w:rPr>
              <w:t>Data ownership</w:t>
            </w:r>
          </w:p>
        </w:tc>
        <w:tc>
          <w:tcPr>
            <w:tcW w:type="dxa" w:w="7488"/>
            <w:vAlign w:val="center"/>
          </w:tcPr>
          <w:p>
            <w:pPr>
              <w:spacing w:after="0"/>
            </w:pPr>
            <w:r>
              <w:rPr>
                <w:rFonts w:ascii="Times New Roman" w:hAnsi="Times New Roman"/>
                <w:sz w:val="18"/>
              </w:rPr>
              <w:t>Source notes remain ordinary Markdown files in the selected vault.</w:t>
            </w:r>
          </w:p>
        </w:tc>
      </w:tr>
      <w:tr>
        <w:tc>
          <w:tcPr>
            <w:tcW w:type="dxa" w:w="2592"/>
            <w:vAlign w:val="center"/>
          </w:tcPr>
          <w:p>
            <w:pPr>
              <w:spacing w:after="0"/>
            </w:pPr>
            <w:r>
              <w:rPr>
                <w:rFonts w:ascii="Times New Roman" w:hAnsi="Times New Roman"/>
                <w:sz w:val="18"/>
              </w:rPr>
              <w:t>Offline operation</w:t>
            </w:r>
          </w:p>
        </w:tc>
        <w:tc>
          <w:tcPr>
            <w:tcW w:type="dxa" w:w="7488"/>
            <w:vAlign w:val="center"/>
          </w:tcPr>
          <w:p>
            <w:pPr>
              <w:spacing w:after="0"/>
            </w:pPr>
            <w:r>
              <w:rPr>
                <w:rFonts w:ascii="Times New Roman" w:hAnsi="Times New Roman"/>
                <w:sz w:val="18"/>
              </w:rPr>
              <w:t>Core writing, local search and graph workflows do not require an account.</w:t>
            </w:r>
          </w:p>
        </w:tc>
      </w:tr>
      <w:tr>
        <w:tc>
          <w:tcPr>
            <w:tcW w:type="dxa" w:w="2592"/>
            <w:vAlign w:val="center"/>
          </w:tcPr>
          <w:p>
            <w:pPr>
              <w:spacing w:after="0"/>
            </w:pPr>
            <w:r>
              <w:rPr>
                <w:rFonts w:ascii="Times New Roman" w:hAnsi="Times New Roman"/>
                <w:sz w:val="18"/>
              </w:rPr>
              <w:t>AI privacy</w:t>
            </w:r>
          </w:p>
        </w:tc>
        <w:tc>
          <w:tcPr>
            <w:tcW w:type="dxa" w:w="7488"/>
            <w:vAlign w:val="center"/>
          </w:tcPr>
          <w:p>
            <w:pPr>
              <w:spacing w:after="0"/>
            </w:pPr>
            <w:r>
              <w:rPr>
                <w:rFonts w:ascii="Times New Roman" w:hAnsi="Times New Roman"/>
                <w:sz w:val="18"/>
              </w:rPr>
              <w:t>Local embeddings/retrieval can operate without remote transmission of raw notes.</w:t>
            </w:r>
          </w:p>
        </w:tc>
      </w:tr>
      <w:tr>
        <w:tc>
          <w:tcPr>
            <w:tcW w:type="dxa" w:w="2592"/>
            <w:vAlign w:val="center"/>
          </w:tcPr>
          <w:p>
            <w:pPr>
              <w:spacing w:after="0"/>
            </w:pPr>
            <w:r>
              <w:rPr>
                <w:rFonts w:ascii="Times New Roman" w:hAnsi="Times New Roman"/>
                <w:sz w:val="18"/>
              </w:rPr>
              <w:t>Cross-platform</w:t>
            </w:r>
          </w:p>
        </w:tc>
        <w:tc>
          <w:tcPr>
            <w:tcW w:type="dxa" w:w="7488"/>
            <w:vAlign w:val="center"/>
          </w:tcPr>
          <w:p>
            <w:pPr>
              <w:spacing w:after="0"/>
            </w:pPr>
            <w:r>
              <w:rPr>
                <w:rFonts w:ascii="Times New Roman" w:hAnsi="Times New Roman"/>
                <w:sz w:val="18"/>
              </w:rPr>
              <w:t>Support Windows, macOS and Linux releases.</w:t>
            </w:r>
          </w:p>
        </w:tc>
      </w:tr>
      <w:tr>
        <w:tc>
          <w:tcPr>
            <w:tcW w:type="dxa" w:w="2592"/>
            <w:vAlign w:val="center"/>
          </w:tcPr>
          <w:p>
            <w:pPr>
              <w:spacing w:after="0"/>
            </w:pPr>
            <w:r>
              <w:rPr>
                <w:rFonts w:ascii="Times New Roman" w:hAnsi="Times New Roman"/>
                <w:sz w:val="18"/>
              </w:rPr>
              <w:t>Maintainability</w:t>
            </w:r>
          </w:p>
        </w:tc>
        <w:tc>
          <w:tcPr>
            <w:tcW w:type="dxa" w:w="7488"/>
            <w:vAlign w:val="center"/>
          </w:tcPr>
          <w:p>
            <w:pPr>
              <w:spacing w:after="0"/>
            </w:pPr>
            <w:r>
              <w:rPr>
                <w:rFonts w:ascii="Times New Roman" w:hAnsi="Times New Roman"/>
                <w:sz w:val="18"/>
              </w:rPr>
              <w:t>Use typed modules, automated tests and documented architecture.</w:t>
            </w:r>
          </w:p>
        </w:tc>
      </w:tr>
      <w:tr>
        <w:tc>
          <w:tcPr>
            <w:tcW w:type="dxa" w:w="2592"/>
            <w:vAlign w:val="center"/>
          </w:tcPr>
          <w:p>
            <w:pPr>
              <w:spacing w:after="0"/>
            </w:pPr>
            <w:r>
              <w:rPr>
                <w:rFonts w:ascii="Times New Roman" w:hAnsi="Times New Roman"/>
                <w:sz w:val="18"/>
              </w:rPr>
              <w:t>Extensibility</w:t>
            </w:r>
          </w:p>
        </w:tc>
        <w:tc>
          <w:tcPr>
            <w:tcW w:type="dxa" w:w="7488"/>
            <w:vAlign w:val="center"/>
          </w:tcPr>
          <w:p>
            <w:pPr>
              <w:spacing w:after="0"/>
            </w:pPr>
            <w:r>
              <w:rPr>
                <w:rFonts w:ascii="Times New Roman" w:hAnsi="Times New Roman"/>
                <w:sz w:val="18"/>
              </w:rPr>
              <w:t>Support plugin runtime and modular feature boundaries.</w:t>
            </w:r>
          </w:p>
        </w:tc>
      </w:tr>
      <w:tr>
        <w:tc>
          <w:tcPr>
            <w:tcW w:type="dxa" w:w="2592"/>
            <w:vAlign w:val="center"/>
          </w:tcPr>
          <w:p>
            <w:pPr>
              <w:spacing w:after="0"/>
            </w:pPr>
            <w:r>
              <w:rPr>
                <w:rFonts w:ascii="Times New Roman" w:hAnsi="Times New Roman"/>
                <w:sz w:val="18"/>
              </w:rPr>
              <w:t>Recoverability</w:t>
            </w:r>
          </w:p>
        </w:tc>
        <w:tc>
          <w:tcPr>
            <w:tcW w:type="dxa" w:w="7488"/>
            <w:vAlign w:val="center"/>
          </w:tcPr>
          <w:p>
            <w:pPr>
              <w:spacing w:after="0"/>
            </w:pPr>
            <w:r>
              <w:rPr>
                <w:rFonts w:ascii="Times New Roman" w:hAnsi="Times New Roman"/>
                <w:sz w:val="18"/>
              </w:rPr>
              <w:t>Derived indexes can be regenerated from vault content.</w:t>
            </w:r>
          </w:p>
        </w:tc>
      </w:tr>
    </w:tbl>
    <w:p>
      <w:pPr>
        <w:spacing w:after="20"/>
      </w:pPr>
    </w:p>
    <w:p>
      <w:pPr>
        <w:pStyle w:val="Heading1"/>
        <w:spacing w:before="160" w:after="100"/>
      </w:pPr>
      <w:r>
        <w:t>CHAPTER 6: SYSTEM DESIGN</w:t>
      </w:r>
    </w:p>
    <w:p>
      <w:pPr>
        <w:pStyle w:val="Heading2"/>
        <w:spacing w:before="160" w:after="100"/>
      </w:pPr>
      <w:r>
        <w:t>6.1 Use Cases</w:t>
      </w:r>
    </w:p>
    <w:tbl>
      <w:tblPr>
        <w:tblStyle w:val="TableNormal0"/>
        <w:tblW w:type="auto" w:w="0"/>
        <w:jc w:val="center"/>
        <w:tblLook w:firstColumn="1" w:firstRow="1" w:lastColumn="0" w:lastRow="0" w:noHBand="0" w:noVBand="1" w:val="04A0"/>
      </w:tblPr>
      <w:tblGrid>
        <w:gridCol w:w="2889"/>
        <w:gridCol w:w="2889"/>
        <w:gridCol w:w="2889"/>
      </w:tblGrid>
      <w:tr>
        <w:tc>
          <w:tcPr>
            <w:tcW w:type="dxa" w:w="1728"/>
            <w:vAlign w:val="center"/>
          </w:tcPr>
          <w:p>
            <w:pPr>
              <w:spacing w:after="0"/>
            </w:pPr>
            <w:r>
              <w:rPr>
                <w:rFonts w:ascii="Times New Roman" w:hAnsi="Times New Roman"/>
                <w:b/>
                <w:sz w:val="18"/>
              </w:rPr>
              <w:t>Use Case</w:t>
            </w:r>
          </w:p>
        </w:tc>
        <w:tc>
          <w:tcPr>
            <w:tcW w:type="dxa" w:w="1728"/>
            <w:vAlign w:val="center"/>
          </w:tcPr>
          <w:p>
            <w:pPr>
              <w:spacing w:after="0"/>
            </w:pPr>
            <w:r>
              <w:rPr>
                <w:rFonts w:ascii="Times New Roman" w:hAnsi="Times New Roman"/>
                <w:b/>
                <w:sz w:val="18"/>
              </w:rPr>
              <w:t>Actor</w:t>
            </w:r>
          </w:p>
        </w:tc>
        <w:tc>
          <w:tcPr>
            <w:tcW w:type="dxa" w:w="6912"/>
            <w:vAlign w:val="center"/>
          </w:tcPr>
          <w:p>
            <w:pPr>
              <w:spacing w:after="0"/>
            </w:pPr>
            <w:r>
              <w:rPr>
                <w:rFonts w:ascii="Times New Roman" w:hAnsi="Times New Roman"/>
                <w:b/>
                <w:sz w:val="18"/>
              </w:rPr>
              <w:t>Description</w:t>
            </w:r>
          </w:p>
        </w:tc>
      </w:tr>
      <w:tr>
        <w:tc>
          <w:tcPr>
            <w:tcW w:type="dxa" w:w="1728"/>
            <w:vAlign w:val="center"/>
          </w:tcPr>
          <w:p>
            <w:pPr>
              <w:spacing w:after="0"/>
            </w:pPr>
            <w:r>
              <w:rPr>
                <w:rFonts w:ascii="Times New Roman" w:hAnsi="Times New Roman"/>
                <w:sz w:val="18"/>
              </w:rPr>
              <w:t>UC-01 Open Vault</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Select a local folder and load its Markdown workspace.</w:t>
            </w:r>
          </w:p>
        </w:tc>
      </w:tr>
      <w:tr>
        <w:tc>
          <w:tcPr>
            <w:tcW w:type="dxa" w:w="1728"/>
            <w:vAlign w:val="center"/>
          </w:tcPr>
          <w:p>
            <w:pPr>
              <w:spacing w:after="0"/>
            </w:pPr>
            <w:r>
              <w:rPr>
                <w:rFonts w:ascii="Times New Roman" w:hAnsi="Times New Roman"/>
                <w:sz w:val="18"/>
              </w:rPr>
              <w:t>UC-02 Create/Edit Note</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Create or modify a Markdown note and save it to disk.</w:t>
            </w:r>
          </w:p>
        </w:tc>
      </w:tr>
      <w:tr>
        <w:tc>
          <w:tcPr>
            <w:tcW w:type="dxa" w:w="1728"/>
            <w:vAlign w:val="center"/>
          </w:tcPr>
          <w:p>
            <w:pPr>
              <w:spacing w:after="0"/>
            </w:pPr>
            <w:r>
              <w:rPr>
                <w:rFonts w:ascii="Times New Roman" w:hAnsi="Times New Roman"/>
                <w:sz w:val="18"/>
              </w:rPr>
              <w:t>UC-03 Search Vault</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Search notes by name or content.</w:t>
            </w:r>
          </w:p>
        </w:tc>
      </w:tr>
      <w:tr>
        <w:tc>
          <w:tcPr>
            <w:tcW w:type="dxa" w:w="1728"/>
            <w:vAlign w:val="center"/>
          </w:tcPr>
          <w:p>
            <w:pPr>
              <w:spacing w:after="0"/>
            </w:pPr>
            <w:r>
              <w:rPr>
                <w:rFonts w:ascii="Times New Roman" w:hAnsi="Times New Roman"/>
                <w:sz w:val="18"/>
              </w:rPr>
              <w:t>UC-04 Explore Graph</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Inspect note relationships through an interactive graph.</w:t>
            </w:r>
          </w:p>
        </w:tc>
      </w:tr>
      <w:tr>
        <w:tc>
          <w:tcPr>
            <w:tcW w:type="dxa" w:w="1728"/>
            <w:vAlign w:val="center"/>
          </w:tcPr>
          <w:p>
            <w:pPr>
              <w:spacing w:after="0"/>
            </w:pPr>
            <w:r>
              <w:rPr>
                <w:rFonts w:ascii="Times New Roman" w:hAnsi="Times New Roman"/>
                <w:sz w:val="18"/>
              </w:rPr>
              <w:t>UC-05 Ask Space</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Query a local knowledge scope using semantic retrieval.</w:t>
            </w:r>
          </w:p>
        </w:tc>
      </w:tr>
      <w:tr>
        <w:tc>
          <w:tcPr>
            <w:tcW w:type="dxa" w:w="1728"/>
            <w:vAlign w:val="center"/>
          </w:tcPr>
          <w:p>
            <w:pPr>
              <w:spacing w:after="0"/>
            </w:pPr>
            <w:r>
              <w:rPr>
                <w:rFonts w:ascii="Times New Roman" w:hAnsi="Times New Roman"/>
                <w:sz w:val="18"/>
              </w:rPr>
              <w:t>UC-06 AI Assistance</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Request rewrite, synthesis or contextual answers using a configured model.</w:t>
            </w:r>
          </w:p>
        </w:tc>
      </w:tr>
      <w:tr>
        <w:tc>
          <w:tcPr>
            <w:tcW w:type="dxa" w:w="1728"/>
            <w:vAlign w:val="center"/>
          </w:tcPr>
          <w:p>
            <w:pPr>
              <w:spacing w:after="0"/>
            </w:pPr>
            <w:r>
              <w:rPr>
                <w:rFonts w:ascii="Times New Roman" w:hAnsi="Times New Roman"/>
                <w:sz w:val="18"/>
              </w:rPr>
              <w:t>UC-07 Use Plugin</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Run a supported Obsidian-compatible plugin.</w:t>
            </w:r>
          </w:p>
        </w:tc>
      </w:tr>
      <w:tr>
        <w:tc>
          <w:tcPr>
            <w:tcW w:type="dxa" w:w="1728"/>
            <w:vAlign w:val="center"/>
          </w:tcPr>
          <w:p>
            <w:pPr>
              <w:spacing w:after="0"/>
            </w:pPr>
            <w:r>
              <w:rPr>
                <w:rFonts w:ascii="Times New Roman" w:hAnsi="Times New Roman"/>
                <w:sz w:val="18"/>
              </w:rPr>
              <w:t>UC-08 Sync</w:t>
            </w:r>
          </w:p>
        </w:tc>
        <w:tc>
          <w:tcPr>
            <w:tcW w:type="dxa" w:w="1728"/>
            <w:vAlign w:val="center"/>
          </w:tcPr>
          <w:p>
            <w:pPr>
              <w:spacing w:after="0"/>
            </w:pPr>
            <w:r>
              <w:rPr>
                <w:rFonts w:ascii="Times New Roman" w:hAnsi="Times New Roman"/>
                <w:sz w:val="18"/>
              </w:rPr>
              <w:t>User</w:t>
            </w:r>
          </w:p>
        </w:tc>
        <w:tc>
          <w:tcPr>
            <w:tcW w:type="dxa" w:w="6912"/>
            <w:vAlign w:val="center"/>
          </w:tcPr>
          <w:p>
            <w:pPr>
              <w:spacing w:after="0"/>
            </w:pPr>
            <w:r>
              <w:rPr>
                <w:rFonts w:ascii="Times New Roman" w:hAnsi="Times New Roman"/>
                <w:sz w:val="18"/>
              </w:rPr>
              <w:t>Synchronize configured cloud-backed content through Supabase.</w:t>
            </w:r>
          </w:p>
        </w:tc>
      </w:tr>
      <w:tr>
        <w:tc>
          <w:tcPr>
            <w:tcW w:type="dxa" w:w="1728"/>
            <w:vAlign w:val="center"/>
          </w:tcPr>
          <w:p>
            <w:pPr>
              <w:spacing w:after="0"/>
            </w:pPr>
            <w:r>
              <w:rPr>
                <w:rFonts w:ascii="Times New Roman" w:hAnsi="Times New Roman"/>
                <w:sz w:val="18"/>
              </w:rPr>
              <w:t>UC-09 Collaborate</w:t>
            </w:r>
          </w:p>
        </w:tc>
        <w:tc>
          <w:tcPr>
            <w:tcW w:type="dxa" w:w="1728"/>
            <w:vAlign w:val="center"/>
          </w:tcPr>
          <w:p>
            <w:pPr>
              <w:spacing w:after="0"/>
            </w:pPr>
            <w:r>
              <w:rPr>
                <w:rFonts w:ascii="Times New Roman" w:hAnsi="Times New Roman"/>
                <w:sz w:val="18"/>
              </w:rPr>
              <w:t>Collaborator</w:t>
            </w:r>
          </w:p>
        </w:tc>
        <w:tc>
          <w:tcPr>
            <w:tcW w:type="dxa" w:w="6912"/>
            <w:vAlign w:val="center"/>
          </w:tcPr>
          <w:p>
            <w:pPr>
              <w:spacing w:after="0"/>
            </w:pPr>
            <w:r>
              <w:rPr>
                <w:rFonts w:ascii="Times New Roman" w:hAnsi="Times New Roman"/>
                <w:sz w:val="18"/>
              </w:rPr>
              <w:t>Edit shared state using collaborative synchronization when available.</w:t>
            </w:r>
          </w:p>
        </w:tc>
      </w:tr>
    </w:tbl>
    <w:p>
      <w:pPr>
        <w:spacing w:after="20"/>
      </w:pPr>
    </w:p>
    <w:p>
      <w:pPr>
        <w:spacing w:before="160" w:after="40"/>
        <w:jc w:val="center"/>
      </w:pPr>
      <w:r>
        <w:rPr>
          <w:rFonts w:ascii="Times New Roman" w:hAnsi="Times New Roman"/>
          <w:b/>
          <w:sz w:val="22"/>
        </w:rPr>
        <w:t>[FIGURE PLACEHOLDER: Primary use-case model]</w:t>
      </w:r>
    </w:p>
    <w:p>
      <w:pPr>
        <w:spacing w:after="160"/>
        <w:jc w:val="center"/>
      </w:pPr>
      <w:r>
        <w:rPr>
          <w:rFonts w:ascii="Times New Roman" w:hAnsi="Times New Roman"/>
          <w:i/>
          <w:sz w:val="20"/>
        </w:rPr>
        <w:t>Insert UML use-case diagram containing User, Collaborator, Local Vault, AI Provider and Supabase as external/system actors.</w:t>
      </w:r>
    </w:p>
    <w:p>
      <w:pPr>
        <w:pStyle w:val="Heading2"/>
        <w:spacing w:before="160" w:after="100"/>
      </w:pPr>
      <w:r>
        <w:t>6.2 Architecture Design</w:t>
      </w:r>
    </w:p>
    <w:p>
      <w:pPr>
        <w:spacing w:after="120" w:line="259" w:lineRule="auto"/>
        <w:ind w:firstLine="432"/>
      </w:pPr>
      <w:r>
        <w:rPr>
          <w:rFonts w:ascii="Times New Roman" w:hAnsi="Times New Roman"/>
          <w:b w:val="0"/>
          <w:i w:val="0"/>
          <w:sz w:val="22"/>
        </w:rPr>
        <w:t>The logical architecture is divided into six major components: Desktop Shell, Workspace UI, Vault Service, Knowledge/AI Service, Compatibility Runtime, and Optional Cloud Service. The Desktop Shell provides the operating-system boundary. The Workspace UI manages user interaction. The Vault Service reads and writes Markdown. The Knowledge/AI Service maintains indexes and retrieval. The Compatibility Runtime provides Obsidian-style APIs. The Optional Cloud Service handles synchronization and collaboration.</w:t>
      </w:r>
    </w:p>
    <w:p>
      <w:pPr>
        <w:spacing w:before="160" w:after="40"/>
        <w:jc w:val="center"/>
      </w:pPr>
      <w:r>
        <w:rPr>
          <w:rFonts w:ascii="Times New Roman" w:hAnsi="Times New Roman"/>
          <w:b/>
          <w:sz w:val="22"/>
        </w:rPr>
        <w:t>[FIGURE PLACEHOLDER: Logical component architecture]</w:t>
      </w:r>
    </w:p>
    <w:p>
      <w:pPr>
        <w:spacing w:after="160"/>
        <w:jc w:val="center"/>
      </w:pPr>
      <w:r>
        <w:rPr>
          <w:rFonts w:ascii="Times New Roman" w:hAnsi="Times New Roman"/>
          <w:i/>
          <w:sz w:val="20"/>
        </w:rPr>
        <w:t>Insert component diagram showing the six major components and their interfaces.</w:t>
      </w:r>
    </w:p>
    <w:p>
      <w:pPr>
        <w:pStyle w:val="Heading2"/>
        <w:spacing w:before="160" w:after="100"/>
      </w:pPr>
      <w:r>
        <w:t>6.3 Data Flow</w:t>
      </w:r>
    </w:p>
    <w:p>
      <w:pPr>
        <w:spacing w:after="120" w:line="259" w:lineRule="auto"/>
        <w:ind w:firstLine="432"/>
      </w:pPr>
      <w:r>
        <w:rPr>
          <w:rFonts w:ascii="Times New Roman" w:hAnsi="Times New Roman"/>
          <w:b w:val="0"/>
          <w:i w:val="0"/>
          <w:sz w:val="22"/>
        </w:rPr>
        <w:t>For ordinary editing, the data flow begins at the editor, passes through the application state and vault service, and ends with a Markdown file write. For semantic retrieval, the vault is indexed into derived representations. A user query is embedded or otherwise transformed for retrieval, candidate passages are selected, and the resulting context is returned to the user or passed to an optional remote language model.</w:t>
      </w:r>
    </w:p>
    <w:p>
      <w:pPr>
        <w:spacing w:before="160" w:after="40"/>
        <w:jc w:val="center"/>
      </w:pPr>
      <w:r>
        <w:rPr>
          <w:rFonts w:ascii="Times New Roman" w:hAnsi="Times New Roman"/>
          <w:b/>
          <w:sz w:val="22"/>
        </w:rPr>
        <w:t>[FIGURE PLACEHOLDER: Data flow for vault-grounded AI query]</w:t>
      </w:r>
    </w:p>
    <w:p>
      <w:pPr>
        <w:spacing w:after="160"/>
        <w:jc w:val="center"/>
      </w:pPr>
      <w:r>
        <w:rPr>
          <w:rFonts w:ascii="Times New Roman" w:hAnsi="Times New Roman"/>
          <w:i/>
          <w:sz w:val="20"/>
        </w:rPr>
        <w:t>Insert DFD/sequence diagram showing User → UI → Retrieval Index → Context → Optional OpenRouter → Response.</w:t>
      </w:r>
    </w:p>
    <w:p>
      <w:pPr>
        <w:pStyle w:val="Heading2"/>
        <w:spacing w:before="160" w:after="100"/>
      </w:pPr>
      <w:r>
        <w:t>6.4 ER/Data Model Description</w:t>
      </w:r>
    </w:p>
    <w:p>
      <w:pPr>
        <w:spacing w:after="120" w:line="259" w:lineRule="auto"/>
        <w:ind w:firstLine="432"/>
      </w:pPr>
      <w:r>
        <w:rPr>
          <w:rFonts w:ascii="Times New Roman" w:hAnsi="Times New Roman"/>
          <w:b w:val="0"/>
          <w:i w:val="0"/>
          <w:sz w:val="22"/>
        </w:rPr>
        <w:t>Because the source of truth is a file-based vault, a conventional relational ER diagram is not the primary representation of note content. Nevertheless, the system has logical entities. Vault represents a local folder. Note represents a Markdown file. Link represents a directed relationship between notes. Tag associates a note with a label. IndexEntry represents derived semantic or lexical indexing information. Space represents a retrieval scope. Embedding represents a vector representation of a content unit. SyncState represents optional cloud synchronization metadata. CollaborationDocument represents shared state when collaborative editing is enabled.</w:t>
      </w:r>
    </w:p>
    <w:tbl>
      <w:tblPr>
        <w:tblStyle w:val="TableNormal0"/>
        <w:tblW w:type="auto" w:w="0"/>
        <w:jc w:val="center"/>
        <w:tblLook w:firstColumn="1" w:firstRow="1" w:lastColumn="0" w:lastRow="0" w:noHBand="0" w:noVBand="1" w:val="04A0"/>
      </w:tblPr>
      <w:tblGrid>
        <w:gridCol w:w="2889"/>
        <w:gridCol w:w="2889"/>
        <w:gridCol w:w="2889"/>
      </w:tblGrid>
      <w:tr>
        <w:tc>
          <w:tcPr>
            <w:tcW w:type="dxa" w:w="2016"/>
            <w:vAlign w:val="center"/>
          </w:tcPr>
          <w:p>
            <w:pPr>
              <w:spacing w:after="0"/>
            </w:pPr>
            <w:r>
              <w:rPr>
                <w:rFonts w:ascii="Times New Roman" w:hAnsi="Times New Roman"/>
                <w:b/>
                <w:sz w:val="18"/>
              </w:rPr>
              <w:t>Entity</w:t>
            </w:r>
          </w:p>
        </w:tc>
        <w:tc>
          <w:tcPr>
            <w:tcW w:type="dxa" w:w="3600"/>
            <w:vAlign w:val="center"/>
          </w:tcPr>
          <w:p>
            <w:pPr>
              <w:spacing w:after="0"/>
            </w:pPr>
            <w:r>
              <w:rPr>
                <w:rFonts w:ascii="Times New Roman" w:hAnsi="Times New Roman"/>
                <w:b/>
                <w:sz w:val="18"/>
              </w:rPr>
              <w:t>Key Attributes</w:t>
            </w:r>
          </w:p>
        </w:tc>
        <w:tc>
          <w:tcPr>
            <w:tcW w:type="dxa" w:w="4752"/>
            <w:vAlign w:val="center"/>
          </w:tcPr>
          <w:p>
            <w:pPr>
              <w:spacing w:after="0"/>
            </w:pPr>
            <w:r>
              <w:rPr>
                <w:rFonts w:ascii="Times New Roman" w:hAnsi="Times New Roman"/>
                <w:b/>
                <w:sz w:val="18"/>
              </w:rPr>
              <w:t>Relationship</w:t>
            </w:r>
          </w:p>
        </w:tc>
      </w:tr>
      <w:tr>
        <w:tc>
          <w:tcPr>
            <w:tcW w:type="dxa" w:w="2016"/>
            <w:vAlign w:val="center"/>
          </w:tcPr>
          <w:p>
            <w:pPr>
              <w:spacing w:after="0"/>
            </w:pPr>
            <w:r>
              <w:rPr>
                <w:rFonts w:ascii="Times New Roman" w:hAnsi="Times New Roman"/>
                <w:sz w:val="18"/>
              </w:rPr>
              <w:t>Vault</w:t>
            </w:r>
          </w:p>
        </w:tc>
        <w:tc>
          <w:tcPr>
            <w:tcW w:type="dxa" w:w="3600"/>
            <w:vAlign w:val="center"/>
          </w:tcPr>
          <w:p>
            <w:pPr>
              <w:spacing w:after="0"/>
            </w:pPr>
            <w:r>
              <w:rPr>
                <w:rFonts w:ascii="Times New Roman" w:hAnsi="Times New Roman"/>
                <w:sz w:val="18"/>
              </w:rPr>
              <w:t>vaultId, path, name</w:t>
            </w:r>
          </w:p>
        </w:tc>
        <w:tc>
          <w:tcPr>
            <w:tcW w:type="dxa" w:w="4752"/>
            <w:vAlign w:val="center"/>
          </w:tcPr>
          <w:p>
            <w:pPr>
              <w:spacing w:after="0"/>
            </w:pPr>
            <w:r>
              <w:rPr>
                <w:rFonts w:ascii="Times New Roman" w:hAnsi="Times New Roman"/>
                <w:sz w:val="18"/>
              </w:rPr>
              <w:t>Contains Notes and derived IndexEntries.</w:t>
            </w:r>
          </w:p>
        </w:tc>
      </w:tr>
      <w:tr>
        <w:tc>
          <w:tcPr>
            <w:tcW w:type="dxa" w:w="2016"/>
            <w:vAlign w:val="center"/>
          </w:tcPr>
          <w:p>
            <w:pPr>
              <w:spacing w:after="0"/>
            </w:pPr>
            <w:r>
              <w:rPr>
                <w:rFonts w:ascii="Times New Roman" w:hAnsi="Times New Roman"/>
                <w:sz w:val="18"/>
              </w:rPr>
              <w:t>Note</w:t>
            </w:r>
          </w:p>
        </w:tc>
        <w:tc>
          <w:tcPr>
            <w:tcW w:type="dxa" w:w="3600"/>
            <w:vAlign w:val="center"/>
          </w:tcPr>
          <w:p>
            <w:pPr>
              <w:spacing w:after="0"/>
            </w:pPr>
            <w:r>
              <w:rPr>
                <w:rFonts w:ascii="Times New Roman" w:hAnsi="Times New Roman"/>
                <w:sz w:val="18"/>
              </w:rPr>
              <w:t>noteId, path, title, content</w:t>
            </w:r>
          </w:p>
        </w:tc>
        <w:tc>
          <w:tcPr>
            <w:tcW w:type="dxa" w:w="4752"/>
            <w:vAlign w:val="center"/>
          </w:tcPr>
          <w:p>
            <w:pPr>
              <w:spacing w:after="0"/>
            </w:pPr>
            <w:r>
              <w:rPr>
                <w:rFonts w:ascii="Times New Roman" w:hAnsi="Times New Roman"/>
                <w:sz w:val="18"/>
              </w:rPr>
              <w:t>Belongs to Vault; participates in Links and Tags.</w:t>
            </w:r>
          </w:p>
        </w:tc>
      </w:tr>
      <w:tr>
        <w:tc>
          <w:tcPr>
            <w:tcW w:type="dxa" w:w="2016"/>
            <w:vAlign w:val="center"/>
          </w:tcPr>
          <w:p>
            <w:pPr>
              <w:spacing w:after="0"/>
            </w:pPr>
            <w:r>
              <w:rPr>
                <w:rFonts w:ascii="Times New Roman" w:hAnsi="Times New Roman"/>
                <w:sz w:val="18"/>
              </w:rPr>
              <w:t>Link</w:t>
            </w:r>
          </w:p>
        </w:tc>
        <w:tc>
          <w:tcPr>
            <w:tcW w:type="dxa" w:w="3600"/>
            <w:vAlign w:val="center"/>
          </w:tcPr>
          <w:p>
            <w:pPr>
              <w:spacing w:after="0"/>
            </w:pPr>
            <w:r>
              <w:rPr>
                <w:rFonts w:ascii="Times New Roman" w:hAnsi="Times New Roman"/>
                <w:sz w:val="18"/>
              </w:rPr>
              <w:t>sourceNoteId, targetNoteId, type</w:t>
            </w:r>
          </w:p>
        </w:tc>
        <w:tc>
          <w:tcPr>
            <w:tcW w:type="dxa" w:w="4752"/>
            <w:vAlign w:val="center"/>
          </w:tcPr>
          <w:p>
            <w:pPr>
              <w:spacing w:after="0"/>
            </w:pPr>
            <w:r>
              <w:rPr>
                <w:rFonts w:ascii="Times New Roman" w:hAnsi="Times New Roman"/>
                <w:sz w:val="18"/>
              </w:rPr>
              <w:t>Connects Notes.</w:t>
            </w:r>
          </w:p>
        </w:tc>
      </w:tr>
      <w:tr>
        <w:tc>
          <w:tcPr>
            <w:tcW w:type="dxa" w:w="2016"/>
            <w:vAlign w:val="center"/>
          </w:tcPr>
          <w:p>
            <w:pPr>
              <w:spacing w:after="0"/>
            </w:pPr>
            <w:r>
              <w:rPr>
                <w:rFonts w:ascii="Times New Roman" w:hAnsi="Times New Roman"/>
                <w:sz w:val="18"/>
              </w:rPr>
              <w:t>Tag</w:t>
            </w:r>
          </w:p>
        </w:tc>
        <w:tc>
          <w:tcPr>
            <w:tcW w:type="dxa" w:w="3600"/>
            <w:vAlign w:val="center"/>
          </w:tcPr>
          <w:p>
            <w:pPr>
              <w:spacing w:after="0"/>
            </w:pPr>
            <w:r>
              <w:rPr>
                <w:rFonts w:ascii="Times New Roman" w:hAnsi="Times New Roman"/>
                <w:sz w:val="18"/>
              </w:rPr>
              <w:t>tagId, name</w:t>
            </w:r>
          </w:p>
        </w:tc>
        <w:tc>
          <w:tcPr>
            <w:tcW w:type="dxa" w:w="4752"/>
            <w:vAlign w:val="center"/>
          </w:tcPr>
          <w:p>
            <w:pPr>
              <w:spacing w:after="0"/>
            </w:pPr>
            <w:r>
              <w:rPr>
                <w:rFonts w:ascii="Times New Roman" w:hAnsi="Times New Roman"/>
                <w:sz w:val="18"/>
              </w:rPr>
              <w:t>Associated with one or more Notes.</w:t>
            </w:r>
          </w:p>
        </w:tc>
      </w:tr>
      <w:tr>
        <w:tc>
          <w:tcPr>
            <w:tcW w:type="dxa" w:w="2016"/>
            <w:vAlign w:val="center"/>
          </w:tcPr>
          <w:p>
            <w:pPr>
              <w:spacing w:after="0"/>
            </w:pPr>
            <w:r>
              <w:rPr>
                <w:rFonts w:ascii="Times New Roman" w:hAnsi="Times New Roman"/>
                <w:sz w:val="18"/>
              </w:rPr>
              <w:t>Space</w:t>
            </w:r>
          </w:p>
        </w:tc>
        <w:tc>
          <w:tcPr>
            <w:tcW w:type="dxa" w:w="3600"/>
            <w:vAlign w:val="center"/>
          </w:tcPr>
          <w:p>
            <w:pPr>
              <w:spacing w:after="0"/>
            </w:pPr>
            <w:r>
              <w:rPr>
                <w:rFonts w:ascii="Times New Roman" w:hAnsi="Times New Roman"/>
                <w:sz w:val="18"/>
              </w:rPr>
              <w:t>spaceId, name, scope</w:t>
            </w:r>
          </w:p>
        </w:tc>
        <w:tc>
          <w:tcPr>
            <w:tcW w:type="dxa" w:w="4752"/>
            <w:vAlign w:val="center"/>
          </w:tcPr>
          <w:p>
            <w:pPr>
              <w:spacing w:after="0"/>
            </w:pPr>
            <w:r>
              <w:rPr>
                <w:rFonts w:ascii="Times New Roman" w:hAnsi="Times New Roman"/>
                <w:sz w:val="18"/>
              </w:rPr>
              <w:t>Defines a retrieval scope over Vault content.</w:t>
            </w:r>
          </w:p>
        </w:tc>
      </w:tr>
      <w:tr>
        <w:tc>
          <w:tcPr>
            <w:tcW w:type="dxa" w:w="2016"/>
            <w:vAlign w:val="center"/>
          </w:tcPr>
          <w:p>
            <w:pPr>
              <w:spacing w:after="0"/>
            </w:pPr>
            <w:r>
              <w:rPr>
                <w:rFonts w:ascii="Times New Roman" w:hAnsi="Times New Roman"/>
                <w:sz w:val="18"/>
              </w:rPr>
              <w:t>Embedding</w:t>
            </w:r>
          </w:p>
        </w:tc>
        <w:tc>
          <w:tcPr>
            <w:tcW w:type="dxa" w:w="3600"/>
            <w:vAlign w:val="center"/>
          </w:tcPr>
          <w:p>
            <w:pPr>
              <w:spacing w:after="0"/>
            </w:pPr>
            <w:r>
              <w:rPr>
                <w:rFonts w:ascii="Times New Roman" w:hAnsi="Times New Roman"/>
                <w:sz w:val="18"/>
              </w:rPr>
              <w:t>embeddingId, noteId/chunkId, vector</w:t>
            </w:r>
          </w:p>
        </w:tc>
        <w:tc>
          <w:tcPr>
            <w:tcW w:type="dxa" w:w="4752"/>
            <w:vAlign w:val="center"/>
          </w:tcPr>
          <w:p>
            <w:pPr>
              <w:spacing w:after="0"/>
            </w:pPr>
            <w:r>
              <w:rPr>
                <w:rFonts w:ascii="Times New Roman" w:hAnsi="Times New Roman"/>
                <w:sz w:val="18"/>
              </w:rPr>
              <w:t>Derived from note content for semantic retrieval.</w:t>
            </w:r>
          </w:p>
        </w:tc>
      </w:tr>
      <w:tr>
        <w:tc>
          <w:tcPr>
            <w:tcW w:type="dxa" w:w="2016"/>
            <w:vAlign w:val="center"/>
          </w:tcPr>
          <w:p>
            <w:pPr>
              <w:spacing w:after="0"/>
            </w:pPr>
            <w:r>
              <w:rPr>
                <w:rFonts w:ascii="Times New Roman" w:hAnsi="Times New Roman"/>
                <w:sz w:val="18"/>
              </w:rPr>
              <w:t>SyncState</w:t>
            </w:r>
          </w:p>
        </w:tc>
        <w:tc>
          <w:tcPr>
            <w:tcW w:type="dxa" w:w="3600"/>
            <w:vAlign w:val="center"/>
          </w:tcPr>
          <w:p>
            <w:pPr>
              <w:spacing w:after="0"/>
            </w:pPr>
            <w:r>
              <w:rPr>
                <w:rFonts w:ascii="Times New Roman" w:hAnsi="Times New Roman"/>
                <w:sz w:val="18"/>
              </w:rPr>
              <w:t>objectId, version, updatedAt</w:t>
            </w:r>
          </w:p>
        </w:tc>
        <w:tc>
          <w:tcPr>
            <w:tcW w:type="dxa" w:w="4752"/>
            <w:vAlign w:val="center"/>
          </w:tcPr>
          <w:p>
            <w:pPr>
              <w:spacing w:after="0"/>
            </w:pPr>
            <w:r>
              <w:rPr>
                <w:rFonts w:ascii="Times New Roman" w:hAnsi="Times New Roman"/>
                <w:sz w:val="18"/>
              </w:rPr>
              <w:t>Tracks optional synchronization state.</w:t>
            </w:r>
          </w:p>
        </w:tc>
      </w:tr>
      <w:tr>
        <w:tc>
          <w:tcPr>
            <w:tcW w:type="dxa" w:w="2016"/>
            <w:vAlign w:val="center"/>
          </w:tcPr>
          <w:p>
            <w:pPr>
              <w:spacing w:after="0"/>
            </w:pPr>
            <w:r>
              <w:rPr>
                <w:rFonts w:ascii="Times New Roman" w:hAnsi="Times New Roman"/>
                <w:sz w:val="18"/>
              </w:rPr>
              <w:t>CollaborationDocument</w:t>
            </w:r>
          </w:p>
        </w:tc>
        <w:tc>
          <w:tcPr>
            <w:tcW w:type="dxa" w:w="3600"/>
            <w:vAlign w:val="center"/>
          </w:tcPr>
          <w:p>
            <w:pPr>
              <w:spacing w:after="0"/>
            </w:pPr>
            <w:r>
              <w:rPr>
                <w:rFonts w:ascii="Times New Roman" w:hAnsi="Times New Roman"/>
                <w:sz w:val="18"/>
              </w:rPr>
              <w:t>docId, sharedState</w:t>
            </w:r>
          </w:p>
        </w:tc>
        <w:tc>
          <w:tcPr>
            <w:tcW w:type="dxa" w:w="4752"/>
            <w:vAlign w:val="center"/>
          </w:tcPr>
          <w:p>
            <w:pPr>
              <w:spacing w:after="0"/>
            </w:pPr>
            <w:r>
              <w:rPr>
                <w:rFonts w:ascii="Times New Roman" w:hAnsi="Times New Roman"/>
                <w:sz w:val="18"/>
              </w:rPr>
              <w:t>Represents collaborative shared content.</w:t>
            </w:r>
          </w:p>
        </w:tc>
      </w:tr>
    </w:tbl>
    <w:p>
      <w:pPr>
        <w:spacing w:after="20"/>
      </w:pPr>
    </w:p>
    <w:p>
      <w:pPr>
        <w:pStyle w:val="Heading2"/>
        <w:spacing w:before="160" w:after="100"/>
      </w:pPr>
      <w:r>
        <w:t>6.5 Deployment Design</w:t>
      </w:r>
    </w:p>
    <w:p>
      <w:pPr>
        <w:spacing w:after="120" w:line="259" w:lineRule="auto"/>
        <w:ind w:firstLine="432"/>
      </w:pPr>
      <w:r>
        <w:rPr>
          <w:rFonts w:ascii="Times New Roman" w:hAnsi="Times New Roman"/>
          <w:b w:val="0"/>
          <w:i w:val="0"/>
          <w:sz w:val="22"/>
        </w:rPr>
        <w:t>The application is deployed as a desktop executable rather than a browser-only system. Platform packaging produces installers or portable artifacts for supported operating systems. Optional Supabase services are deployed separately from the local desktop core and are configured only when cloud functionality is required.</w:t>
      </w:r>
    </w:p>
    <w:p>
      <w:pPr>
        <w:spacing w:before="160" w:after="40"/>
        <w:jc w:val="center"/>
      </w:pPr>
      <w:r>
        <w:rPr>
          <w:rFonts w:ascii="Times New Roman" w:hAnsi="Times New Roman"/>
          <w:b/>
          <w:sz w:val="22"/>
        </w:rPr>
        <w:t>[FIGURE PLACEHOLDER: Deployment model]</w:t>
      </w:r>
    </w:p>
    <w:p>
      <w:pPr>
        <w:spacing w:after="160"/>
        <w:jc w:val="center"/>
      </w:pPr>
      <w:r>
        <w:rPr>
          <w:rFonts w:ascii="Times New Roman" w:hAnsi="Times New Roman"/>
          <w:i/>
          <w:sz w:val="20"/>
        </w:rPr>
        <w:t>Insert deployment diagram showing Desktop Client, Local Vault, Local Index/Models, Optional OpenRouter, and Optional Supabase.</w:t>
      </w:r>
    </w:p>
    <w:p>
      <w:pPr>
        <w:pStyle w:val="Heading1"/>
        <w:spacing w:before="160" w:after="100"/>
      </w:pPr>
      <w:r>
        <w:t>CHAPTER 7: TESTING &amp; VALIDATION</w:t>
      </w:r>
    </w:p>
    <w:p>
      <w:pPr>
        <w:pStyle w:val="Heading2"/>
        <w:spacing w:before="160" w:after="100"/>
      </w:pPr>
      <w:r>
        <w:t>7.1 Testing Strategy</w:t>
      </w:r>
    </w:p>
    <w:p>
      <w:pPr>
        <w:spacing w:after="120" w:line="259" w:lineRule="auto"/>
        <w:ind w:firstLine="432"/>
      </w:pPr>
      <w:r>
        <w:rPr>
          <w:rFonts w:ascii="Times New Roman" w:hAnsi="Times New Roman"/>
          <w:b w:val="0"/>
          <w:i w:val="0"/>
          <w:sz w:val="22"/>
        </w:rPr>
        <w:t>Testing is divided into unit testing, type checking, plugin-runtime testing, integration testing, regression testing and release packaging validation. The objective is not only to verify individual functions but also to ensure that file ownership, retrieval, compatibility and optional cloud features do not interfere with one another.</w:t>
      </w:r>
    </w:p>
    <w:p>
      <w:pPr>
        <w:pStyle w:val="Heading2"/>
        <w:spacing w:before="160" w:after="100"/>
      </w:pPr>
      <w:r>
        <w:t>7.2 Test Environment</w:t>
      </w:r>
    </w:p>
    <w:p>
      <w:pPr>
        <w:spacing w:after="120" w:line="259" w:lineRule="auto"/>
        <w:ind w:firstLine="432"/>
      </w:pPr>
      <w:r>
        <w:rPr>
          <w:rFonts w:ascii="Times New Roman" w:hAnsi="Times New Roman"/>
          <w:b w:val="0"/>
          <w:i w:val="0"/>
          <w:sz w:val="22"/>
        </w:rPr>
        <w:t>The repository specifies Node.js 22 or newer and npm 9+ for development. The project provides commands for lint/type checking, unit tests, plugin-runtime tests, all checks, and packaging. Validation should be performed on each supported desktop operating system where practical, with special attention to file-system behavior, keyboard shortcuts, Markdown compatibility and packaging.</w:t>
      </w:r>
    </w:p>
    <w:p>
      <w:pPr>
        <w:pStyle w:val="Heading2"/>
        <w:spacing w:before="160" w:after="100"/>
      </w:pPr>
      <w:r>
        <w:t>7.3 Functional Test Cases</w:t>
      </w:r>
    </w:p>
    <w:tbl>
      <w:tblPr>
        <w:tblStyle w:val="TableNormal0"/>
        <w:tblW w:type="auto" w:w="0"/>
        <w:jc w:val="center"/>
        <w:tblLook w:firstColumn="1" w:firstRow="1" w:lastColumn="0" w:lastRow="0" w:noHBand="0" w:noVBand="1" w:val="04A0"/>
      </w:tblPr>
      <w:tblGrid>
        <w:gridCol w:w="1733"/>
        <w:gridCol w:w="1733"/>
        <w:gridCol w:w="1733"/>
        <w:gridCol w:w="1733"/>
        <w:gridCol w:w="1733"/>
      </w:tblGrid>
      <w:tr>
        <w:tc>
          <w:tcPr>
            <w:tcW w:type="dxa" w:w="1008"/>
            <w:vAlign w:val="center"/>
          </w:tcPr>
          <w:p>
            <w:pPr>
              <w:spacing w:after="0"/>
            </w:pPr>
            <w:r>
              <w:rPr>
                <w:rFonts w:ascii="Times New Roman" w:hAnsi="Times New Roman"/>
                <w:b/>
                <w:sz w:val="18"/>
              </w:rPr>
              <w:t>ID</w:t>
            </w:r>
          </w:p>
        </w:tc>
        <w:tc>
          <w:tcPr>
            <w:tcW w:type="dxa" w:w="1728"/>
            <w:vAlign w:val="center"/>
          </w:tcPr>
          <w:p>
            <w:pPr>
              <w:spacing w:after="0"/>
            </w:pPr>
            <w:r>
              <w:rPr>
                <w:rFonts w:ascii="Times New Roman" w:hAnsi="Times New Roman"/>
                <w:b/>
                <w:sz w:val="18"/>
              </w:rPr>
              <w:t>Test</w:t>
            </w:r>
          </w:p>
        </w:tc>
        <w:tc>
          <w:tcPr>
            <w:tcW w:type="dxa" w:w="3312"/>
            <w:vAlign w:val="center"/>
          </w:tcPr>
          <w:p>
            <w:pPr>
              <w:spacing w:after="0"/>
            </w:pPr>
            <w:r>
              <w:rPr>
                <w:rFonts w:ascii="Times New Roman" w:hAnsi="Times New Roman"/>
                <w:b/>
                <w:sz w:val="18"/>
              </w:rPr>
              <w:t>Procedure</w:t>
            </w:r>
          </w:p>
        </w:tc>
        <w:tc>
          <w:tcPr>
            <w:tcW w:type="dxa" w:w="4032"/>
            <w:vAlign w:val="center"/>
          </w:tcPr>
          <w:p>
            <w:pPr>
              <w:spacing w:after="0"/>
            </w:pPr>
            <w:r>
              <w:rPr>
                <w:rFonts w:ascii="Times New Roman" w:hAnsi="Times New Roman"/>
                <w:b/>
                <w:sz w:val="18"/>
              </w:rPr>
              <w:t>Expected Result</w:t>
            </w:r>
          </w:p>
        </w:tc>
        <w:tc>
          <w:tcPr>
            <w:tcW w:type="dxa" w:w="1152"/>
            <w:vAlign w:val="center"/>
          </w:tcPr>
          <w:p>
            <w:pPr>
              <w:spacing w:after="0"/>
            </w:pPr>
            <w:r>
              <w:rPr>
                <w:rFonts w:ascii="Times New Roman" w:hAnsi="Times New Roman"/>
                <w:b/>
                <w:sz w:val="18"/>
              </w:rPr>
              <w:t>Status</w:t>
            </w:r>
          </w:p>
        </w:tc>
      </w:tr>
      <w:tr>
        <w:tc>
          <w:tcPr>
            <w:tcW w:type="dxa" w:w="1008"/>
            <w:vAlign w:val="center"/>
          </w:tcPr>
          <w:p>
            <w:pPr>
              <w:spacing w:after="0"/>
            </w:pPr>
            <w:r>
              <w:rPr>
                <w:rFonts w:ascii="Times New Roman" w:hAnsi="Times New Roman"/>
                <w:sz w:val="18"/>
              </w:rPr>
              <w:t>TC-01</w:t>
            </w:r>
          </w:p>
        </w:tc>
        <w:tc>
          <w:tcPr>
            <w:tcW w:type="dxa" w:w="1728"/>
            <w:vAlign w:val="center"/>
          </w:tcPr>
          <w:p>
            <w:pPr>
              <w:spacing w:after="0"/>
            </w:pPr>
            <w:r>
              <w:rPr>
                <w:rFonts w:ascii="Times New Roman" w:hAnsi="Times New Roman"/>
                <w:sz w:val="18"/>
              </w:rPr>
              <w:t>Create vault</w:t>
            </w:r>
          </w:p>
        </w:tc>
        <w:tc>
          <w:tcPr>
            <w:tcW w:type="dxa" w:w="3312"/>
            <w:vAlign w:val="center"/>
          </w:tcPr>
          <w:p>
            <w:pPr>
              <w:spacing w:after="0"/>
            </w:pPr>
            <w:r>
              <w:rPr>
                <w:rFonts w:ascii="Times New Roman" w:hAnsi="Times New Roman"/>
                <w:sz w:val="18"/>
              </w:rPr>
              <w:t>Select an empty folder and create a note.</w:t>
            </w:r>
          </w:p>
        </w:tc>
        <w:tc>
          <w:tcPr>
            <w:tcW w:type="dxa" w:w="4032"/>
            <w:vAlign w:val="center"/>
          </w:tcPr>
          <w:p>
            <w:pPr>
              <w:spacing w:after="0"/>
            </w:pPr>
            <w:r>
              <w:rPr>
                <w:rFonts w:ascii="Times New Roman" w:hAnsi="Times New Roman"/>
                <w:sz w:val="18"/>
              </w:rPr>
              <w:t>Markdown file is created in the selected folder.</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TC-02</w:t>
            </w:r>
          </w:p>
        </w:tc>
        <w:tc>
          <w:tcPr>
            <w:tcW w:type="dxa" w:w="1728"/>
            <w:vAlign w:val="center"/>
          </w:tcPr>
          <w:p>
            <w:pPr>
              <w:spacing w:after="0"/>
            </w:pPr>
            <w:r>
              <w:rPr>
                <w:rFonts w:ascii="Times New Roman" w:hAnsi="Times New Roman"/>
                <w:sz w:val="18"/>
              </w:rPr>
              <w:t>Open existing vault</w:t>
            </w:r>
          </w:p>
        </w:tc>
        <w:tc>
          <w:tcPr>
            <w:tcW w:type="dxa" w:w="3312"/>
            <w:vAlign w:val="center"/>
          </w:tcPr>
          <w:p>
            <w:pPr>
              <w:spacing w:after="0"/>
            </w:pPr>
            <w:r>
              <w:rPr>
                <w:rFonts w:ascii="Times New Roman" w:hAnsi="Times New Roman"/>
                <w:sz w:val="18"/>
              </w:rPr>
              <w:t>Open a folder containing Markdown files and wiki links.</w:t>
            </w:r>
          </w:p>
        </w:tc>
        <w:tc>
          <w:tcPr>
            <w:tcW w:type="dxa" w:w="4032"/>
            <w:vAlign w:val="center"/>
          </w:tcPr>
          <w:p>
            <w:pPr>
              <w:spacing w:after="0"/>
            </w:pPr>
            <w:r>
              <w:rPr>
                <w:rFonts w:ascii="Times New Roman" w:hAnsi="Times New Roman"/>
                <w:sz w:val="18"/>
              </w:rPr>
              <w:t>Notes and links are visible without migration.</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TC-03</w:t>
            </w:r>
          </w:p>
        </w:tc>
        <w:tc>
          <w:tcPr>
            <w:tcW w:type="dxa" w:w="1728"/>
            <w:vAlign w:val="center"/>
          </w:tcPr>
          <w:p>
            <w:pPr>
              <w:spacing w:after="0"/>
            </w:pPr>
            <w:r>
              <w:rPr>
                <w:rFonts w:ascii="Times New Roman" w:hAnsi="Times New Roman"/>
                <w:sz w:val="18"/>
              </w:rPr>
              <w:t>Save note</w:t>
            </w:r>
          </w:p>
        </w:tc>
        <w:tc>
          <w:tcPr>
            <w:tcW w:type="dxa" w:w="3312"/>
            <w:vAlign w:val="center"/>
          </w:tcPr>
          <w:p>
            <w:pPr>
              <w:spacing w:after="0"/>
            </w:pPr>
            <w:r>
              <w:rPr>
                <w:rFonts w:ascii="Times New Roman" w:hAnsi="Times New Roman"/>
                <w:sz w:val="18"/>
              </w:rPr>
              <w:t>Edit a note and invoke save.</w:t>
            </w:r>
          </w:p>
        </w:tc>
        <w:tc>
          <w:tcPr>
            <w:tcW w:type="dxa" w:w="4032"/>
            <w:vAlign w:val="center"/>
          </w:tcPr>
          <w:p>
            <w:pPr>
              <w:spacing w:after="0"/>
            </w:pPr>
            <w:r>
              <w:rPr>
                <w:rFonts w:ascii="Times New Roman" w:hAnsi="Times New Roman"/>
                <w:sz w:val="18"/>
              </w:rPr>
              <w:t>Updated content is persisted to .md file.</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TC-04</w:t>
            </w:r>
          </w:p>
        </w:tc>
        <w:tc>
          <w:tcPr>
            <w:tcW w:type="dxa" w:w="1728"/>
            <w:vAlign w:val="center"/>
          </w:tcPr>
          <w:p>
            <w:pPr>
              <w:spacing w:after="0"/>
            </w:pPr>
            <w:r>
              <w:rPr>
                <w:rFonts w:ascii="Times New Roman" w:hAnsi="Times New Roman"/>
                <w:sz w:val="18"/>
              </w:rPr>
              <w:t>Search content</w:t>
            </w:r>
          </w:p>
        </w:tc>
        <w:tc>
          <w:tcPr>
            <w:tcW w:type="dxa" w:w="3312"/>
            <w:vAlign w:val="center"/>
          </w:tcPr>
          <w:p>
            <w:pPr>
              <w:spacing w:after="0"/>
            </w:pPr>
            <w:r>
              <w:rPr>
                <w:rFonts w:ascii="Times New Roman" w:hAnsi="Times New Roman"/>
                <w:sz w:val="18"/>
              </w:rPr>
              <w:t>Search for a known phrase across the vault.</w:t>
            </w:r>
          </w:p>
        </w:tc>
        <w:tc>
          <w:tcPr>
            <w:tcW w:type="dxa" w:w="4032"/>
            <w:vAlign w:val="center"/>
          </w:tcPr>
          <w:p>
            <w:pPr>
              <w:spacing w:after="0"/>
            </w:pPr>
            <w:r>
              <w:rPr>
                <w:rFonts w:ascii="Times New Roman" w:hAnsi="Times New Roman"/>
                <w:sz w:val="18"/>
              </w:rPr>
              <w:t>Matching notes are returned.</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TC-05</w:t>
            </w:r>
          </w:p>
        </w:tc>
        <w:tc>
          <w:tcPr>
            <w:tcW w:type="dxa" w:w="1728"/>
            <w:vAlign w:val="center"/>
          </w:tcPr>
          <w:p>
            <w:pPr>
              <w:spacing w:after="0"/>
            </w:pPr>
            <w:r>
              <w:rPr>
                <w:rFonts w:ascii="Times New Roman" w:hAnsi="Times New Roman"/>
                <w:sz w:val="18"/>
              </w:rPr>
              <w:t>Open graph</w:t>
            </w:r>
          </w:p>
        </w:tc>
        <w:tc>
          <w:tcPr>
            <w:tcW w:type="dxa" w:w="3312"/>
            <w:vAlign w:val="center"/>
          </w:tcPr>
          <w:p>
            <w:pPr>
              <w:spacing w:after="0"/>
            </w:pPr>
            <w:r>
              <w:rPr>
                <w:rFonts w:ascii="Times New Roman" w:hAnsi="Times New Roman"/>
                <w:sz w:val="18"/>
              </w:rPr>
              <w:t>Invoke graph command.</w:t>
            </w:r>
          </w:p>
        </w:tc>
        <w:tc>
          <w:tcPr>
            <w:tcW w:type="dxa" w:w="4032"/>
            <w:vAlign w:val="center"/>
          </w:tcPr>
          <w:p>
            <w:pPr>
              <w:spacing w:after="0"/>
            </w:pPr>
            <w:r>
              <w:rPr>
                <w:rFonts w:ascii="Times New Roman" w:hAnsi="Times New Roman"/>
                <w:sz w:val="18"/>
              </w:rPr>
              <w:t>Graph view displays note relationships.</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TC-06</w:t>
            </w:r>
          </w:p>
        </w:tc>
        <w:tc>
          <w:tcPr>
            <w:tcW w:type="dxa" w:w="1728"/>
            <w:vAlign w:val="center"/>
          </w:tcPr>
          <w:p>
            <w:pPr>
              <w:spacing w:after="0"/>
            </w:pPr>
            <w:r>
              <w:rPr>
                <w:rFonts w:ascii="Times New Roman" w:hAnsi="Times New Roman"/>
                <w:sz w:val="18"/>
              </w:rPr>
              <w:t>Semantic query</w:t>
            </w:r>
          </w:p>
        </w:tc>
        <w:tc>
          <w:tcPr>
            <w:tcW w:type="dxa" w:w="3312"/>
            <w:vAlign w:val="center"/>
          </w:tcPr>
          <w:p>
            <w:pPr>
              <w:spacing w:after="0"/>
            </w:pPr>
            <w:r>
              <w:rPr>
                <w:rFonts w:ascii="Times New Roman" w:hAnsi="Times New Roman"/>
                <w:sz w:val="18"/>
              </w:rPr>
              <w:t>Create a local Space and ask a related question.</w:t>
            </w:r>
          </w:p>
        </w:tc>
        <w:tc>
          <w:tcPr>
            <w:tcW w:type="dxa" w:w="4032"/>
            <w:vAlign w:val="center"/>
          </w:tcPr>
          <w:p>
            <w:pPr>
              <w:spacing w:after="0"/>
            </w:pPr>
            <w:r>
              <w:rPr>
                <w:rFonts w:ascii="Times New Roman" w:hAnsi="Times New Roman"/>
                <w:sz w:val="18"/>
              </w:rPr>
              <w:t>Relevant local passages are retrieved.</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TC-07</w:t>
            </w:r>
          </w:p>
        </w:tc>
        <w:tc>
          <w:tcPr>
            <w:tcW w:type="dxa" w:w="1728"/>
            <w:vAlign w:val="center"/>
          </w:tcPr>
          <w:p>
            <w:pPr>
              <w:spacing w:after="0"/>
            </w:pPr>
            <w:r>
              <w:rPr>
                <w:rFonts w:ascii="Times New Roman" w:hAnsi="Times New Roman"/>
                <w:sz w:val="18"/>
              </w:rPr>
              <w:t>Remote AI</w:t>
            </w:r>
          </w:p>
        </w:tc>
        <w:tc>
          <w:tcPr>
            <w:tcW w:type="dxa" w:w="3312"/>
            <w:vAlign w:val="center"/>
          </w:tcPr>
          <w:p>
            <w:pPr>
              <w:spacing w:after="0"/>
            </w:pPr>
            <w:r>
              <w:rPr>
                <w:rFonts w:ascii="Times New Roman" w:hAnsi="Times New Roman"/>
                <w:sz w:val="18"/>
              </w:rPr>
              <w:t>Configure OpenRouter and ask a grounded question.</w:t>
            </w:r>
          </w:p>
        </w:tc>
        <w:tc>
          <w:tcPr>
            <w:tcW w:type="dxa" w:w="4032"/>
            <w:vAlign w:val="center"/>
          </w:tcPr>
          <w:p>
            <w:pPr>
              <w:spacing w:after="0"/>
            </w:pPr>
            <w:r>
              <w:rPr>
                <w:rFonts w:ascii="Times New Roman" w:hAnsi="Times New Roman"/>
                <w:sz w:val="18"/>
              </w:rPr>
              <w:t>Model receives selected context and returns an answer.</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TC-08</w:t>
            </w:r>
          </w:p>
        </w:tc>
        <w:tc>
          <w:tcPr>
            <w:tcW w:type="dxa" w:w="1728"/>
            <w:vAlign w:val="center"/>
          </w:tcPr>
          <w:p>
            <w:pPr>
              <w:spacing w:after="0"/>
            </w:pPr>
            <w:r>
              <w:rPr>
                <w:rFonts w:ascii="Times New Roman" w:hAnsi="Times New Roman"/>
                <w:sz w:val="18"/>
              </w:rPr>
              <w:t>Plugin runtime</w:t>
            </w:r>
          </w:p>
        </w:tc>
        <w:tc>
          <w:tcPr>
            <w:tcW w:type="dxa" w:w="3312"/>
            <w:vAlign w:val="center"/>
          </w:tcPr>
          <w:p>
            <w:pPr>
              <w:spacing w:after="0"/>
            </w:pPr>
            <w:r>
              <w:rPr>
                <w:rFonts w:ascii="Times New Roman" w:hAnsi="Times New Roman"/>
                <w:sz w:val="18"/>
              </w:rPr>
              <w:t>Run a supported Obsidian plugin test.</w:t>
            </w:r>
          </w:p>
        </w:tc>
        <w:tc>
          <w:tcPr>
            <w:tcW w:type="dxa" w:w="4032"/>
            <w:vAlign w:val="center"/>
          </w:tcPr>
          <w:p>
            <w:pPr>
              <w:spacing w:after="0"/>
            </w:pPr>
            <w:r>
              <w:rPr>
                <w:rFonts w:ascii="Times New Roman" w:hAnsi="Times New Roman"/>
                <w:sz w:val="18"/>
              </w:rPr>
              <w:t>Plugin API behavior matches supported compatibility matrix.</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TC-09</w:t>
            </w:r>
          </w:p>
        </w:tc>
        <w:tc>
          <w:tcPr>
            <w:tcW w:type="dxa" w:w="1728"/>
            <w:vAlign w:val="center"/>
          </w:tcPr>
          <w:p>
            <w:pPr>
              <w:spacing w:after="0"/>
            </w:pPr>
            <w:r>
              <w:rPr>
                <w:rFonts w:ascii="Times New Roman" w:hAnsi="Times New Roman"/>
                <w:sz w:val="18"/>
              </w:rPr>
              <w:t>Offline editing</w:t>
            </w:r>
          </w:p>
        </w:tc>
        <w:tc>
          <w:tcPr>
            <w:tcW w:type="dxa" w:w="3312"/>
            <w:vAlign w:val="center"/>
          </w:tcPr>
          <w:p>
            <w:pPr>
              <w:spacing w:after="0"/>
            </w:pPr>
            <w:r>
              <w:rPr>
                <w:rFonts w:ascii="Times New Roman" w:hAnsi="Times New Roman"/>
                <w:sz w:val="18"/>
              </w:rPr>
              <w:t>Disable network and edit/save notes.</w:t>
            </w:r>
          </w:p>
        </w:tc>
        <w:tc>
          <w:tcPr>
            <w:tcW w:type="dxa" w:w="4032"/>
            <w:vAlign w:val="center"/>
          </w:tcPr>
          <w:p>
            <w:pPr>
              <w:spacing w:after="0"/>
            </w:pPr>
            <w:r>
              <w:rPr>
                <w:rFonts w:ascii="Times New Roman" w:hAnsi="Times New Roman"/>
                <w:sz w:val="18"/>
              </w:rPr>
              <w:t>Core local editing remains functional.</w:t>
            </w:r>
          </w:p>
        </w:tc>
        <w:tc>
          <w:tcPr>
            <w:tcW w:type="dxa" w:w="1152"/>
            <w:vAlign w:val="center"/>
          </w:tcPr>
          <w:p>
            <w:pPr>
              <w:spacing w:after="0"/>
            </w:pPr>
            <w:r>
              <w:rPr>
                <w:rFonts w:ascii="Times New Roman" w:hAnsi="Times New Roman"/>
                <w:sz w:val="18"/>
              </w:rPr>
              <w:t>Pass/Record</w:t>
            </w:r>
          </w:p>
        </w:tc>
      </w:tr>
      <w:tr>
        <w:tc>
          <w:tcPr>
            <w:tcW w:type="dxa" w:w="1008"/>
            <w:vAlign w:val="center"/>
          </w:tcPr>
          <w:p>
            <w:pPr>
              <w:spacing w:after="0"/>
            </w:pPr>
            <w:r>
              <w:rPr>
                <w:rFonts w:ascii="Times New Roman" w:hAnsi="Times New Roman"/>
                <w:sz w:val="18"/>
              </w:rPr>
              <w:t>TC-10</w:t>
            </w:r>
          </w:p>
        </w:tc>
        <w:tc>
          <w:tcPr>
            <w:tcW w:type="dxa" w:w="1728"/>
            <w:vAlign w:val="center"/>
          </w:tcPr>
          <w:p>
            <w:pPr>
              <w:spacing w:after="0"/>
            </w:pPr>
            <w:r>
              <w:rPr>
                <w:rFonts w:ascii="Times New Roman" w:hAnsi="Times New Roman"/>
                <w:sz w:val="18"/>
              </w:rPr>
              <w:t>Packaging</w:t>
            </w:r>
          </w:p>
        </w:tc>
        <w:tc>
          <w:tcPr>
            <w:tcW w:type="dxa" w:w="3312"/>
            <w:vAlign w:val="center"/>
          </w:tcPr>
          <w:p>
            <w:pPr>
              <w:spacing w:after="0"/>
            </w:pPr>
            <w:r>
              <w:rPr>
                <w:rFonts w:ascii="Times New Roman" w:hAnsi="Times New Roman"/>
                <w:sz w:val="18"/>
              </w:rPr>
              <w:t>Build platform installer.</w:t>
            </w:r>
          </w:p>
        </w:tc>
        <w:tc>
          <w:tcPr>
            <w:tcW w:type="dxa" w:w="4032"/>
            <w:vAlign w:val="center"/>
          </w:tcPr>
          <w:p>
            <w:pPr>
              <w:spacing w:after="0"/>
            </w:pPr>
            <w:r>
              <w:rPr>
                <w:rFonts w:ascii="Times New Roman" w:hAnsi="Times New Roman"/>
                <w:sz w:val="18"/>
              </w:rPr>
              <w:t>Expected release artifact is generated.</w:t>
            </w:r>
          </w:p>
        </w:tc>
        <w:tc>
          <w:tcPr>
            <w:tcW w:type="dxa" w:w="1152"/>
            <w:vAlign w:val="center"/>
          </w:tcPr>
          <w:p>
            <w:pPr>
              <w:spacing w:after="0"/>
            </w:pPr>
            <w:r>
              <w:rPr>
                <w:rFonts w:ascii="Times New Roman" w:hAnsi="Times New Roman"/>
                <w:sz w:val="18"/>
              </w:rPr>
              <w:t>Pass/Record</w:t>
            </w:r>
          </w:p>
        </w:tc>
      </w:tr>
    </w:tbl>
    <w:p>
      <w:pPr>
        <w:spacing w:after="20"/>
      </w:pPr>
    </w:p>
    <w:p>
      <w:pPr>
        <w:pStyle w:val="Heading2"/>
        <w:spacing w:before="160" w:after="100"/>
      </w:pPr>
      <w:r>
        <w:t>7.4 Plugin Runtime Testing</w:t>
      </w:r>
    </w:p>
    <w:p>
      <w:pPr>
        <w:spacing w:after="120" w:line="259" w:lineRule="auto"/>
        <w:ind w:firstLine="432"/>
      </w:pPr>
      <w:r>
        <w:rPr>
          <w:rFonts w:ascii="Times New Roman" w:hAnsi="Times New Roman"/>
          <w:b w:val="0"/>
          <w:i w:val="0"/>
          <w:sz w:val="22"/>
        </w:rPr>
        <w:t>Plugin compatibility requires more than checking whether a plugin launches. The runtime should validate the APIs used by supported plugins, including file access, metadata access, workspace interaction and command registration. The repository includes a dedicated plugin-runtime test command, demonstrating that compatibility is treated as a testable subsystem.</w:t>
      </w:r>
    </w:p>
    <w:p>
      <w:pPr>
        <w:pStyle w:val="Heading2"/>
        <w:spacing w:before="160" w:after="100"/>
      </w:pPr>
      <w:r>
        <w:t>7.5 Integration and Regression Testing</w:t>
      </w:r>
    </w:p>
    <w:p>
      <w:pPr>
        <w:spacing w:after="120" w:line="259" w:lineRule="auto"/>
        <w:ind w:firstLine="432"/>
      </w:pPr>
      <w:r>
        <w:rPr>
          <w:rFonts w:ascii="Times New Roman" w:hAnsi="Times New Roman"/>
          <w:b w:val="0"/>
          <w:i w:val="0"/>
          <w:sz w:val="22"/>
        </w:rPr>
        <w:t>Integration tests should verify the transitions between editor state and file state, file changes and indexes, retrieval and AI generation, and local state and optional synchronization. Regression testing should repeat these flows after changes to the renderer, Electron process, indexing logic, plugin runtime, or Supabase schema.</w:t>
      </w:r>
    </w:p>
    <w:p>
      <w:pPr>
        <w:spacing w:before="160" w:after="40"/>
        <w:jc w:val="center"/>
      </w:pPr>
      <w:r>
        <w:rPr>
          <w:rFonts w:ascii="Times New Roman" w:hAnsi="Times New Roman"/>
          <w:b/>
          <w:sz w:val="22"/>
        </w:rPr>
        <w:t>[FIGURE PLACEHOLDER: Testing and validation workflow]</w:t>
      </w:r>
    </w:p>
    <w:p>
      <w:pPr>
        <w:spacing w:after="160"/>
        <w:jc w:val="center"/>
      </w:pPr>
      <w:r>
        <w:rPr>
          <w:rFonts w:ascii="Times New Roman" w:hAnsi="Times New Roman"/>
          <w:i/>
          <w:sz w:val="20"/>
        </w:rPr>
        <w:t>Insert test pyramid/workflow showing unit tests → integration tests → plugin runtime tests → full checks → packaging.</w:t>
      </w:r>
    </w:p>
    <w:p>
      <w:pPr>
        <w:pStyle w:val="Heading1"/>
        <w:spacing w:before="160" w:after="100"/>
      </w:pPr>
      <w:r>
        <w:t>CHAPTER 8: RESULTS &amp; DISCUSSION</w:t>
      </w:r>
    </w:p>
    <w:p>
      <w:pPr>
        <w:pStyle w:val="Heading2"/>
        <w:spacing w:before="160" w:after="100"/>
      </w:pPr>
      <w:r>
        <w:t>8.1 Implemented Results</w:t>
      </w:r>
    </w:p>
    <w:p>
      <w:pPr>
        <w:spacing w:after="120" w:line="259" w:lineRule="auto"/>
        <w:ind w:firstLine="432"/>
      </w:pPr>
      <w:r>
        <w:rPr>
          <w:rFonts w:ascii="Times New Roman" w:hAnsi="Times New Roman"/>
          <w:b w:val="0"/>
          <w:i w:val="0"/>
          <w:sz w:val="22"/>
        </w:rPr>
        <w:t>The current project implementation provides a local-first desktop workspace around Markdown vaults. The repository documents a released desktop application, direct vault opening, Markdown editing, wiki-link navigation, content search, command palette access, graph navigation, local Spaces, optional remote AI integration, Obsidian compatibility goals, plugin-runtime tests, and platform packaging.</w:t>
      </w:r>
    </w:p>
    <w:p>
      <w:pPr>
        <w:pStyle w:val="Heading2"/>
        <w:spacing w:before="160" w:after="100"/>
      </w:pPr>
      <w:r>
        <w:t>8.2 Compatibility Results</w:t>
      </w:r>
    </w:p>
    <w:p>
      <w:pPr>
        <w:spacing w:after="120" w:line="259" w:lineRule="auto"/>
        <w:ind w:firstLine="432"/>
      </w:pPr>
      <w:r>
        <w:rPr>
          <w:rFonts w:ascii="Times New Roman" w:hAnsi="Times New Roman"/>
          <w:b w:val="0"/>
          <w:i w:val="0"/>
          <w:sz w:val="22"/>
        </w:rPr>
        <w:t>Compatibility is demonstrated at multiple levels. Markdown and wiki-link compatibility allows existing vaults to be opened directly. The project also targets .canvas content and an Obsidian-compatible plugin runtime. The README identifies compatibility testing but explicitly notes that compatibility with every community plugin is not guaranteed. This is a realistic engineering boundary and should be reflected in evaluation criteria.</w:t>
      </w:r>
    </w:p>
    <w:p>
      <w:pPr>
        <w:pStyle w:val="Heading2"/>
        <w:spacing w:before="160" w:after="100"/>
      </w:pPr>
      <w:r>
        <w:t>8.3 AI/Retrieval Results</w:t>
      </w:r>
    </w:p>
    <w:p>
      <w:pPr>
        <w:spacing w:after="120" w:line="259" w:lineRule="auto"/>
        <w:ind w:firstLine="432"/>
      </w:pPr>
      <w:r>
        <w:rPr>
          <w:rFonts w:ascii="Times New Roman" w:hAnsi="Times New Roman"/>
          <w:b w:val="0"/>
          <w:i w:val="0"/>
          <w:sz w:val="22"/>
        </w:rPr>
        <w:t>The local Spaces workflow demonstrates how semantic retrieval can be integrated without making cloud services mandatory. The documented workflow downloads an on-device embedding model when needed and subsequently performs retrieval locally. Remote language-model generation is separately configurable through an OpenAI or OpenRouter key. This separation is valuable because it allows the user to choose where computation and data transmission occur.</w:t>
      </w:r>
    </w:p>
    <w:p>
      <w:pPr>
        <w:pStyle w:val="Heading2"/>
        <w:spacing w:before="160" w:after="100"/>
      </w:pPr>
      <w:r>
        <w:t>8.4 Limitations and Observations</w:t>
      </w:r>
    </w:p>
    <w:p>
      <w:pPr>
        <w:spacing w:after="120" w:line="259" w:lineRule="auto"/>
        <w:ind w:firstLine="432"/>
      </w:pPr>
      <w:r>
        <w:rPr>
          <w:rFonts w:ascii="Times New Roman" w:hAnsi="Times New Roman"/>
          <w:b w:val="0"/>
          <w:i w:val="0"/>
          <w:sz w:val="22"/>
        </w:rPr>
        <w:t>The principal current limitation is that some cloud collaboration functionality is not presented as fully operational in the current release documentation; the collaboration panel is described as showing a maintenance notice. Consequently, the SRS treats collaboration as an architectural and functional requirement while distinguishing it from fully validated release functionality. Other limitations include the bounded nature of plugin compatibility, hardware-dependent performance of local models, possible indexing cost for very large vaults, and dependence on external model providers when users choose remote AI generation.</w:t>
      </w:r>
    </w:p>
    <w:tbl>
      <w:tblPr>
        <w:tblStyle w:val="TableNormal0"/>
        <w:tblW w:type="auto" w:w="0"/>
        <w:jc w:val="center"/>
        <w:tblLook w:firstColumn="1" w:firstRow="1" w:lastColumn="0" w:lastRow="0" w:noHBand="0" w:noVBand="1" w:val="04A0"/>
      </w:tblPr>
      <w:tblGrid>
        <w:gridCol w:w="4333"/>
        <w:gridCol w:w="4333"/>
      </w:tblGrid>
      <w:tr>
        <w:tc>
          <w:tcPr>
            <w:tcW w:type="dxa" w:w="2304"/>
            <w:vAlign w:val="center"/>
          </w:tcPr>
          <w:p>
            <w:pPr>
              <w:spacing w:after="0"/>
            </w:pPr>
            <w:r>
              <w:rPr>
                <w:rFonts w:ascii="Times New Roman" w:hAnsi="Times New Roman"/>
                <w:b/>
                <w:sz w:val="18"/>
              </w:rPr>
              <w:t>Area</w:t>
            </w:r>
          </w:p>
        </w:tc>
        <w:tc>
          <w:tcPr>
            <w:tcW w:type="dxa" w:w="7776"/>
            <w:vAlign w:val="center"/>
          </w:tcPr>
          <w:p>
            <w:pPr>
              <w:spacing w:after="0"/>
            </w:pPr>
            <w:r>
              <w:rPr>
                <w:rFonts w:ascii="Times New Roman" w:hAnsi="Times New Roman"/>
                <w:b/>
                <w:sz w:val="18"/>
              </w:rPr>
              <w:t>Result / Observation</w:t>
            </w:r>
          </w:p>
        </w:tc>
      </w:tr>
      <w:tr>
        <w:tc>
          <w:tcPr>
            <w:tcW w:type="dxa" w:w="2304"/>
            <w:vAlign w:val="center"/>
          </w:tcPr>
          <w:p>
            <w:pPr>
              <w:spacing w:after="0"/>
            </w:pPr>
            <w:r>
              <w:rPr>
                <w:rFonts w:ascii="Times New Roman" w:hAnsi="Times New Roman"/>
                <w:sz w:val="18"/>
              </w:rPr>
              <w:t>Local storage</w:t>
            </w:r>
          </w:p>
        </w:tc>
        <w:tc>
          <w:tcPr>
            <w:tcW w:type="dxa" w:w="7776"/>
            <w:vAlign w:val="center"/>
          </w:tcPr>
          <w:p>
            <w:pPr>
              <w:spacing w:after="0"/>
            </w:pPr>
            <w:r>
              <w:rPr>
                <w:rFonts w:ascii="Times New Roman" w:hAnsi="Times New Roman"/>
                <w:sz w:val="18"/>
              </w:rPr>
              <w:t>Markdown remains the authoritative source; derived data is stored separately.</w:t>
            </w:r>
          </w:p>
        </w:tc>
      </w:tr>
      <w:tr>
        <w:tc>
          <w:tcPr>
            <w:tcW w:type="dxa" w:w="2304"/>
            <w:vAlign w:val="center"/>
          </w:tcPr>
          <w:p>
            <w:pPr>
              <w:spacing w:after="0"/>
            </w:pPr>
            <w:r>
              <w:rPr>
                <w:rFonts w:ascii="Times New Roman" w:hAnsi="Times New Roman"/>
                <w:sz w:val="18"/>
              </w:rPr>
              <w:t>Offline use</w:t>
            </w:r>
          </w:p>
        </w:tc>
        <w:tc>
          <w:tcPr>
            <w:tcW w:type="dxa" w:w="7776"/>
            <w:vAlign w:val="center"/>
          </w:tcPr>
          <w:p>
            <w:pPr>
              <w:spacing w:after="0"/>
            </w:pPr>
            <w:r>
              <w:rPr>
                <w:rFonts w:ascii="Times New Roman" w:hAnsi="Times New Roman"/>
                <w:sz w:val="18"/>
              </w:rPr>
              <w:t>Core writing and local knowledge workflows are designed to work without an account.</w:t>
            </w:r>
          </w:p>
        </w:tc>
      </w:tr>
      <w:tr>
        <w:tc>
          <w:tcPr>
            <w:tcW w:type="dxa" w:w="2304"/>
            <w:vAlign w:val="center"/>
          </w:tcPr>
          <w:p>
            <w:pPr>
              <w:spacing w:after="0"/>
            </w:pPr>
            <w:r>
              <w:rPr>
                <w:rFonts w:ascii="Times New Roman" w:hAnsi="Times New Roman"/>
                <w:sz w:val="18"/>
              </w:rPr>
              <w:t>Semantic retrieval</w:t>
            </w:r>
          </w:p>
        </w:tc>
        <w:tc>
          <w:tcPr>
            <w:tcW w:type="dxa" w:w="7776"/>
            <w:vAlign w:val="center"/>
          </w:tcPr>
          <w:p>
            <w:pPr>
              <w:spacing w:after="0"/>
            </w:pPr>
            <w:r>
              <w:rPr>
                <w:rFonts w:ascii="Times New Roman" w:hAnsi="Times New Roman"/>
                <w:sz w:val="18"/>
              </w:rPr>
              <w:t>Local Spaces provide vault-grounded retrieval using an on-device embedding workflow.</w:t>
            </w:r>
          </w:p>
        </w:tc>
      </w:tr>
      <w:tr>
        <w:tc>
          <w:tcPr>
            <w:tcW w:type="dxa" w:w="2304"/>
            <w:vAlign w:val="center"/>
          </w:tcPr>
          <w:p>
            <w:pPr>
              <w:spacing w:after="0"/>
            </w:pPr>
            <w:r>
              <w:rPr>
                <w:rFonts w:ascii="Times New Roman" w:hAnsi="Times New Roman"/>
                <w:sz w:val="18"/>
              </w:rPr>
              <w:t>Remote AI</w:t>
            </w:r>
          </w:p>
        </w:tc>
        <w:tc>
          <w:tcPr>
            <w:tcW w:type="dxa" w:w="7776"/>
            <w:vAlign w:val="center"/>
          </w:tcPr>
          <w:p>
            <w:pPr>
              <w:spacing w:after="0"/>
            </w:pPr>
            <w:r>
              <w:rPr>
                <w:rFonts w:ascii="Times New Roman" w:hAnsi="Times New Roman"/>
                <w:sz w:val="18"/>
              </w:rPr>
              <w:t>OpenAI/OpenRouter configuration can provide remote model generation.</w:t>
            </w:r>
          </w:p>
        </w:tc>
      </w:tr>
      <w:tr>
        <w:tc>
          <w:tcPr>
            <w:tcW w:type="dxa" w:w="2304"/>
            <w:vAlign w:val="center"/>
          </w:tcPr>
          <w:p>
            <w:pPr>
              <w:spacing w:after="0"/>
            </w:pPr>
            <w:r>
              <w:rPr>
                <w:rFonts w:ascii="Times New Roman" w:hAnsi="Times New Roman"/>
                <w:sz w:val="18"/>
              </w:rPr>
              <w:t>Graph</w:t>
            </w:r>
          </w:p>
        </w:tc>
        <w:tc>
          <w:tcPr>
            <w:tcW w:type="dxa" w:w="7776"/>
            <w:vAlign w:val="center"/>
          </w:tcPr>
          <w:p>
            <w:pPr>
              <w:spacing w:after="0"/>
            </w:pPr>
            <w:r>
              <w:rPr>
                <w:rFonts w:ascii="Times New Roman" w:hAnsi="Times New Roman"/>
                <w:sz w:val="18"/>
              </w:rPr>
              <w:t>Interactive graph navigation is part of the desktop workflow.</w:t>
            </w:r>
          </w:p>
        </w:tc>
      </w:tr>
      <w:tr>
        <w:tc>
          <w:tcPr>
            <w:tcW w:type="dxa" w:w="2304"/>
            <w:vAlign w:val="center"/>
          </w:tcPr>
          <w:p>
            <w:pPr>
              <w:spacing w:after="0"/>
            </w:pPr>
            <w:r>
              <w:rPr>
                <w:rFonts w:ascii="Times New Roman" w:hAnsi="Times New Roman"/>
                <w:sz w:val="18"/>
              </w:rPr>
              <w:t>Compatibility</w:t>
            </w:r>
          </w:p>
        </w:tc>
        <w:tc>
          <w:tcPr>
            <w:tcW w:type="dxa" w:w="7776"/>
            <w:vAlign w:val="center"/>
          </w:tcPr>
          <w:p>
            <w:pPr>
              <w:spacing w:after="0"/>
            </w:pPr>
            <w:r>
              <w:rPr>
                <w:rFonts w:ascii="Times New Roman" w:hAnsi="Times New Roman"/>
                <w:sz w:val="18"/>
              </w:rPr>
              <w:t>Existing Obsidian-style vault conventions and tested plugin APIs are supported within documented boundaries.</w:t>
            </w:r>
          </w:p>
        </w:tc>
      </w:tr>
      <w:tr>
        <w:tc>
          <w:tcPr>
            <w:tcW w:type="dxa" w:w="2304"/>
            <w:vAlign w:val="center"/>
          </w:tcPr>
          <w:p>
            <w:pPr>
              <w:spacing w:after="0"/>
            </w:pPr>
            <w:r>
              <w:rPr>
                <w:rFonts w:ascii="Times New Roman" w:hAnsi="Times New Roman"/>
                <w:sz w:val="18"/>
              </w:rPr>
              <w:t>Collaboration</w:t>
            </w:r>
          </w:p>
        </w:tc>
        <w:tc>
          <w:tcPr>
            <w:tcW w:type="dxa" w:w="7776"/>
            <w:vAlign w:val="center"/>
          </w:tcPr>
          <w:p>
            <w:pPr>
              <w:spacing w:after="0"/>
            </w:pPr>
            <w:r>
              <w:rPr>
                <w:rFonts w:ascii="Times New Roman" w:hAnsi="Times New Roman"/>
                <w:sz w:val="18"/>
              </w:rPr>
              <w:t>Architecture exists, but current release documentation marks the collaboration panel as under maintenance.</w:t>
            </w:r>
          </w:p>
        </w:tc>
      </w:tr>
      <w:tr>
        <w:tc>
          <w:tcPr>
            <w:tcW w:type="dxa" w:w="2304"/>
            <w:vAlign w:val="center"/>
          </w:tcPr>
          <w:p>
            <w:pPr>
              <w:spacing w:after="0"/>
            </w:pPr>
            <w:r>
              <w:rPr>
                <w:rFonts w:ascii="Times New Roman" w:hAnsi="Times New Roman"/>
                <w:sz w:val="18"/>
              </w:rPr>
              <w:t>Distribution</w:t>
            </w:r>
          </w:p>
        </w:tc>
        <w:tc>
          <w:tcPr>
            <w:tcW w:type="dxa" w:w="7776"/>
            <w:vAlign w:val="center"/>
          </w:tcPr>
          <w:p>
            <w:pPr>
              <w:spacing w:after="0"/>
            </w:pPr>
            <w:r>
              <w:rPr>
                <w:rFonts w:ascii="Times New Roman" w:hAnsi="Times New Roman"/>
                <w:sz w:val="18"/>
              </w:rPr>
              <w:t>Windows, macOS and Linux release artifacts are documented.</w:t>
            </w:r>
          </w:p>
        </w:tc>
      </w:tr>
    </w:tbl>
    <w:p>
      <w:pPr>
        <w:spacing w:after="20"/>
      </w:pPr>
    </w:p>
    <w:p>
      <w:pPr>
        <w:pStyle w:val="Heading1"/>
        <w:spacing w:before="160" w:after="100"/>
      </w:pPr>
      <w:r>
        <w:t>CHAPTER 9: FUTURE SCOPE</w:t>
      </w:r>
    </w:p>
    <w:p>
      <w:pPr>
        <w:pStyle w:val="Heading2"/>
        <w:spacing w:before="160" w:after="100"/>
      </w:pPr>
      <w:r>
        <w:t>9.1 Product Enhancements</w:t>
      </w:r>
    </w:p>
    <w:p>
      <w:pPr>
        <w:spacing w:after="120" w:line="259" w:lineRule="auto"/>
        <w:ind w:firstLine="432"/>
      </w:pPr>
      <w:r>
        <w:rPr>
          <w:rFonts w:ascii="Times New Roman" w:hAnsi="Times New Roman"/>
          <w:b w:val="0"/>
          <w:i w:val="0"/>
          <w:sz w:val="22"/>
        </w:rPr>
        <w:t>Future development can improve indexing performance for very large vaults, expand editor customization, enhance graph filtering, provide richer canvas interactions, and improve onboarding for users migrating from other knowledge-management systems. More granular workspace layouts and saved views could help users create specialized research or project environments.</w:t>
      </w:r>
    </w:p>
    <w:p>
      <w:pPr>
        <w:pStyle w:val="Heading2"/>
        <w:spacing w:before="160" w:after="100"/>
      </w:pPr>
      <w:r>
        <w:t>9.2 Collaboration and Sync</w:t>
      </w:r>
    </w:p>
    <w:p>
      <w:pPr>
        <w:spacing w:after="120" w:line="259" w:lineRule="auto"/>
        <w:ind w:firstLine="432"/>
      </w:pPr>
      <w:r>
        <w:rPr>
          <w:rFonts w:ascii="Times New Roman" w:hAnsi="Times New Roman"/>
          <w:b w:val="0"/>
          <w:i w:val="0"/>
          <w:sz w:val="22"/>
        </w:rPr>
        <w:t>The synchronization architecture can be extended toward robust multi-device and real-time collaborative workflows. Future releases can improve conflict handling, presence indicators, access control, synchronization diagnostics, and recovery from offline edits. Yjs-based shared state can provide the foundation for collaborative text editing while Supabase can provide transport and persistence services.</w:t>
      </w:r>
    </w:p>
    <w:p>
      <w:pPr>
        <w:pStyle w:val="Heading2"/>
        <w:spacing w:before="160" w:after="100"/>
      </w:pPr>
      <w:r>
        <w:t>9.3 AI Enhancements</w:t>
      </w:r>
    </w:p>
    <w:p>
      <w:pPr>
        <w:spacing w:after="120" w:line="259" w:lineRule="auto"/>
        <w:ind w:firstLine="432"/>
      </w:pPr>
      <w:r>
        <w:rPr>
          <w:rFonts w:ascii="Times New Roman" w:hAnsi="Times New Roman"/>
          <w:b w:val="0"/>
          <w:i w:val="0"/>
          <w:sz w:val="22"/>
        </w:rPr>
        <w:t>AI functionality can be expanded through better retrieval ranking, hybrid keyword-plus-vector search, automatic note linking, source-aware synthesis, structured extraction, personalized writing assistance, and local language-model support. Retrieval evaluation should become more systematic, using relevance benchmarks over representative vaults rather than relying only on qualitative impressions.</w:t>
      </w:r>
    </w:p>
    <w:p>
      <w:pPr>
        <w:pStyle w:val="Heading2"/>
        <w:spacing w:before="160" w:after="100"/>
      </w:pPr>
      <w:r>
        <w:t>9.4 Ecosystem Expansion</w:t>
      </w:r>
    </w:p>
    <w:p>
      <w:pPr>
        <w:spacing w:after="120" w:line="259" w:lineRule="auto"/>
        <w:ind w:firstLine="432"/>
      </w:pPr>
      <w:r>
        <w:rPr>
          <w:rFonts w:ascii="Times New Roman" w:hAnsi="Times New Roman"/>
          <w:b w:val="0"/>
          <w:i w:val="0"/>
          <w:sz w:val="22"/>
        </w:rPr>
        <w:t>The plugin runtime can expand its supported API surface and compatibility test suite. Future releases can provide clearer compatibility reports for individual plugins and a more complete migration guide. Additional import/export formats can also be supported while keeping Markdown as the canonical representation.</w:t>
      </w:r>
    </w:p>
    <w:p>
      <w:pPr>
        <w:spacing w:after="60"/>
        <w:ind w:left="504" w:hanging="259"/>
      </w:pPr>
      <w:r>
        <w:rPr>
          <w:rFonts w:ascii="Times New Roman" w:hAnsi="Times New Roman"/>
          <w:sz w:val="22"/>
        </w:rPr>
        <w:t>• Improved local model management and hardware-aware inference.</w:t>
      </w:r>
    </w:p>
    <w:p>
      <w:pPr>
        <w:spacing w:after="60"/>
        <w:ind w:left="504" w:hanging="259"/>
      </w:pPr>
      <w:r>
        <w:rPr>
          <w:rFonts w:ascii="Times New Roman" w:hAnsi="Times New Roman"/>
          <w:sz w:val="22"/>
        </w:rPr>
        <w:t>• Incremental and parallel indexing for large vaults.</w:t>
      </w:r>
    </w:p>
    <w:p>
      <w:pPr>
        <w:spacing w:after="60"/>
        <w:ind w:left="504" w:hanging="259"/>
      </w:pPr>
      <w:r>
        <w:rPr>
          <w:rFonts w:ascii="Times New Roman" w:hAnsi="Times New Roman"/>
          <w:sz w:val="22"/>
        </w:rPr>
        <w:t>• Hybrid semantic and lexical retrieval with stronger ranking.</w:t>
      </w:r>
    </w:p>
    <w:p>
      <w:pPr>
        <w:spacing w:after="60"/>
        <w:ind w:left="504" w:hanging="259"/>
      </w:pPr>
      <w:r>
        <w:rPr>
          <w:rFonts w:ascii="Times New Roman" w:hAnsi="Times New Roman"/>
          <w:sz w:val="22"/>
        </w:rPr>
        <w:t>• More complete Obsidian API compatibility and automated plugin certification.</w:t>
      </w:r>
    </w:p>
    <w:p>
      <w:pPr>
        <w:spacing w:after="60"/>
        <w:ind w:left="504" w:hanging="259"/>
      </w:pPr>
      <w:r>
        <w:rPr>
          <w:rFonts w:ascii="Times New Roman" w:hAnsi="Times New Roman"/>
          <w:sz w:val="22"/>
        </w:rPr>
        <w:t>• Robust real-time collaboration with offline conflict resolution.</w:t>
      </w:r>
    </w:p>
    <w:p>
      <w:pPr>
        <w:spacing w:after="60"/>
        <w:ind w:left="504" w:hanging="259"/>
      </w:pPr>
      <w:r>
        <w:rPr>
          <w:rFonts w:ascii="Times New Roman" w:hAnsi="Times New Roman"/>
          <w:sz w:val="22"/>
        </w:rPr>
        <w:t>• End-to-end encrypted synchronization options.</w:t>
      </w:r>
    </w:p>
    <w:p>
      <w:pPr>
        <w:spacing w:after="60"/>
        <w:ind w:left="504" w:hanging="259"/>
      </w:pPr>
      <w:r>
        <w:rPr>
          <w:rFonts w:ascii="Times New Roman" w:hAnsi="Times New Roman"/>
          <w:sz w:val="22"/>
        </w:rPr>
        <w:t>• Mobile or companion experiences while preserving desktop/local-first ownership.</w:t>
      </w:r>
    </w:p>
    <w:p>
      <w:pPr>
        <w:spacing w:after="60"/>
        <w:ind w:left="504" w:hanging="259"/>
      </w:pPr>
      <w:r>
        <w:rPr>
          <w:rFonts w:ascii="Times New Roman" w:hAnsi="Times New Roman"/>
          <w:sz w:val="22"/>
        </w:rPr>
        <w:t>• Advanced graph analytics such as communities, temporal views and semantic clusters.</w:t>
      </w:r>
    </w:p>
    <w:p>
      <w:pPr>
        <w:spacing w:after="60"/>
        <w:ind w:left="504" w:hanging="259"/>
      </w:pPr>
      <w:r>
        <w:rPr>
          <w:rFonts w:ascii="Times New Roman" w:hAnsi="Times New Roman"/>
          <w:sz w:val="22"/>
        </w:rPr>
        <w:t>• Automated documentation and knowledge-base maintenance agents.</w:t>
      </w:r>
    </w:p>
    <w:p>
      <w:pPr>
        <w:pStyle w:val="Heading1"/>
        <w:spacing w:before="160" w:after="100"/>
      </w:pPr>
      <w:r>
        <w:t>CHAPTER 10: CONCLUSION</w:t>
      </w:r>
    </w:p>
    <w:p>
      <w:pPr>
        <w:spacing w:after="120" w:line="259" w:lineRule="auto"/>
        <w:ind w:firstLine="432"/>
      </w:pPr>
      <w:r>
        <w:rPr>
          <w:rFonts w:ascii="Times New Roman" w:hAnsi="Times New Roman"/>
          <w:b w:val="0"/>
          <w:i w:val="0"/>
          <w:sz w:val="22"/>
        </w:rPr>
        <w:t>OpenOnyx presents a practical approach to modern knowledge management in which local ownership and AI assistance are not competing requirements. The project uses a cross-platform Electron desktop application, React and TypeScript UI architecture, CodeMirror-based Markdown editing, graph visualization, local semantic indexing, optional remote AI, and optional Supabase-backed synchronization to create a unified knowledge workspace.</w:t>
      </w:r>
    </w:p>
    <w:p>
      <w:pPr>
        <w:spacing w:after="120" w:line="259" w:lineRule="auto"/>
        <w:ind w:firstLine="432"/>
      </w:pPr>
      <w:r>
        <w:rPr>
          <w:rFonts w:ascii="Times New Roman" w:hAnsi="Times New Roman"/>
          <w:b w:val="0"/>
          <w:i w:val="0"/>
          <w:sz w:val="22"/>
        </w:rPr>
        <w:t>The most important architectural principle is the separation between authoritative user data and derived intelligence. Markdown files remain the source of truth, while indexes, embeddings, graph structures and synchronization metadata are supporting layers. This makes the system portable and resilient while allowing advanced capabilities to be added without forcing users into a proprietary storage format.</w:t>
      </w:r>
    </w:p>
    <w:p>
      <w:pPr>
        <w:spacing w:after="120" w:line="259" w:lineRule="auto"/>
        <w:ind w:firstLine="432"/>
      </w:pPr>
      <w:r>
        <w:rPr>
          <w:rFonts w:ascii="Times New Roman" w:hAnsi="Times New Roman"/>
          <w:b w:val="0"/>
          <w:i w:val="0"/>
          <w:sz w:val="22"/>
        </w:rPr>
        <w:t>The system also demonstrates the value of compatibility as a product requirement. By opening existing Obsidian vaults and providing an Obsidian-compatible runtime, OpenOnyx reduces the cost of adopting a new tool. At the same time, semantic retrieval and AI assistance provide capabilities that are difficult to achieve with file organization alone.</w:t>
      </w:r>
    </w:p>
    <w:p>
      <w:pPr>
        <w:spacing w:after="120" w:line="259" w:lineRule="auto"/>
        <w:ind w:firstLine="432"/>
      </w:pPr>
      <w:r>
        <w:rPr>
          <w:rFonts w:ascii="Times New Roman" w:hAnsi="Times New Roman"/>
          <w:b w:val="0"/>
          <w:i w:val="0"/>
          <w:sz w:val="22"/>
        </w:rPr>
        <w:t>Testing and release infrastructure further strengthen the project. The repository provides type checking, unit tests, plugin-runtime tests, a full checks workflow and platform packaging commands. The current release documentation also provides a transparent boundary around collaboration functionality, which is important when distinguishing implemented architecture from currently maintained production features.</w:t>
      </w:r>
    </w:p>
    <w:p>
      <w:pPr>
        <w:spacing w:after="120" w:line="259" w:lineRule="auto"/>
        <w:ind w:firstLine="432"/>
      </w:pPr>
      <w:r>
        <w:rPr>
          <w:rFonts w:ascii="Times New Roman" w:hAnsi="Times New Roman"/>
          <w:b w:val="0"/>
          <w:i w:val="0"/>
          <w:sz w:val="22"/>
        </w:rPr>
        <w:t>Overall, OpenOnyx demonstrates that a knowledge-management platform can remain file-owned and local-first while still providing graph navigation, semantic search, grounded AI, extensibility and optional cloud collaboration. The resulting architecture provides a strong foundation for continued research and development in private, interoperable and AI-assisted personal knowledge systems.</w:t>
      </w:r>
    </w:p>
    <w:p>
      <w:pPr>
        <w:pStyle w:val="Heading1"/>
        <w:spacing w:before="160" w:after="100"/>
      </w:pPr>
      <w:r>
        <w:t>REFERENCES</w:t>
      </w:r>
    </w:p>
    <w:p>
      <w:pPr>
        <w:spacing w:after="100" w:line="259" w:lineRule="auto"/>
      </w:pPr>
      <w:r>
        <w:rPr>
          <w:rFonts w:ascii="Times New Roman" w:hAnsi="Times New Roman"/>
          <w:b w:val="0"/>
          <w:i w:val="0"/>
          <w:sz w:val="22"/>
        </w:rPr>
        <w:t>[1] OpenOnyx, “OpenOnyx: A local-first, AI-assisted knowledge workspace for Markdown vaults,” GitHub repository, 2026. Available at: https://github.com/OpenOnyx/OpenOnyx</w:t>
      </w:r>
    </w:p>
    <w:p>
      <w:pPr>
        <w:spacing w:after="100" w:line="259" w:lineRule="auto"/>
      </w:pPr>
      <w:r>
        <w:rPr>
          <w:rFonts w:ascii="Times New Roman" w:hAnsi="Times New Roman"/>
          <w:b w:val="0"/>
          <w:i w:val="0"/>
          <w:sz w:val="22"/>
        </w:rPr>
        <w:t>[2] OpenOnyx, “OpenOnyx Organization,” GitHub, 2026. Available at: https://github.com/OpenOnyx</w:t>
      </w:r>
    </w:p>
    <w:p>
      <w:pPr>
        <w:spacing w:after="100" w:line="259" w:lineRule="auto"/>
      </w:pPr>
      <w:r>
        <w:rPr>
          <w:rFonts w:ascii="Times New Roman" w:hAnsi="Times New Roman"/>
          <w:b w:val="0"/>
          <w:i w:val="0"/>
          <w:sz w:val="22"/>
        </w:rPr>
        <w:t>[3] OpenOnyx, “Synchronization and Collaboration Technical Specification,” project documentation, 2026. Available in the OpenOnyx repository.</w:t>
      </w:r>
    </w:p>
    <w:p>
      <w:pPr>
        <w:spacing w:after="100" w:line="259" w:lineRule="auto"/>
      </w:pPr>
      <w:r>
        <w:rPr>
          <w:rFonts w:ascii="Times New Roman" w:hAnsi="Times New Roman"/>
          <w:b w:val="0"/>
          <w:i w:val="0"/>
          <w:sz w:val="22"/>
        </w:rPr>
        <w:t>[4] Electron, “Electron Documentation,” OpenJS Foundation. Available at: https://www.electronjs.org/docs/latest/</w:t>
      </w:r>
    </w:p>
    <w:p>
      <w:pPr>
        <w:spacing w:after="100" w:line="259" w:lineRule="auto"/>
      </w:pPr>
      <w:r>
        <w:rPr>
          <w:rFonts w:ascii="Times New Roman" w:hAnsi="Times New Roman"/>
          <w:b w:val="0"/>
          <w:i w:val="0"/>
          <w:sz w:val="22"/>
        </w:rPr>
        <w:t>[5] React, “React Documentation,” Meta Open Source. Available at: https://react.dev/</w:t>
      </w:r>
    </w:p>
    <w:p>
      <w:pPr>
        <w:spacing w:after="100" w:line="259" w:lineRule="auto"/>
      </w:pPr>
      <w:r>
        <w:rPr>
          <w:rFonts w:ascii="Times New Roman" w:hAnsi="Times New Roman"/>
          <w:b w:val="0"/>
          <w:i w:val="0"/>
          <w:sz w:val="22"/>
        </w:rPr>
        <w:t>[6] CodeMirror, “CodeMirror 6 Documentation.” Available at: https://codemirror.net/docs/</w:t>
      </w:r>
    </w:p>
    <w:p>
      <w:pPr>
        <w:spacing w:after="100" w:line="259" w:lineRule="auto"/>
      </w:pPr>
      <w:r>
        <w:rPr>
          <w:rFonts w:ascii="Times New Roman" w:hAnsi="Times New Roman"/>
          <w:b w:val="0"/>
          <w:i w:val="0"/>
          <w:sz w:val="22"/>
        </w:rPr>
        <w:t>[7] D3.js, “D3 Documentation.” Available at: https://d3js.org/</w:t>
      </w:r>
    </w:p>
    <w:p>
      <w:pPr>
        <w:spacing w:after="100" w:line="259" w:lineRule="auto"/>
      </w:pPr>
      <w:r>
        <w:rPr>
          <w:rFonts w:ascii="Times New Roman" w:hAnsi="Times New Roman"/>
          <w:b w:val="0"/>
          <w:i w:val="0"/>
          <w:sz w:val="22"/>
        </w:rPr>
        <w:t>[8] Transformers.js, “Transformers.js Documentation,” Hugging Face. Available at: https://huggingface.co/docs/transformers.js/</w:t>
      </w:r>
    </w:p>
    <w:p>
      <w:pPr>
        <w:spacing w:after="100" w:line="259" w:lineRule="auto"/>
      </w:pPr>
      <w:r>
        <w:rPr>
          <w:rFonts w:ascii="Times New Roman" w:hAnsi="Times New Roman"/>
          <w:b w:val="0"/>
          <w:i w:val="0"/>
          <w:sz w:val="22"/>
        </w:rPr>
        <w:t>[9] Supabase, “Supabase Documentation.” Available at: https://supabase.com/docs</w:t>
      </w:r>
    </w:p>
    <w:p>
      <w:pPr>
        <w:spacing w:after="100" w:line="259" w:lineRule="auto"/>
      </w:pPr>
      <w:r>
        <w:rPr>
          <w:rFonts w:ascii="Times New Roman" w:hAnsi="Times New Roman"/>
          <w:b w:val="0"/>
          <w:i w:val="0"/>
          <w:sz w:val="22"/>
        </w:rPr>
        <w:t>[10] Yjs, “Yjs Documentation.” Available at: https://docs.yjs.dev/</w:t>
      </w:r>
    </w:p>
    <w:p>
      <w:pPr>
        <w:spacing w:after="100" w:line="259" w:lineRule="auto"/>
      </w:pPr>
      <w:r>
        <w:rPr>
          <w:rFonts w:ascii="Times New Roman" w:hAnsi="Times New Roman"/>
          <w:b w:val="0"/>
          <w:i w:val="0"/>
          <w:sz w:val="22"/>
        </w:rPr>
        <w:t>[11] OpenRouter, “OpenRouter Documentation.” Available at: https://openrouter.ai/docs</w:t>
      </w:r>
    </w:p>
    <w:p>
      <w:pPr>
        <w:spacing w:after="100" w:line="259" w:lineRule="auto"/>
      </w:pPr>
      <w:r>
        <w:rPr>
          <w:rFonts w:ascii="Times New Roman" w:hAnsi="Times New Roman"/>
          <w:b w:val="0"/>
          <w:i w:val="0"/>
          <w:sz w:val="22"/>
        </w:rPr>
        <w:t>[12] Mermaid, “Mermaid Documentation.” Available at: https://mermaid.js.org/</w:t>
      </w:r>
    </w:p>
    <w:p>
      <w:pPr>
        <w:spacing w:after="100" w:line="259" w:lineRule="auto"/>
      </w:pPr>
      <w:r>
        <w:rPr>
          <w:rFonts w:ascii="Times New Roman" w:hAnsi="Times New Roman"/>
          <w:b w:val="0"/>
          <w:i w:val="0"/>
          <w:sz w:val="22"/>
        </w:rPr>
        <w:t>[13] Obsidian, “Obsidian Help and Developer Documentation.” Available at: https://obsidian.md/</w:t>
      </w:r>
    </w:p>
    <w:p>
      <w:pPr>
        <w:spacing w:after="100" w:line="259" w:lineRule="auto"/>
      </w:pPr>
      <w:r>
        <w:rPr>
          <w:rFonts w:ascii="Times New Roman" w:hAnsi="Times New Roman"/>
          <w:b w:val="0"/>
          <w:i w:val="0"/>
          <w:sz w:val="22"/>
        </w:rPr>
        <w:t>[14] Apache Software Foundation, “Apache License, Version 2.0.” Available at: https://www.apache.org/licenses/LICENSE-2.0</w:t>
      </w:r>
    </w:p>
    <w:p>
      <w:pPr>
        <w:spacing w:after="80" w:line="259" w:lineRule="auto"/>
      </w:pPr>
      <w:r>
        <w:rPr>
          <w:rFonts w:ascii="Times New Roman" w:hAnsi="Times New Roman"/>
          <w:b w:val="0"/>
          <w:i/>
          <w:sz w:val="22"/>
        </w:rPr>
        <w:t>Source note: Product-specific descriptions in this report were aligned with the OpenOnyx repository README and project structure available at the time of preparation. Where the current README distinguishes optional, maintenance, or compatibility-limited functionality, the report preserves those distinctions.</w:t>
      </w:r>
    </w:p>
    <w:sectPr w:rsidR="00B01FD7">
      <w:headerReference w:type="default" r:id="rId19"/>
      <w:footerReference w:type="default" r:id="rId20"/>
      <w:pgSz w:w="11907" w:h="16840"/>
      <w:pgMar w:top="1080" w:right="1224" w:bottom="1080" w:left="122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21B4B" w14:textId="77777777" w:rsidR="00914D1B" w:rsidRDefault="00914D1B">
      <w:r>
        <w:separator/>
      </w:r>
    </w:p>
  </w:endnote>
  <w:endnote w:type="continuationSeparator" w:id="0">
    <w:p w14:paraId="037C461B" w14:textId="77777777" w:rsidR="00914D1B" w:rsidRDefault="00914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D8FDCA6-8DCE-4563-99F4-DB91A2888638}"/>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embedRegular r:id="rId2" w:fontKey="{E816FCC7-5A5F-4EC9-83FA-1549A9549E83}"/>
    <w:embedBold r:id="rId3" w:fontKey="{16D449F4-8B33-4EEE-8AFE-57FAC00EF217}"/>
    <w:embedBoldItalic r:id="rId4" w:fontKey="{51EA11FC-1BCB-40D4-8CA0-D1FC6331255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1EC682F6-09DA-4839-9133-E79101F83E57}"/>
  </w:font>
  <w:font w:name="Calibri">
    <w:panose1 w:val="020F0502020204030204"/>
    <w:charset w:val="00"/>
    <w:family w:val="swiss"/>
    <w:pitch w:val="variable"/>
    <w:sig w:usb0="E4002EFF" w:usb1="C200247B" w:usb2="00000009" w:usb3="00000000" w:csb0="000001FF" w:csb1="00000000"/>
    <w:embedRegular r:id="rId6" w:fontKey="{D1309C2A-FC24-497B-9A33-F3DDFC6B5ED1}"/>
  </w:font>
  <w:font w:name="Cambria">
    <w:panose1 w:val="02040503050406030204"/>
    <w:charset w:val="00"/>
    <w:family w:val="roman"/>
    <w:pitch w:val="variable"/>
    <w:sig w:usb0="E00006FF" w:usb1="420024FF" w:usb2="02000000" w:usb3="00000000" w:csb0="0000019F" w:csb1="00000000"/>
    <w:embedRegular r:id="rId7" w:fontKey="{58FFA4F4-0A54-49B3-BC9A-066269ACF1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AF485" w14:textId="77777777" w:rsidR="00B01FD7" w:rsidRDefault="00B01FD7">
    <w:pPr>
      <w:pBdr>
        <w:top w:val="nil"/>
        <w:left w:val="nil"/>
        <w:bottom w:val="nil"/>
        <w:right w:val="nil"/>
        <w:between w:val="nil"/>
      </w:pBdr>
      <w:tabs>
        <w:tab w:val="center" w:pos="4680"/>
        <w:tab w:val="right" w:pos="9360"/>
      </w:tabs>
      <w:ind w:hanging="2"/>
      <w:rPr>
        <w:b/>
        <w:bCs/>
        <w:i/>
        <w:iCs/>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0C1CA" w14:textId="77777777" w:rsidR="00B01FD7" w:rsidRDefault="00914D1B">
    <w:pPr>
      <w:pBdr>
        <w:top w:val="nil"/>
        <w:left w:val="nil"/>
        <w:bottom w:val="nil"/>
        <w:right w:val="nil"/>
        <w:between w:val="nil"/>
      </w:pBdr>
      <w:tabs>
        <w:tab w:val="center" w:pos="4680"/>
        <w:tab w:val="right" w:pos="9360"/>
      </w:tabs>
      <w:ind w:hanging="2"/>
      <w:jc w:val="center"/>
      <w:rPr>
        <w:b/>
        <w:bCs/>
        <w:i/>
        <w:iCs/>
        <w:color w:val="FFFFFF"/>
        <w:sz w:val="20"/>
        <w:szCs w:val="20"/>
      </w:rPr>
    </w:pPr>
    <w:r>
      <w:rPr>
        <w:b/>
        <w:bCs/>
        <w:i/>
        <w:iCs/>
        <w:color w:val="FFFFFF"/>
        <w:sz w:val="20"/>
        <w:szCs w:val="20"/>
      </w:rPr>
      <w:fldChar w:fldCharType="begin"/>
    </w:r>
    <w:r>
      <w:rPr>
        <w:b/>
        <w:bCs/>
        <w:i/>
        <w:iCs/>
        <w:color w:val="FFFFFF"/>
        <w:sz w:val="20"/>
        <w:szCs w:val="20"/>
      </w:rPr>
      <w:instrText>PAGE</w:instrText>
    </w:r>
    <w:r>
      <w:rPr>
        <w:b/>
        <w:bCs/>
        <w:i/>
        <w:iCs/>
        <w:color w:val="FFFFFF"/>
        <w:sz w:val="20"/>
        <w:szCs w:val="20"/>
      </w:rPr>
      <w:fldChar w:fldCharType="separate"/>
    </w:r>
    <w:r w:rsidR="004B6A3C">
      <w:rPr>
        <w:b/>
        <w:bCs/>
        <w:i/>
        <w:iCs/>
        <w:noProof/>
        <w:color w:val="FFFFFF"/>
        <w:sz w:val="20"/>
        <w:szCs w:val="20"/>
      </w:rPr>
      <w:t>1</w:t>
    </w:r>
    <w:r>
      <w:rPr>
        <w:b/>
        <w:bCs/>
        <w:i/>
        <w:iCs/>
        <w:color w:val="FFFFFF"/>
        <w:sz w:val="20"/>
        <w:szCs w:val="20"/>
      </w:rPr>
      <w:fldChar w:fldCharType="end"/>
    </w:r>
  </w:p>
  <w:p w14:paraId="3D27212C" w14:textId="77777777" w:rsidR="00B01FD7" w:rsidRDefault="00B01FD7">
    <w:pPr>
      <w:pBdr>
        <w:top w:val="nil"/>
        <w:left w:val="nil"/>
        <w:bottom w:val="nil"/>
        <w:right w:val="nil"/>
        <w:between w:val="nil"/>
      </w:pBdr>
      <w:tabs>
        <w:tab w:val="center" w:pos="4680"/>
        <w:tab w:val="right" w:pos="9360"/>
      </w:tabs>
      <w:ind w:hanging="2"/>
      <w:rPr>
        <w:b/>
        <w:bCs/>
        <w:i/>
        <w:iCs/>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7B406" w14:textId="77777777" w:rsidR="00B01FD7" w:rsidRDefault="00B01FD7">
    <w:pPr>
      <w:pBdr>
        <w:top w:val="nil"/>
        <w:left w:val="nil"/>
        <w:bottom w:val="nil"/>
        <w:right w:val="nil"/>
        <w:between w:val="nil"/>
      </w:pBdr>
      <w:tabs>
        <w:tab w:val="center" w:pos="4680"/>
        <w:tab w:val="right" w:pos="9360"/>
      </w:tabs>
      <w:ind w:hanging="2"/>
      <w:rPr>
        <w:b/>
        <w:bCs/>
        <w:i/>
        <w:iCs/>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1925" w14:textId="03D1A32E" w:rsidR="00B01FD7" w:rsidRDefault="00914D1B">
    <w:pPr>
      <w:pBdr>
        <w:top w:val="nil"/>
        <w:left w:val="nil"/>
        <w:bottom w:val="nil"/>
        <w:right w:val="nil"/>
        <w:between w:val="nil"/>
      </w:pBdr>
      <w:tabs>
        <w:tab w:val="center" w:pos="4680"/>
        <w:tab w:val="right" w:pos="9360"/>
      </w:tabs>
      <w:ind w:hanging="2"/>
      <w:jc w:val="center"/>
      <w:rPr>
        <w:b/>
        <w:bCs/>
        <w:i/>
        <w:iCs/>
        <w:color w:val="000000"/>
        <w:sz w:val="20"/>
        <w:szCs w:val="20"/>
      </w:rPr>
    </w:pPr>
    <w:r>
      <w:rPr>
        <w:b/>
        <w:bCs/>
        <w:i/>
        <w:iCs/>
        <w:color w:val="000000"/>
        <w:sz w:val="20"/>
        <w:szCs w:val="20"/>
      </w:rPr>
      <w:fldChar w:fldCharType="begin"/>
    </w:r>
    <w:r>
      <w:rPr>
        <w:b/>
        <w:bCs/>
        <w:i/>
        <w:iCs/>
        <w:color w:val="000000"/>
        <w:sz w:val="20"/>
        <w:szCs w:val="20"/>
      </w:rPr>
      <w:instrText>PAGE</w:instrText>
    </w:r>
    <w:r>
      <w:rPr>
        <w:b/>
        <w:bCs/>
        <w:i/>
        <w:iCs/>
        <w:color w:val="000000"/>
        <w:sz w:val="20"/>
        <w:szCs w:val="20"/>
      </w:rPr>
      <w:fldChar w:fldCharType="separate"/>
    </w:r>
    <w:r w:rsidR="004B6A3C">
      <w:rPr>
        <w:b/>
        <w:bCs/>
        <w:i/>
        <w:iCs/>
        <w:noProof/>
        <w:color w:val="000000"/>
        <w:sz w:val="20"/>
        <w:szCs w:val="20"/>
      </w:rPr>
      <w:t>1</w:t>
    </w:r>
    <w:r>
      <w:rPr>
        <w:b/>
        <w:bCs/>
        <w:i/>
        <w:iCs/>
        <w:color w:val="000000"/>
        <w:sz w:val="20"/>
        <w:szCs w:val="20"/>
      </w:rPr>
      <w:fldChar w:fldCharType="end"/>
    </w:r>
  </w:p>
  <w:p w14:paraId="3A948D17" w14:textId="77777777" w:rsidR="00B01FD7" w:rsidRDefault="00B01FD7">
    <w:pPr>
      <w:pBdr>
        <w:top w:val="nil"/>
        <w:left w:val="nil"/>
        <w:bottom w:val="nil"/>
        <w:right w:val="nil"/>
        <w:between w:val="nil"/>
      </w:pBdr>
      <w:tabs>
        <w:tab w:val="center" w:pos="4680"/>
        <w:tab w:val="right" w:pos="9360"/>
      </w:tabs>
      <w:ind w:hanging="2"/>
      <w:rPr>
        <w:b/>
        <w:bCs/>
        <w:i/>
        <w:iCs/>
        <w:color w:val="000000"/>
        <w:sz w:val="20"/>
        <w:szCs w:val="20"/>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BBB40" w14:textId="77777777" w:rsidR="00914D1B" w:rsidRDefault="00914D1B">
      <w:r>
        <w:separator/>
      </w:r>
    </w:p>
  </w:footnote>
  <w:footnote w:type="continuationSeparator" w:id="0">
    <w:p w14:paraId="70E05E05" w14:textId="77777777" w:rsidR="00914D1B" w:rsidRDefault="00914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53E52" w14:textId="77777777" w:rsidR="00B01FD7" w:rsidRDefault="00B01FD7">
    <w:pPr>
      <w:pBdr>
        <w:top w:val="nil"/>
        <w:left w:val="nil"/>
        <w:bottom w:val="nil"/>
        <w:right w:val="nil"/>
        <w:between w:val="nil"/>
      </w:pBdr>
      <w:tabs>
        <w:tab w:val="center" w:pos="4680"/>
        <w:tab w:val="right" w:pos="9360"/>
      </w:tabs>
      <w:ind w:hanging="2"/>
      <w:rPr>
        <w:b/>
        <w:bCs/>
        <w:i/>
        <w:iCs/>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764D2" w14:textId="77777777" w:rsidR="00B01FD7" w:rsidRDefault="00B01FD7">
    <w:pPr>
      <w:pBdr>
        <w:top w:val="nil"/>
        <w:left w:val="nil"/>
        <w:bottom w:val="nil"/>
        <w:right w:val="nil"/>
        <w:between w:val="nil"/>
      </w:pBdr>
      <w:tabs>
        <w:tab w:val="center" w:pos="4680"/>
        <w:tab w:val="right" w:pos="9360"/>
      </w:tabs>
      <w:ind w:hanging="2"/>
      <w:jc w:val="right"/>
      <w:rPr>
        <w:b/>
        <w:bCs/>
        <w:i/>
        <w:iCs/>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49819" w14:textId="77777777" w:rsidR="00B01FD7" w:rsidRDefault="00B01FD7">
    <w:pPr>
      <w:pBdr>
        <w:top w:val="nil"/>
        <w:left w:val="nil"/>
        <w:bottom w:val="nil"/>
        <w:right w:val="nil"/>
        <w:between w:val="nil"/>
      </w:pBdr>
      <w:tabs>
        <w:tab w:val="center" w:pos="4680"/>
        <w:tab w:val="right" w:pos="9360"/>
      </w:tabs>
      <w:ind w:hanging="2"/>
      <w:rPr>
        <w:b/>
        <w:bCs/>
        <w:i/>
        <w:iCs/>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04221" w14:textId="77777777" w:rsidR="00B01FD7" w:rsidRDefault="00914D1B">
    <w:pPr>
      <w:pBdr>
        <w:top w:val="nil"/>
        <w:left w:val="nil"/>
        <w:bottom w:val="nil"/>
        <w:right w:val="nil"/>
        <w:between w:val="nil"/>
      </w:pBdr>
      <w:tabs>
        <w:tab w:val="center" w:pos="4680"/>
        <w:tab w:val="right" w:pos="9360"/>
      </w:tabs>
      <w:ind w:hanging="2"/>
      <w:rPr>
        <w:b/>
        <w:bCs/>
        <w:i/>
        <w:iCs/>
        <w:color w:val="000000"/>
        <w:sz w:val="20"/>
        <w:szCs w:val="20"/>
      </w:rPr>
    </w:pPr>
    <w:r>
      <w:rPr>
        <w:b/>
        <w:bCs/>
        <w:i/>
        <w:iCs/>
        <w:color w:val="000000"/>
        <w:sz w:val="20"/>
        <w:szCs w:val="20"/>
      </w:rPr>
      <w:t xml:space="preserve">                                                                                        AR-Based Cultural Heritage Preservation Platform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sz w:val="18"/>
      </w:rPr>
      <w:t>OpenOnyx: A Local-First AI-Powered Knowledge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66590"/>
    <w:multiLevelType w:val="multilevel"/>
    <w:tmpl w:val="35265936"/>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FD7"/>
    <w:rsid w:val="004B6A3C"/>
    <w:rsid w:val="00914D1B"/>
    <w:rsid w:val="00973906"/>
    <w:rsid w:val="00B01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4518"/>
  <w15:docId w15:val="{4B03AEE7-A0F3-4887-82D1-A8A4AEAD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CA" w:eastAsia="en-I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80"/>
    </w:pPr>
    <w:rPr>
      <w:rFonts w:ascii="Times New Roman" w:hAnsi="Times New Roman"/>
      <w:sz w:val="20"/>
    </w:rPr>
  </w:style>
  <w:style w:type="paragraph" w:styleId="Heading1">
    <w:name w:val="heading 1"/>
    <w:basedOn w:val="Normal"/>
    <w:next w:val="Normal"/>
    <w:uiPriority w:val="9"/>
    <w:qFormat/>
    <w:pPr>
      <w:keepNext/>
      <w:keepLines/>
      <w:spacing w:before="480" w:after="240"/>
      <w:outlineLvl w:val="0"/>
    </w:pPr>
    <w:rPr>
      <w:rFonts w:ascii="Times New Roman" w:hAnsi="Times New Roman"/>
      <w:b/>
      <w:bCs/>
      <w:sz w:val="30"/>
      <w:szCs w:val="36"/>
    </w:rPr>
  </w:style>
  <w:style w:type="paragraph" w:styleId="Heading2">
    <w:name w:val="heading 2"/>
    <w:basedOn w:val="Normal"/>
    <w:next w:val="Normal"/>
    <w:uiPriority w:val="9"/>
    <w:semiHidden/>
    <w:unhideWhenUsed/>
    <w:qFormat/>
    <w:pPr>
      <w:keepNext/>
      <w:keepLines/>
      <w:spacing w:before="280" w:after="280"/>
      <w:outlineLvl w:val="1"/>
    </w:pPr>
    <w:rPr>
      <w:rFonts w:ascii="Times New Roman" w:hAnsi="Times New Roman"/>
      <w:b/>
      <w:bCs/>
      <w:sz w:val="24"/>
      <w:szCs w:val="28"/>
    </w:rPr>
  </w:style>
  <w:style w:type="paragraph" w:styleId="Heading3">
    <w:name w:val="heading 3"/>
    <w:basedOn w:val="Normal"/>
    <w:next w:val="Normal"/>
    <w:uiPriority w:val="9"/>
    <w:semiHidden/>
    <w:unhideWhenUsed/>
    <w:qFormat/>
    <w:pPr>
      <w:spacing w:before="240" w:after="240"/>
      <w:outlineLvl w:val="2"/>
    </w:pPr>
    <w:rPr>
      <w:rFonts w:ascii="Times New Roman" w:hAnsi="Times New Roman"/>
      <w:b/>
      <w:bCs/>
      <w:sz w:val="22"/>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9" Type="http://schemas.openxmlformats.org/officeDocument/2006/relationships/header" Target="header5.xml"/><Relationship Id="rId20"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4qKlLI5LZCVN+gOKL3F+aUZ7Qw==">CgMxLjAyDmgubmtuaTBzbDI5MDdhMg5oLjkzZGQxM2J6M2c2NzgAciExV0tKdGdIQ05DcnZ2aGc5VDhYa0JOcWFjdzRTRGd1akg=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3482</Words>
  <Characters>19849</Characters>
  <Application>Microsoft Office Word</Application>
  <DocSecurity>0</DocSecurity>
  <Lines>165</Lines>
  <Paragraphs>46</Paragraphs>
  <ScaleCrop>false</ScaleCrop>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Rushi Gosai</cp:lastModifiedBy>
  <cp:revision>3</cp:revision>
  <dcterms:created xsi:type="dcterms:W3CDTF">2026-08-10T05:55:00Z</dcterms:created>
  <dcterms:modified xsi:type="dcterms:W3CDTF">2026-08-10T05:57:00Z</dcterms:modified>
  <dc:title>OpenOnyx: A Local-First AI-Powered Knowledge Management Platform</dc:title>
  <dc:subject>Software Requirements Specification</dc:subject>
  <dc:creator>Name – Enrollment Number</dc:creator>
  <cp:keywords>OpenOnyx, SRS, Knowledge Management, Local-First, AI, Markdown, Electron, React, TypeScript</cp:keywords>
</cp:coreProperties>
</file>