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Plus Jakarta Sans" w:cs="Plus Jakarta Sans" w:eastAsia="Plus Jakarta Sans" w:hAnsi="Plus Jakarta Sans"/>
          <w:b/>
          <w:bCs/>
          <w:color w:val="0C5A36"/>
          <w:sz w:val="44"/>
          <w:szCs w:val="44"/>
        </w:rPr>
        <w:t xml:space="preserve">AGRINEX WHOLESALE BUYER PORTAL</w:t>
      </w:r>
    </w:p>
    <w:p>
      <w:pPr>
        <w:spacing w:after="200" w:before="40"/>
        <w:jc w:val="center"/>
      </w:pPr>
      <w:r>
        <w:rPr>
          <w:rFonts w:ascii="Plus Jakarta Sans" w:cs="Plus Jakarta Sans" w:eastAsia="Plus Jakarta Sans" w:hAnsi="Plus Jakarta Sans"/>
          <w:i/>
          <w:iCs/>
          <w:color w:val="166534"/>
          <w:sz w:val="24"/>
          <w:szCs w:val="24"/>
        </w:rPr>
        <w:t xml:space="preserve">Comprehensive Enterprise Architecture, Functional Manual &amp; Procurement Specification</w:t>
      </w:r>
    </w:p>
    <w:p>
      <w:pPr>
        <w:spacing w:after="300" w:before="0"/>
        <w:jc w:val="center"/>
      </w:pPr>
      <w:r>
        <w:rPr>
          <w:rFonts w:ascii="Plus Jakarta Sans" w:cs="Plus Jakarta Sans" w:eastAsia="Plus Jakarta Sans" w:hAnsi="Plus Jakarta Sans"/>
          <w:color w:val="64748B"/>
          <w:sz w:val="18"/>
          <w:szCs w:val="18"/>
        </w:rPr>
        <w:t xml:space="preserve">Geography: Maharashtra Agro Corridors (Lasalgaon · Narayangaon · Latur · Jalgaon · Nagpur · Vashi)</w:t>
      </w:r>
    </w:p>
    <w:tbl>
      <w:tblPr>
        <w:tblW w:type="pct" w:w="100%"/>
        <w:tblBorders>
          <w:top w:val="single" w:color="0C5A36" w:sz="4"/>
          <w:left w:val="single" w:color="0C5A36" w:sz="12"/>
          <w:bottom w:val="single" w:color="0C5A36" w:sz="4"/>
          <w:right w:val="single" w:color="0C5A3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C5A36"/>
                <w:sz w:val="22"/>
                <w:szCs w:val="22"/>
              </w:rPr>
              <w:t xml:space="preserve">📌 Executive Summary &amp; Mission</w:t>
            </w:r>
          </w:p>
          <w:p>
            <w:pPr>
              <w:spacing w:after="40" w:before="40" w:line="260"/>
            </w:pPr>
            <w:r>
              <w:rPr>
                <w:rFonts w:ascii="Plus Jakarta Sans" w:cs="Plus Jakarta Sans" w:eastAsia="Plus Jakarta Sans" w:hAnsi="Plus Jakarta Sans"/>
                <w:color w:val="0F172A"/>
                <w:sz w:val="20"/>
                <w:szCs w:val="20"/>
              </w:rPr>
              <w:t xml:space="preserve">The AgriNex Wholesale Buyer Portal is a state-of-the-art institutional procurement platform connecting retail chains, food processors, exporters, and bulk buyers directly with certified Maharashtra farmers. By eliminating traditional multi-tier middlemen commissions, providing 100% principal-protected RBI-grade Smart Escrow, offering real-time APMC price forecasting, and deploying live cold-chain IoT telemetry, AgriNex delivers a 14% to 18% procurement cost reduction while guaranteeing Grade A produce traceability.</w:t>
            </w:r>
          </w:p>
        </w:tc>
      </w:tr>
    </w:tbl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1. System Architecture &amp; Portal Layout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Buyer Module is engineered as a zero-latency, single-page application (SPA) optimized for enterprise procurement leads. It features seamless view switching across 9 specialized management modules, persistent WebSocket simulated status ribbons, and unified state synchronization.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1.1 Portal Navigation &amp; Core Tabs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1. Overview &amp; Dashboard (`#view-dashboard`):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Unified high-level dashboard displaying active procurement capital, transit tracking, real-time APMC ticker, quick demand postings, and AI trade recommendations.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2. Marketplace Produce (`#view-verified-produce`):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3-column visual card grid and tabular directory of certified farm-gate lots with live assays, moisture metrics, and direct buyout controls.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3. Quotas &amp; Demand Engine (`#view-buyer-demands`):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Institutional purchase quota management where buyers post forward demand orders, define target ceiling prices, and auto-match incoming farmer bids.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4. Emergency Salvage Desk (`#view-emergency-desk`):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Dedicated breakeven clearinghouse for perishable crops with 24–48 hour urgency, enabling 30%+ discount procurement for puree, sauce, and food service buyers.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5. Consignments &amp; Logistics (`#view-consignments`):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End-to-end haulage management featuring digital Lorry Receipts (LR), gate pass generator, FASTag corridors, and satellite GPS telemetry.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6. Smart Escrow Vault (`#view-escrow-vault`):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Financial clearinghouse managing the 35% advance deposit, 65% delivery release, digital lien deeds, and ICICI/SBI nodal escrow balances.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7. Cold Storage &amp; Silos (`#view-storage`):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Interactive WDRA warehouse directory, 2D chamber/silo slot visualizer, and 70% e-NWR pledge loan financing.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8. Market Insights &amp; AI Analytics (`#view-insights`):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Real-time Maharashtra APMC mandi rates, direct farm-gate arbitrage spreads, Chart.js interactive historical/forward forecasting, and regional inflow heatmaps.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9. Grievance &amp; Dispute Redressal (`#view-grievance`):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4-tier arbitration workflow with automated escrow hold mechanisms and photo/assay evidence upload.</w:t>
      </w:r>
    </w:p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2. Verified Farm-Direct Produce Marketplace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marketplace allows procurement teams to source produce with verifiable quality assays, avoiding traditional mandi wastage and terminal handling fees.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2.1 Produce Card Specs &amp; Standardized Units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All crop lots are priced and measured strictly in both Quintals (Qt) and Kilograms (kg) with authentic Maharashtra mandi benchmarks: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Crop Lot &amp; Grade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Origin Hub &amp; Mandi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Assay &amp; Quality Metric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Farm-Gate Ask Rate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Landed Vashi Cost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Red Onion (Garwa Export - Gr A)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Lasalgaon APMC, Nashik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Moisture 11.8%, Size 55mm+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₹ 18.00 /kg (₹ 1,800/Qt)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₹ 19.20 /kg (Save 16.3%)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Hybrid Tomato (Shivam - Gr A)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Narayangaon APMC, Junnar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Firmness 94%, Color 90% Red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₹ 12.00 /kg (₹ 1,200/Qt)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₹ 13.20 /kg (Save 17.2%)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Grand Naine Banana (Export)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Raver Mandi, Jalgaon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Brix 18.5°, Caliber 39-44mm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₹ 14.20 /kg (₹ 1,420/Qt)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₹ 15.60 /kg (Save 14.5%)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Yellow Soybean (JS-335)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Latur Mega Yard, Latur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Moisture 9.5%, Oil 19.2%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₹ 41.50 /kg (₹ 4,150/Qt)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₹ 43.00 /kg (Save 12.8%)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Nagpur Mandarin (GI-Tag Santra)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Katol APMC, Nagpur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Brix 10.5°+, Juiciness 48%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₹ 37.50 /kg (₹ 3,750/Qt)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₹ 39.20 /kg (Save 15.0%)</w:t>
            </w:r>
          </w:p>
        </w:tc>
      </w:tr>
    </w:tbl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2.2 Procurement Action Controls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Direct Escrow Purchase (35% Advance):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Locks 35% advance deposit in escrow; triggers automated harvest and loading instructions to the farmer.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Counter-Offer Bidding: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Allows the buyer to place a custom price bid (₹/Qt) with delivery date constraints and auto-computed kg valuation.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Direct In-App Farmer WhatsApp Negotiation: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Direct real-time communication channel with the farmer to negotiate packaging, grading, and dispatch slots.</w:t>
      </w:r>
    </w:p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3. Enterprise Sourcing &amp; Intelligence Suite (New Improvements)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5 advanced enterprise features introduce institutional-grade decision support, legal automation, and cold-chain visibility.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3.1 Feature 1: AI Sourcing Copilot &amp; Arbitrage Hunter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Floating AI Assistant Button: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Permanent bottom-right action trigger (`#btn-floating-copilot`) accessible across all views.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Mandi Spread Analyzer: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Scans Lasalgaon, Narayangaon, Latur, and Vashi APMC prices to identify positive price deviations exceeding 15%.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Prompt Quick-Chips: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Instant 1-click execution for Onion Arbitrage, High-Firmness Tomatoes, Salvage Clearance, and Latur Hermetic Silos.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Dynamic Lot Matching: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Auto-filters and presents qualified farmer lots directly inside the copilot dialogue with 1-click buy buttons.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3.2 Feature 2: Enterprise Digital Purchase Order (PO) &amp; Tax Invoice Generator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Instant Legal Generation: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Constructs standard institutional POs (`PO-AGRI-XXXXX-MH`) compliant with Indian Contract Act &amp; IT Act 2000.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Tax &amp; Identity Metadata: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Embeds buyer/seller GSTIN, FSSAI registration number, weighbridge net weight, and quality parameters.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Escrow Split Tranches: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Explicitly documents the 35% advance lock (`₹ 31,500`) and 65% final settlement (`₹ 58,500`) upon arrival QC.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Print &amp; PDF Ready: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Includes specialized `@media print` CSS stylesheet hiding UI chrome for crisp physical or PDF export.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3.3 Feature 3: Side-by-Side Multi-Lot Comparative Matrix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Multi-Select Mode: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Checkboxes on all lot cards (`⚖️ Compare`) allow selecting up to 3 lots simultaneously.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Floating Compare Bar: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Dynamic dark-mode bar (`#compare-floating-bar`) displaying selection count and compare trigger.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Comparative Matrix Modal: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Side-by-side comparison table benchmarking: Crop grade, Farmer reliability rating, Ask price, Estimated landed cost at Vashi Hub (incorporating freight/tolls), Transit lead time, and Advance Escrow requirement.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3.4 Feature 4: Live GPS Fleet &amp; Reefer Cold-Chain Telemetry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Interactive Checkpoint Timeline: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Visual route map tracking haulage across Maharashtra express corridors (e.g. Samruddhi Expressway, NH 60, NH 53).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FASTag &amp; Weighbridge Integration: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Live logging of automated weigh-in-motion toll plazas and igatpuri corridor checkpoints.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Reefer Sensor Telemetry: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Continuous tracking of cargo temperature (e.g., 3.2°C for fruits/vegetables) and vehicle velocity (54 km/h).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3.5 Feature 5: Interactive 2D Warehouse Chamber &amp; Silo Slot Visualizer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2D Chamber Slot Grid: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Visual representation of individual storage chambers across Nashik, Pune, Latur, and Nagpur facilities.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Real-Time Climate Display: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Live readings for Temperature (e.g., 0°C–4°C for cold storage, 20°C for dry hermetic silos) and Humidity RH.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Capacity Utilization Bar: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Visual percentage occupancy indicators (Green &lt; 60%, Amber 60–75%, Red &gt; 75%).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One-Click Slot Allocation: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Clicking any chamber immediately allocates that specific chamber and launches the booking pass generator.</w:t>
      </w:r>
    </w:p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4. Quotas &amp; Procurement Demand Matching Engine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Enables bulk buyers (e.g., BigBasket, Reliance Retail, Zomato Hyperpure) to post seasonal procurement quotas, establishing clear quantity targets and ceiling price constraints.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Demand / Quota ID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Commodity Required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Target Ceiling Rate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Total Quota Volume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Auto-Matched Farmer Bids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DEM-2026-001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Garwa Red Onion (Export)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₹ 18.20 /kg (₹ 1,820/Qt)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120 Qt (12,000 kg)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4 Bids (80 Qt Fulfilled)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Active (66% Sourced)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DEM-2026-002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Hybrid Tomato (Firm)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₹ 11.50 /kg (₹ 1,150/Qt)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80 Qt (8,000 kg)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3 Bids (60 Qt Fulfilled)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Active (75% Sourced)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DEM-2026-003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Grand Naine Banana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₹ 14.00 /kg (₹ 1,400/Qt)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150 Qt (15,000 kg)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2 Bids (50 Qt Fulfilled)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Active (33% Sourced)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DEM-2026-004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Soybean (JS-335)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₹ 41.00 /kg (₹ 4,100/Qt)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200 Qt (20,000 kg)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5 Bids (120 Qt Fulfilled)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Active (60% Sourced)</w:t>
            </w:r>
          </w:p>
        </w:tc>
      </w:tr>
    </w:tbl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5. Emergency Breakeven Salvage Procurement Desk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When sudden gluts or climatic changes impact harvest shelf-life, farmers trigger emergency salvage calls. This desk matches perishable produce with commercial food processors (puree, pastes, powders) and large-scale caterers at breakeven salvage prices.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Breakeven Salvage Pricing: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Discounts ranging from 25% to 38% below daily APMC modal rates, allowing farmers to recover base cultivation costs while providing processors with unbeatable raw material prices.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Countdown Urgency Timers: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Real-time urgency indicators (24 to 48 hours remaining) to expedite instantaneous buyouts.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Processing Badges: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Categorized into Puree &amp; Sauce (`🥫`), Bulk Catering (`🍲`), Dehydration &amp; Powder (`🌾`), and Bio-Compost (`♻️`).</w:t>
      </w:r>
    </w:p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6. Smart Escrow Vault &amp; Financial Clearinghouse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AgriNex operates under a 2-stage milestone-based escrow clearinghouse complying with RBI Master Directions on Escrow Accounts and WDRA warehouse pledge standards.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Settlement Stage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Protection Guarantee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Stage 1: Advance Tranche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35% of Total Valuation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Buyer initiates Purchase Order / Contract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Locked in RBI-regulated trustee vault; farmer is notified to harvest and load.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Stage 2: Delivery Tranche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65% Balance Tranche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Arrival at Buyer Receiving Hub &amp; Weighbridge QC signoff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Auto-disbursed within 48 hours. If divergence &gt; 5%, funds are frozen for tribunal review.</w:t>
            </w:r>
          </w:p>
        </w:tc>
      </w:tr>
    </w:tbl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6.1 Tri-Party Smart Escrow Deed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Every transaction generates a legally binding, SHA256-cryptographically sealed Digital Escrow Agreement detailing arbitration clauses, dispute ceilings, and quality inspection protocols.</w:t>
      </w:r>
    </w:p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7. Cold Storage, Hermetic Silos &amp; e-NWR Financing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Buyers can store bulk commodity purchases in WDRA-accredited facilities across Maharashtra to hedge against price volatility and unlock instant liquidity.</w:t>
      </w:r>
    </w:p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7.1 Storage Hub Network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Facility Name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Chamber Type &amp; Temperature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e-NWR Eligibility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Lasalgaon Solar CA Agro Complex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Lasalgaon, Nashik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Solar Forced Air (20-25°C) &amp; Cold (0-4°C)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20,000 Qt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✓ e-NWR Approved (WDRA)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Shivneri Multi-Commodity Cold Chain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Junnar / Narayangaon, Pune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Controlled Atmosphere (1-4°C)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15,000 Qt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✓ e-NWR Approved (WDRA)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Marathwada Hermetic Grain Silos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MIDC Agro Park, Latur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Aerated Dry Silos (&lt; 10% RH)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35,000 Qt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✓ e-NWR Approved (WDRA)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Nagpur Agro Cold &amp; Packhouse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Hingna Mega Food Park, Nagpur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Multi-Chamber Cold (2-5°C)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18,000 Qt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✓ e-NWR Approved (WDRA)</w:t>
            </w:r>
          </w:p>
        </w:tc>
      </w:tr>
    </w:tbl>
    <w:p>
      <w:pPr>
        <w:pStyle w:val="Heading2"/>
        <w:spacing w:after="10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7.2 e-NWR Pledge Loans (6.8% to 7.1% p.a.)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Commodities stored in accredited hubs receive an electronic Negotiable Warehouse Receipt (e-NWR). Buyers can draw up to 70% Loan-to-Value (LTV) within 2 hours directly to their linked escrow pool through partner banks (State Bank of India, ICICI Bank, HDFC Bank).</w:t>
      </w:r>
    </w:p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8. Maharashtra APMC Market Insights &amp; AI Hedging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Empowers buyers with live e-NAM integrated price tracking, historical curve analysis, and predictive procurement sentiment.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Interactive Chart.js Visualizer: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Renders historical realized mandi modal rates alongside a 7-day AI forward forecast curve, floor price, and ceiling price bands.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Timeframe &amp; Unit Selectors: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Instant toggling across 7 Days (7D), 1 Month (1M), 3 Months (3M), and 1 Year (1Y), with live metric switches between ₹/Quintal and ₹/Kilogram.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Maharashtra Supply Inflow Heatmap: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Tracks daily arrival volumes across major regional APMC yards (Lasalgaon: 6,850 Qt, Narayangaon: 5,200 Qt, Latur: 8,400 Qt, Raver: 4,100 Qt).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AI Sourcing Advisory Sentiment: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Real-time market sentiment index (Bullish / Bearish) trained on 5-year arrival trends, regional weather, and diesel freight tariffs.</w:t>
      </w:r>
    </w:p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9. Dispute Resolution &amp; Grievance Redressal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fair, transparent mechanism for managing quality variances, transit damages, or moisture divergences.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Automated Escrow Lock: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Filing a claim immediately locks the 65% balance settlement in the AgriNex escrow vault.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Evidence Upload Protocol: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Supports digital weighbridge receipts, moisture assay slips, and geo-tagged cargo photos.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4-Stage Resolution Stepper: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Tracks progress in real time: Grievance Raised ➔ Escrow Settlement Frozen ➔ AI Assay &amp; Photo Review ➔ Arbitrator Decision / Wallet Refund.</w:t>
      </w:r>
    </w:p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10. Direct Buyer-Farmer Negotiation Chat &amp; Profile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In-App Real-Time Chat (`#view-chat`):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Built-in direct messaging suite with farmer contact list, message history, produce quote counters, and quick price negotiation.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Plus Jakarta Sans" w:cs="Plus Jakarta Sans" w:eastAsia="Plus Jakarta Sans" w:hAnsi="Plus Jakarta Sans"/>
          <w:b/>
          <w:bCs/>
          <w:color w:val="0F172A"/>
          <w:sz w:val="21"/>
          <w:szCs w:val="21"/>
        </w:rPr>
        <w:t xml:space="preserve">Enterprise Profile Modal (`#modal-buyer-profile`): </w:t>
      </w:r>
      <w:r>
        <w:rPr>
          <w:rFonts w:ascii="Plus Jakarta Sans" w:cs="Plus Jakarta Sans" w:eastAsia="Plus Jakarta Sans" w:hAnsi="Plus Jakarta Sans"/>
          <w:color w:val="0F172A"/>
          <w:sz w:val="21"/>
          <w:szCs w:val="21"/>
        </w:rPr>
        <w:t xml:space="preserve">Institutional credential management storing buyer officer details, FSSAI licenses, corporate GSTIN, and receiving warehouse docks.</w:t>
      </w:r>
    </w:p>
    <w:p>
      <w:pPr>
        <w:pStyle w:val="Heading1"/>
        <w:spacing w:after="14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11. Technical Standards, Compliance &amp; Quality Specs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Standard / Framework</w:t>
            </w:r>
          </w:p>
        </w:tc>
        <w:tc>
          <w:tcPr>
            <w:shd w:fill="0C5A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Escrow Framework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RBI Master Directions (Escrow &amp; Nodal)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Tri-party digital settlement via ICICI/SBI nodal escrow rails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Warehouse Accreditation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WDRA e-NWR Portal Registry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Digital lien marking with 70% LTV pledge credit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Digital Invoicing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IT Act 2000 &amp; GST Invoice Rule 46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Unique SHA-256 digital seals on all Purchase Orders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Cold Chain Monitoring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AIS-140 GPS &amp; IoT Temperature Telemetry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Real-time reefer temperature &amp; FASTag corridor logging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Produce Assaying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AGMARK &amp; e-NAM Quality Parameters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0F172A"/>
                <w:sz w:val="19"/>
                <w:szCs w:val="19"/>
              </w:rPr>
              <w:t xml:space="preserve">Standardized Grade A assays with moisture &amp; firmness metrics</w:t>
            </w:r>
          </w:p>
        </w:tc>
      </w:tr>
    </w:tbl>
    <w:p>
      <w:pPr>
        <w:spacing w:after="100" w:before="300"/>
        <w:jc w:val="center"/>
      </w:pPr>
      <w:r>
        <w:rPr>
          <w:rFonts w:ascii="Plus Jakarta Sans" w:cs="Plus Jakarta Sans" w:eastAsia="Plus Jakarta Sans" w:hAnsi="Plus Jakarta Sans"/>
          <w:i/>
          <w:iCs/>
          <w:color w:val="64748B"/>
          <w:sz w:val="20"/>
          <w:szCs w:val="20"/>
        </w:rPr>
        <w:t xml:space="preserve">— End of AgriNex Wholesale Buyer Portal Specification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2026-09-14T05:52:49.889Z</dcterms:created>
  <dcterms:modified xsi:type="dcterms:W3CDTF">2026-09-14T05:52:49.890Z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