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LTVIP2025TMID59448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3xtgs8togyh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user-centric, efficient, and scalable online grocery platform</w:t>
      </w:r>
      <w:r w:rsidDel="00000000" w:rsidR="00000000" w:rsidRPr="00000000">
        <w:rPr>
          <w:sz w:val="24"/>
          <w:szCs w:val="24"/>
          <w:rtl w:val="0"/>
        </w:rPr>
        <w:t xml:space="preserve"> that connects customers with multiple vendors for a seamless shopping experience.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User-Friendly Product Browsing &amp; Filtering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Intuitive UI/UX with category-based browsing, smart filters (price, brand, availability), and real-time product search.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Multi-Vendor Store Management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Separate dashboards for vendors to manage inventory, product listings, and orders.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Scalable User Authentication &amp; Role-Based Access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Secure login and access for customers, vendors, and admins using JWT-based authentication.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Cart, Wishlist &amp; Order Processing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Smooth shopping cart flow, wishlist saving, and robust order management with tracking and confirmation.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Secure Payment Gateway Integration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Integration with reliable payment services supporting UPI, cards, and wallet payments.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Scheduled Delivery &amp; Real-Time Notifications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Delivery time-slot booking and alerts for order status, promotions, and restocks via email/SMS.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Dashboard &amp; Analytics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Admin control over user management, vendor onboarding, sales reports, and system monitoring.</w:t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