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Remote Work Policy — Internal</w:t>
      </w:r>
    </w:p>
    <w:p>
      <w:pPr>
        <w:pStyle w:val="Heading1"/>
      </w:pPr>
      <w:r>
        <w:t>1. Purpose</w:t>
      </w:r>
    </w:p>
    <w:p>
      <w:r>
        <w:t>This policy sets out how remote work is arranged and approved.</w:t>
      </w:r>
    </w:p>
    <w:p>
      <w:pPr>
        <w:pStyle w:val="Heading1"/>
      </w:pPr>
      <w:r>
        <w:t>2. Definitions</w:t>
      </w:r>
    </w:p>
    <w:p>
      <w:r>
        <w:t>Regular remote work means working from a non-office location up to three days per week, on a recurring basis.</w:t>
      </w:r>
    </w:p>
    <w:p>
      <w:pPr>
        <w:pStyle w:val="Heading1"/>
      </w:pPr>
      <w:r>
        <w:t>3. Approval</w:t>
      </w:r>
    </w:p>
    <w:p>
      <w:r>
        <w:t>Regular remote work, as defined in section 2, requires no separate approval beyond the employee's manager confirming the arrangement in writing. Anything beyond that definition requires HR sign-off.</w:t>
      </w:r>
    </w:p>
    <w:p>
      <w:pPr>
        <w:pStyle w:val="Heading1"/>
      </w:pPr>
      <w:r>
        <w:t>4. Recordkeeping</w:t>
      </w:r>
    </w:p>
    <w:p>
      <w:r>
        <w:t>Any change to a remote work arrangement must be documented within five business days of the change taking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