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46E"/>
          <w:sz w:val="48"/>
        </w:rPr>
        <w:t>TECHNICAL APPROACH REPORT</w:t>
      </w:r>
    </w:p>
    <w:p>
      <w:pPr>
        <w:jc w:val="center"/>
      </w:pPr>
      <w:r>
        <w:rPr>
          <w:i/>
        </w:rPr>
        <w:t>Cynbit Lead Intelligence &amp; Qualification Assistant | 20 October 2026</w:t>
      </w:r>
    </w:p>
    <w:p>
      <w:pPr>
        <w:pStyle w:val="Heading1"/>
      </w:pPr>
      <w:r>
        <w:t>1. Objective and scope</w:t>
      </w:r>
    </w:p>
    <w:p>
      <w:r>
        <w:t>Build a human-in-the-loop service that turns an inbound enquiry into (a) service routing, (b) a transparent lead priority, (c) evidence-based rationale, (d) missing-information prompts, and (e) an editable follow-up draft. The included demo is a local Streamlit application with deterministic keyword matching and heuristic scoring. It is designed to prove the workflow, not to claim predictive accuracy.</w:t>
      </w:r>
    </w:p>
    <w:p>
      <w:pPr>
        <w:pStyle w:val="Heading1"/>
      </w:pPr>
      <w:r>
        <w:t>2. Architecture</w:t>
      </w:r>
    </w:p>
    <w:p>
      <w:pPr>
        <w:pStyle w:val="ListBullet"/>
      </w:pPr>
      <w:r>
        <w:t>Input layer: website form, shared inbox, or CRM webhook; validate required fields and apply rate limits.</w:t>
      </w:r>
    </w:p>
    <w:p>
      <w:pPr>
        <w:pStyle w:val="ListBullet"/>
      </w:pPr>
      <w:r>
        <w:t>Preprocessing: normalize whitespace/case, validate email format, remove HTML, detect empty or malformed messages, redact unnecessary personal/sensitive data.</w:t>
      </w:r>
    </w:p>
    <w:p>
      <w:pPr>
        <w:pStyle w:val="ListBullet"/>
      </w:pPr>
      <w:r>
        <w:t>Service classification: first version uses explicit keyword taxonomy. Later versions may use TF-IDF + Logistic Regression or a compact embedding classifier trained/evaluated on labelled examples.</w:t>
      </w:r>
    </w:p>
    <w:p>
      <w:pPr>
        <w:pStyle w:val="ListBullet"/>
      </w:pPr>
      <w:r>
        <w:t>Qualification: use a documented scorecard for budget, timeline, message detail, contact completeness, and explicit intent. Keep score factors visible and editable by business owners.</w:t>
      </w:r>
    </w:p>
    <w:p>
      <w:pPr>
        <w:pStyle w:val="ListBullet"/>
      </w:pPr>
      <w:r>
        <w:t>LLM extraction/drafting (future): schema-constrained extraction of service, goal, timeline, budget mention, blockers, and missing fields; retrieval only from approved Cynbit service/product descriptions; draft-only response generation.</w:t>
      </w:r>
    </w:p>
    <w:p>
      <w:pPr>
        <w:pStyle w:val="ListBullet"/>
      </w:pPr>
      <w:r>
        <w:t>Decision layer: configurable thresholds and low-confidence fallback. Human reviewer confirms priority, routing, and all outgoing communication.</w:t>
      </w:r>
    </w:p>
    <w:p>
      <w:pPr>
        <w:pStyle w:val="ListBullet"/>
      </w:pPr>
      <w:r>
        <w:t>Storage/integration: CRM record plus audit event, with role-based access, encryption, retention policy, and deletion workflow.</w:t>
      </w:r>
    </w:p>
    <w:p>
      <w:pPr>
        <w:pStyle w:val="ListBullet"/>
      </w:pPr>
      <w:r>
        <w:t>Observability: monitor latency, validation failures, service routing accuracy, score distribution, human overrides, draft edit rate, and downstream conversion.</w:t>
      </w:r>
    </w:p>
    <w:p>
      <w:pPr>
        <w:pStyle w:val="Heading1"/>
      </w:pPr>
      <w:r>
        <w:t>3. Model choices and rationale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Stage</w:t>
            </w:r>
          </w:p>
        </w:tc>
        <w:tc>
          <w:tcPr>
            <w:tcW w:type="dxa" w:w="3312"/>
          </w:tcPr>
          <w:p>
            <w:r>
              <w:t>Approach</w:t>
            </w:r>
          </w:p>
        </w:tc>
        <w:tc>
          <w:tcPr>
            <w:tcW w:type="dxa" w:w="3312"/>
          </w:tcPr>
          <w:p>
            <w:r>
              <w:t>Reason</w:t>
            </w:r>
          </w:p>
        </w:tc>
      </w:tr>
      <w:tr>
        <w:tc>
          <w:tcPr>
            <w:tcW w:type="dxa" w:w="3312"/>
          </w:tcPr>
          <w:p>
            <w:r>
              <w:t>Prototype</w:t>
            </w:r>
          </w:p>
        </w:tc>
        <w:tc>
          <w:tcPr>
            <w:tcW w:type="dxa" w:w="3312"/>
          </w:tcPr>
          <w:p>
            <w:r>
              <w:t>Rules + keyword matching</w:t>
            </w:r>
          </w:p>
        </w:tc>
        <w:tc>
          <w:tcPr>
            <w:tcW w:type="dxa" w:w="3312"/>
          </w:tcPr>
          <w:p>
            <w:r>
              <w:t>Fast, interpretable, no training data or external API needed; easy to demo.</w:t>
            </w:r>
          </w:p>
        </w:tc>
      </w:tr>
      <w:tr>
        <w:tc>
          <w:tcPr>
            <w:tcW w:type="dxa" w:w="3312"/>
          </w:tcPr>
          <w:p>
            <w:r>
              <w:t>MVP classifier</w:t>
            </w:r>
          </w:p>
        </w:tc>
        <w:tc>
          <w:tcPr>
            <w:tcW w:type="dxa" w:w="3312"/>
          </w:tcPr>
          <w:p>
            <w:r>
              <w:t>TF-IDF + Logistic Regression or Linear SVM</w:t>
            </w:r>
          </w:p>
        </w:tc>
        <w:tc>
          <w:tcPr>
            <w:tcW w:type="dxa" w:w="3312"/>
          </w:tcPr>
          <w:p>
            <w:r>
              <w:t>Strong low-cost baseline for short text; can be calibrated and inspected.</w:t>
            </w:r>
          </w:p>
        </w:tc>
      </w:tr>
      <w:tr>
        <w:tc>
          <w:tcPr>
            <w:tcW w:type="dxa" w:w="3312"/>
          </w:tcPr>
          <w:p>
            <w:r>
              <w:t>Semantic routing</w:t>
            </w:r>
          </w:p>
        </w:tc>
        <w:tc>
          <w:tcPr>
            <w:tcW w:type="dxa" w:w="3312"/>
          </w:tcPr>
          <w:p>
            <w:r>
              <w:t>Sentence embeddings + nearest labelled examples</w:t>
            </w:r>
          </w:p>
        </w:tc>
        <w:tc>
          <w:tcPr>
            <w:tcW w:type="dxa" w:w="3312"/>
          </w:tcPr>
          <w:p>
            <w:r>
              <w:t>Handles paraphrases better; requires representative labelled examples and drift checks.</w:t>
            </w:r>
          </w:p>
        </w:tc>
      </w:tr>
      <w:tr>
        <w:tc>
          <w:tcPr>
            <w:tcW w:type="dxa" w:w="3312"/>
          </w:tcPr>
          <w:p>
            <w:r>
              <w:t>Structured extraction</w:t>
            </w:r>
          </w:p>
        </w:tc>
        <w:tc>
          <w:tcPr>
            <w:tcW w:type="dxa" w:w="3312"/>
          </w:tcPr>
          <w:p>
            <w:r>
              <w:t>LLM with JSON schema and validation</w:t>
            </w:r>
          </w:p>
        </w:tc>
        <w:tc>
          <w:tcPr>
            <w:tcW w:type="dxa" w:w="3312"/>
          </w:tcPr>
          <w:p>
            <w:r>
              <w:t>Extracts entities and missing fields from varied free text; output must be validated.</w:t>
            </w:r>
          </w:p>
        </w:tc>
      </w:tr>
      <w:tr>
        <w:tc>
          <w:tcPr>
            <w:tcW w:type="dxa" w:w="3312"/>
          </w:tcPr>
          <w:p>
            <w:r>
              <w:t>Draft generation</w:t>
            </w:r>
          </w:p>
        </w:tc>
        <w:tc>
          <w:tcPr>
            <w:tcW w:type="dxa" w:w="3312"/>
          </w:tcPr>
          <w:p>
            <w:r>
              <w:t>LLM grounded in approved service catalogue</w:t>
            </w:r>
          </w:p>
        </w:tc>
        <w:tc>
          <w:tcPr>
            <w:tcW w:type="dxa" w:w="3312"/>
          </w:tcPr>
          <w:p>
            <w:r>
              <w:t>Personalizes tone while reducing unsupported claims through retrieval and strict prompts.</w:t>
            </w:r>
          </w:p>
        </w:tc>
      </w:tr>
    </w:tbl>
    <w:p>
      <w:r>
        <w:t>Do not train a conversion-probability model until Cynbit has enough reliable historical examples with outcomes and appropriate permissions. A score generated by the current prototype is a transparent heuristic, not a probability of conversion.</w:t>
      </w:r>
    </w:p>
    <w:p>
      <w:pPr>
        <w:pStyle w:val="Heading1"/>
      </w:pPr>
      <w:r>
        <w:t>4. Data pipeline</w:t>
      </w:r>
    </w:p>
    <w:p>
      <w:pPr>
        <w:pStyle w:val="ListBullet"/>
      </w:pPr>
      <w:r>
        <w:t>Sources: contact forms, approved sales inbox records, CRM leads, service/product taxonomy, and labelled historical outcomes.</w:t>
      </w:r>
    </w:p>
    <w:p>
      <w:pPr>
        <w:pStyle w:val="ListBullet"/>
      </w:pPr>
      <w:r>
        <w:t>Schema: lead_id, created_at, source, company, industry, message, budget_band, timeline, predicted_service, priority_score, score_reasons, human_override, owner, outcome.</w:t>
      </w:r>
    </w:p>
    <w:p>
      <w:pPr>
        <w:pStyle w:val="ListBullet"/>
      </w:pPr>
      <w:r>
        <w:t>Labeling: two reviewers label service category, priority, and missing fields for an initial sample; resolve disagreements and document label definitions.</w:t>
      </w:r>
    </w:p>
    <w:p>
      <w:pPr>
        <w:pStyle w:val="ListBullet"/>
      </w:pPr>
      <w:r>
        <w:t>Quality checks: duplicate detection, malformed email detection, missingness report, language detection if needed, and checks for leakage from post-conversion fields.</w:t>
      </w:r>
    </w:p>
    <w:p>
      <w:pPr>
        <w:pStyle w:val="ListBullet"/>
      </w:pPr>
      <w:r>
        <w:t>Splitting: time-based train/validation/test split to reflect future usage; group duplicates and repeated company records to avoid leakage.</w:t>
      </w:r>
    </w:p>
    <w:p>
      <w:pPr>
        <w:pStyle w:val="ListBullet"/>
      </w:pPr>
      <w:r>
        <w:t>Governance: use only authorized data; remove secrets and unnecessary personal data; restrict access; define retention and deletion rules.</w:t>
      </w:r>
    </w:p>
    <w:p>
      <w:pPr>
        <w:pStyle w:val="Heading1"/>
      </w:pPr>
      <w:r>
        <w:t>5. Prompt engineering plan (future LLM stage)</w:t>
      </w:r>
    </w:p>
    <w:p>
      <w:r>
        <w:t>System prompt pattern:</w:t>
      </w:r>
    </w:p>
    <w:p>
      <w:pPr>
        <w:ind w:left="360"/>
      </w:pPr>
      <w:r>
        <w:rPr>
          <w:i/>
        </w:rPr>
        <w:t>You are a lead-triage assistant for Cynbit Technologies. Use only the enquiry and the approved service catalogue provided. Return valid JSON matching the schema. Do not infer protected traits, invent budget/timeline, promise delivery dates or prices, or claim a lead will convert. If evidence is insufficient, use null and mark needs_human_review=true. Draft a concise response for human approval; never send it.</w:t>
      </w:r>
    </w:p>
    <w:p>
      <w:r>
        <w:t>Expected output fields: service_category, customer_goal, budget_mentioned, timeline_mentioned, missing_questions[], priority_rationale[], confidence, needs_human_review, reply_draft.</w:t>
      </w:r>
    </w:p>
    <w:p>
      <w:r>
        <w:t>Implementation controls: use a strict JSON schema, validate fields in application code, quote supporting spans where practical, reject invalid output, limit input/output tokens, separate trusted instructions from untrusted lead text, and test prompt-injection strings inside enquiry messages. The message is data, never an instruction to the model.</w:t>
      </w:r>
    </w:p>
    <w:p>
      <w:pPr>
        <w:pStyle w:val="Heading1"/>
      </w:pPr>
      <w:r>
        <w:t>6. Scoring and routing logic</w:t>
      </w:r>
    </w:p>
    <w:p>
      <w:r>
        <w:t>The demo starts from a base score and adds documented points for company/contact completeness, message detail, budget band, timeline, and intent phrases; low-intent phrases can reduce the score. It clips the final score to 0–100 and maps it to High, Medium, or Low/Nurture. These are illustrative defaults only. In a real deployment, sales owners must approve the scorecard and thresholds. Service matching uses the strongest keyword match; ties and no-match cases should be sent for human review.</w:t>
      </w:r>
    </w:p>
    <w:p>
      <w:pPr>
        <w:pStyle w:val="Heading1"/>
      </w:pPr>
      <w:r>
        <w:t>7. Evaluation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</w:t>
            </w:r>
          </w:p>
        </w:tc>
        <w:tc>
          <w:tcPr>
            <w:tcW w:type="dxa" w:w="3312"/>
          </w:tcPr>
          <w:p>
            <w:r>
              <w:t>Metric</w:t>
            </w:r>
          </w:p>
        </w:tc>
        <w:tc>
          <w:tcPr>
            <w:tcW w:type="dxa" w:w="3312"/>
          </w:tcPr>
          <w:p>
            <w:r>
              <w:t>Pilot gate (proposed)</w:t>
            </w:r>
          </w:p>
        </w:tc>
      </w:tr>
      <w:tr>
        <w:tc>
          <w:tcPr>
            <w:tcW w:type="dxa" w:w="3312"/>
          </w:tcPr>
          <w:p>
            <w:r>
              <w:t>Service routing</w:t>
            </w:r>
          </w:p>
        </w:tc>
        <w:tc>
          <w:tcPr>
            <w:tcW w:type="dxa" w:w="3312"/>
          </w:tcPr>
          <w:p>
            <w:r>
              <w:t>Macro F1 and per-class precision/recall</w:t>
            </w:r>
          </w:p>
        </w:tc>
        <w:tc>
          <w:tcPr>
            <w:tcW w:type="dxa" w:w="3312"/>
          </w:tcPr>
          <w:p>
            <w:r>
              <w:t>Agree threshold with owners; review every high-impact error</w:t>
            </w:r>
          </w:p>
        </w:tc>
      </w:tr>
      <w:tr>
        <w:tc>
          <w:tcPr>
            <w:tcW w:type="dxa" w:w="3312"/>
          </w:tcPr>
          <w:p>
            <w:r>
              <w:t>Priority ranking</w:t>
            </w:r>
          </w:p>
        </w:tc>
        <w:tc>
          <w:tcPr>
            <w:tcW w:type="dxa" w:w="3312"/>
          </w:tcPr>
          <w:p>
            <w:r>
              <w:t>Precision@top-k; reviewer agreement; override rate</w:t>
            </w:r>
          </w:p>
        </w:tc>
        <w:tc>
          <w:tcPr>
            <w:tcW w:type="dxa" w:w="3312"/>
          </w:tcPr>
          <w:p>
            <w:r>
              <w:t>Must outperform existing baseline before live use</w:t>
            </w:r>
          </w:p>
        </w:tc>
      </w:tr>
      <w:tr>
        <w:tc>
          <w:tcPr>
            <w:tcW w:type="dxa" w:w="3312"/>
          </w:tcPr>
          <w:p>
            <w:r>
              <w:t>Extraction</w:t>
            </w:r>
          </w:p>
        </w:tc>
        <w:tc>
          <w:tcPr>
            <w:tcW w:type="dxa" w:w="3312"/>
          </w:tcPr>
          <w:p>
            <w:r>
              <w:t>Field-level exact match / human-rated correctness</w:t>
            </w:r>
          </w:p>
        </w:tc>
        <w:tc>
          <w:tcPr>
            <w:tcW w:type="dxa" w:w="3312"/>
          </w:tcPr>
          <w:p>
            <w:r>
              <w:t>No unsupported budget/timeline fields</w:t>
            </w:r>
          </w:p>
        </w:tc>
      </w:tr>
      <w:tr>
        <w:tc>
          <w:tcPr>
            <w:tcW w:type="dxa" w:w="3312"/>
          </w:tcPr>
          <w:p>
            <w:r>
              <w:t>Draft quality</w:t>
            </w:r>
          </w:p>
        </w:tc>
        <w:tc>
          <w:tcPr>
            <w:tcW w:type="dxa" w:w="3312"/>
          </w:tcPr>
          <w:p>
            <w:r>
              <w:t>Human rating and edit distance / accept-with-minor-edit rate</w:t>
            </w:r>
          </w:p>
        </w:tc>
        <w:tc>
          <w:tcPr>
            <w:tcW w:type="dxa" w:w="3312"/>
          </w:tcPr>
          <w:p>
            <w:r>
              <w:t>No invented commitments; approval always required</w:t>
            </w:r>
          </w:p>
        </w:tc>
      </w:tr>
      <w:tr>
        <w:tc>
          <w:tcPr>
            <w:tcW w:type="dxa" w:w="3312"/>
          </w:tcPr>
          <w:p>
            <w:r>
              <w:t>Operations</w:t>
            </w:r>
          </w:p>
        </w:tc>
        <w:tc>
          <w:tcPr>
            <w:tcW w:type="dxa" w:w="3312"/>
          </w:tcPr>
          <w:p>
            <w:r>
              <w:t>Latency, error rate, cost per enquiry</w:t>
            </w:r>
          </w:p>
        </w:tc>
        <w:tc>
          <w:tcPr>
            <w:tcW w:type="dxa" w:w="3312"/>
          </w:tcPr>
          <w:p>
            <w:r>
              <w:t>Meet agreed service-level and budget targets</w:t>
            </w:r>
          </w:p>
        </w:tc>
      </w:tr>
      <w:tr>
        <w:tc>
          <w:tcPr>
            <w:tcW w:type="dxa" w:w="3312"/>
          </w:tcPr>
          <w:p>
            <w:r>
              <w:t>Business outcome</w:t>
            </w:r>
          </w:p>
        </w:tc>
        <w:tc>
          <w:tcPr>
            <w:tcW w:type="dxa" w:w="3312"/>
          </w:tcPr>
          <w:p>
            <w:r>
              <w:t>First-response time, discovery-call rate, qualified conversion</w:t>
            </w:r>
          </w:p>
        </w:tc>
        <w:tc>
          <w:tcPr>
            <w:tcW w:type="dxa" w:w="3312"/>
          </w:tcPr>
          <w:p>
            <w:r>
              <w:t>Compare with baseline; avoid causal claims without a suitable design</w:t>
            </w:r>
          </w:p>
        </w:tc>
      </w:tr>
    </w:tbl>
    <w:p>
      <w:r>
        <w:t>The numerical thresholds should be set after baseline measurement rather than invented in advance. Evaluate by service category and source, inspect false positives/negatives, and re-label a sample periodically.</w:t>
      </w:r>
    </w:p>
    <w:p>
      <w:pPr>
        <w:pStyle w:val="Heading1"/>
      </w:pPr>
      <w:r>
        <w:t>8. API sketch</w:t>
      </w:r>
    </w:p>
    <w:p>
      <w:r>
        <w:t>POST /api/v1/leads/analyze</w:t>
      </w:r>
    </w:p>
    <w:p>
      <w:r>
        <w:t>Request: {"company":"Northstar Retail","industry":"Retail","message":"We need an AI workflow...","budget_band":"5L-15L","timeline":"2 weeks"}</w:t>
      </w:r>
    </w:p>
    <w:p>
      <w:r>
        <w:t>Response: {"service_category":"AI Automation &amp; Agents","score":82,"priority":"High","reasons":["timeline is near-term"],"missing_fields":["decision owner"],"needs_human_review":true,"reply_draft":"..."}</w:t>
      </w:r>
    </w:p>
    <w:p>
      <w:r>
        <w:t>This API is a proposed contract, not implemented in the current Streamlit prototype.</w:t>
      </w:r>
    </w:p>
    <w:p>
      <w:pPr>
        <w:pStyle w:val="Heading1"/>
      </w:pPr>
      <w:r>
        <w:t>9. Security, privacy, and responsible AI</w:t>
      </w:r>
    </w:p>
    <w:p>
      <w:pPr>
        <w:pStyle w:val="ListBullet"/>
      </w:pPr>
      <w:r>
        <w:t>Data minimization, encryption in transit/at rest, role-based access, audit logs, retention limits, and deletion support.</w:t>
      </w:r>
    </w:p>
    <w:p>
      <w:pPr>
        <w:pStyle w:val="ListBullet"/>
      </w:pPr>
      <w:r>
        <w:t>Never use protected traits or sensitive personal details for scoring. Audit error rates and overrides across relevant categories where legally and ethically appropriate.</w:t>
      </w:r>
    </w:p>
    <w:p>
      <w:pPr>
        <w:pStyle w:val="ListBullet"/>
      </w:pPr>
      <w:r>
        <w:t>Treat all enquiry text as untrusted input; defend against prompt injection and data exfiltration attempts.</w:t>
      </w:r>
    </w:p>
    <w:p>
      <w:pPr>
        <w:pStyle w:val="ListBullet"/>
      </w:pPr>
      <w:r>
        <w:t>No automatic email sending or CRM mutation in the first release. Add explicit human approval and rollback before any write actions.</w:t>
      </w:r>
    </w:p>
    <w:p>
      <w:pPr>
        <w:pStyle w:val="ListBullet"/>
      </w:pPr>
      <w:r>
        <w:t>Use approved model vendors and review contractual data-use/retention terms before transmitting business enquiries externally.</w:t>
      </w:r>
    </w:p>
    <w:p>
      <w:pPr>
        <w:pStyle w:val="ListBullet"/>
      </w:pPr>
      <w:r>
        <w:t>Show users why a lead was prioritized and let staff correct wrong categories or scores.</w:t>
      </w:r>
    </w:p>
    <w:p>
      <w:pPr>
        <w:pStyle w:val="Heading1"/>
      </w:pPr>
      <w:r>
        <w:t>10. Deployment and roadmap</w:t>
      </w:r>
    </w:p>
    <w:p>
      <w:pPr>
        <w:pStyle w:val="ListBullet"/>
      </w:pPr>
      <w:r>
        <w:t>Phase 0 — Discovery: confirm current process, stakeholders, systems, data access, privacy obligations, taxonomy, and baseline metrics.</w:t>
      </w:r>
    </w:p>
    <w:p>
      <w:pPr>
        <w:pStyle w:val="ListBullet"/>
      </w:pPr>
      <w:r>
        <w:t>Phase 1 — Local prototype: run Streamlit demo with synthetic records; collect feedback on workflow and scoring rationale.</w:t>
      </w:r>
    </w:p>
    <w:p>
      <w:pPr>
        <w:pStyle w:val="ListBullet"/>
      </w:pPr>
      <w:r>
        <w:t>Phase 2 — Offline validation: label approved historical data, compare rules and ML baselines, document model card and error analysis.</w:t>
      </w:r>
    </w:p>
    <w:p>
      <w:pPr>
        <w:pStyle w:val="ListBullet"/>
      </w:pPr>
      <w:r>
        <w:t>Phase 3 — Shadow mode: integrate read-only with CRM/inbox; compare predictions with staff decisions without affecting operations.</w:t>
      </w:r>
    </w:p>
    <w:p>
      <w:pPr>
        <w:pStyle w:val="ListBullet"/>
      </w:pPr>
      <w:r>
        <w:t>Phase 4 — Controlled release: draft-only workflow, explicit approval, feature flags, monitoring, rollback, and weekly review.</w:t>
      </w:r>
    </w:p>
    <w:p>
      <w:pPr>
        <w:pStyle w:val="ListBullet"/>
      </w:pPr>
      <w:r>
        <w:t>Phase 5 — Optimization: recalibrate scorecard/model, evaluate service-specific classifiers, and expand only when quality and ROI are demonstrated.</w:t>
      </w:r>
    </w:p>
    <w:p>
      <w:pPr>
        <w:pStyle w:val="Heading1"/>
      </w:pPr>
      <w:r>
        <w:t>11. Current prototype boundaries</w:t>
      </w:r>
    </w:p>
    <w:p>
      <w:pPr>
        <w:pStyle w:val="ListBullet"/>
      </w:pPr>
      <w:r>
        <w:t>Implemented: Streamlit UI, form validation basics, keyword-based service matching, heuristic score, rationale, urgency, next action, editable response draft, JSON download.</w:t>
      </w:r>
    </w:p>
    <w:p>
      <w:pPr>
        <w:pStyle w:val="ListBullet"/>
      </w:pPr>
      <w:r>
        <w:t>Not implemented: trained ML model, external LLM, retrieval-augmented generation, CRM/email integration, authentication, persistent database, automated sending, or production security controls.</w:t>
      </w:r>
    </w:p>
    <w:p>
      <w:pPr>
        <w:pStyle w:val="ListBullet"/>
      </w:pPr>
      <w:r>
        <w:t>All sample records are synthetic. Results are illustrative and should not be used for real sales decisions without validation.</w:t>
      </w:r>
    </w:p>
    <w:p>
      <w:pPr>
        <w:pStyle w:val="Heading1"/>
      </w:pPr>
      <w:r>
        <w:t>Public sources</w:t>
      </w:r>
    </w:p>
    <w:p>
      <w:pPr>
        <w:pStyle w:val="ListBullet"/>
      </w:pPr>
      <w:r>
        <w:rPr>
          <w:b/>
        </w:rPr>
        <w:t xml:space="preserve">Cynbit services: </w:t>
      </w:r>
      <w:r>
        <w:t>https://www.cynbit.in/services</w:t>
      </w:r>
    </w:p>
    <w:p>
      <w:pPr>
        <w:pStyle w:val="ListBullet"/>
      </w:pPr>
      <w:r>
        <w:rPr>
          <w:b/>
        </w:rPr>
        <w:t xml:space="preserve">Cynbit products: </w:t>
      </w:r>
      <w:r>
        <w:t>https://www.cynbit.in/products</w:t>
      </w:r>
    </w:p>
    <w:p>
      <w:pPr>
        <w:pStyle w:val="ListBullet"/>
      </w:pPr>
      <w:r>
        <w:rPr>
          <w:b/>
        </w:rPr>
        <w:t xml:space="preserve">Cynbit contact page: </w:t>
      </w:r>
      <w:r>
        <w:t>https://www.cynbit.in/contact</w:t>
      </w:r>
    </w:p>
    <w:p>
      <w:pPr>
        <w:pStyle w:val="ListBullet"/>
      </w:pPr>
      <w:r>
        <w:rPr>
          <w:b/>
        </w:rPr>
        <w:t xml:space="preserve">Microsoft Learn — Sales Qualification Agent: </w:t>
      </w:r>
      <w:r>
        <w:t>https://learn.microsoft.com/en-us/dynamics365/sales/sales-qualification-agent</w:t>
      </w:r>
    </w:p>
    <w:p>
      <w:pPr>
        <w:pStyle w:val="ListBullet"/>
      </w:pPr>
      <w:r>
        <w:rPr>
          <w:b/>
        </w:rPr>
        <w:t xml:space="preserve">Salesforce — AI Lead Nurturing: </w:t>
      </w:r>
      <w:r>
        <w:t>https://www.salesforce.com/sales/engagement-platform/ai-lead-nurturing/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F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4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64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646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