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LOGISTICS DATA ANALYSIS</w:t>
      </w:r>
    </w:p>
    <w:p>
      <w:pPr>
        <w:jc w:val="center"/>
      </w:pPr>
      <w:r>
        <w:rPr>
          <w:b/>
          <w:sz w:val="40"/>
        </w:rPr>
        <w:t>Week 2: Data Collection, Cleaning and Preprocessing</w:t>
      </w:r>
    </w:p>
    <w:p>
      <w:pPr>
        <w:jc w:val="center"/>
      </w:pPr>
      <w:r>
        <w:rPr>
          <w:i/>
          <w:sz w:val="24"/>
        </w:rPr>
        <w:t>A practical Python pipeline for urban e-commerce logistics</w:t>
      </w:r>
    </w:p>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8"/>
          </w:tcPr>
          <w:p>
            <w:pPr>
              <w:spacing w:after="40"/>
            </w:pPr>
            <w:r/>
            <w:r>
              <w:rPr>
                <w:b/>
                <w:color w:val="FFFFFF"/>
                <w:sz w:val="17"/>
              </w:rPr>
              <w:t>Report detail</w:t>
            </w:r>
          </w:p>
        </w:tc>
        <w:tc>
          <w:tcPr>
            <w:tcW w:type="dxa" w:w="5083"/>
            <w:vAlign w:val="center"/>
            <w:shd w:fill="1F4E78"/>
          </w:tcPr>
          <w:p>
            <w:pPr>
              <w:spacing w:after="40"/>
            </w:pPr>
            <w:r/>
            <w:r>
              <w:rPr>
                <w:b/>
                <w:color w:val="FFFFFF"/>
                <w:sz w:val="17"/>
              </w:rPr>
              <w:t>Description</w:t>
            </w:r>
          </w:p>
        </w:tc>
      </w:tr>
      <w:tr>
        <w:tc>
          <w:tcPr>
            <w:tcW w:type="dxa" w:w="5083"/>
            <w:vAlign w:val="center"/>
          </w:tcPr>
          <w:p>
            <w:pPr>
              <w:spacing w:after="40"/>
            </w:pPr>
            <w:r/>
            <w:r>
              <w:rPr>
                <w:b/>
                <w:sz w:val="17"/>
              </w:rPr>
              <w:t>Project scenario</w:t>
            </w:r>
          </w:p>
        </w:tc>
        <w:tc>
          <w:tcPr>
            <w:tcW w:type="dxa" w:w="5083"/>
            <w:vAlign w:val="center"/>
          </w:tcPr>
          <w:p>
            <w:pPr>
              <w:spacing w:after="40"/>
            </w:pPr>
            <w:r/>
            <w:r>
              <w:rPr>
                <w:b w:val="0"/>
                <w:sz w:val="17"/>
              </w:rPr>
              <w:t>Urban e-commerce fulfilment, inventory coordination and last-mile delivery</w:t>
            </w:r>
          </w:p>
        </w:tc>
      </w:tr>
      <w:tr>
        <w:tc>
          <w:tcPr>
            <w:tcW w:type="dxa" w:w="5083"/>
            <w:vAlign w:val="center"/>
          </w:tcPr>
          <w:p>
            <w:pPr>
              <w:spacing w:after="40"/>
            </w:pPr>
            <w:r/>
            <w:r>
              <w:rPr>
                <w:b/>
                <w:sz w:val="17"/>
              </w:rPr>
              <w:t>Public dataset reference</w:t>
            </w:r>
          </w:p>
        </w:tc>
        <w:tc>
          <w:tcPr>
            <w:tcW w:type="dxa" w:w="5083"/>
            <w:vAlign w:val="center"/>
          </w:tcPr>
          <w:p>
            <w:pPr>
              <w:spacing w:after="40"/>
            </w:pPr>
            <w:r/>
            <w:r>
              <w:rPr>
                <w:b w:val="0"/>
                <w:sz w:val="17"/>
              </w:rPr>
              <w:t>UCI Online Retail; delivery operations simulated for demonstration</w:t>
            </w:r>
          </w:p>
        </w:tc>
      </w:tr>
      <w:tr>
        <w:tc>
          <w:tcPr>
            <w:tcW w:type="dxa" w:w="5083"/>
            <w:vAlign w:val="center"/>
          </w:tcPr>
          <w:p>
            <w:pPr>
              <w:spacing w:after="40"/>
            </w:pPr>
            <w:r/>
            <w:r>
              <w:rPr>
                <w:b/>
                <w:sz w:val="17"/>
              </w:rPr>
              <w:t>Tools</w:t>
            </w:r>
          </w:p>
        </w:tc>
        <w:tc>
          <w:tcPr>
            <w:tcW w:type="dxa" w:w="5083"/>
            <w:vAlign w:val="center"/>
          </w:tcPr>
          <w:p>
            <w:pPr>
              <w:spacing w:after="40"/>
            </w:pPr>
            <w:r/>
            <w:r>
              <w:rPr>
                <w:b w:val="0"/>
                <w:sz w:val="17"/>
              </w:rPr>
              <w:t>Python, pandas, NumPy, scikit-learn</w:t>
            </w:r>
          </w:p>
        </w:tc>
      </w:tr>
      <w:tr>
        <w:tc>
          <w:tcPr>
            <w:tcW w:type="dxa" w:w="5083"/>
            <w:vAlign w:val="center"/>
          </w:tcPr>
          <w:p>
            <w:pPr>
              <w:spacing w:after="40"/>
            </w:pPr>
            <w:r/>
            <w:r>
              <w:rPr>
                <w:b/>
                <w:sz w:val="17"/>
              </w:rPr>
              <w:t>Prepared by</w:t>
            </w:r>
          </w:p>
        </w:tc>
        <w:tc>
          <w:tcPr>
            <w:tcW w:type="dxa" w:w="5083"/>
            <w:vAlign w:val="center"/>
          </w:tcPr>
          <w:p>
            <w:pPr>
              <w:spacing w:after="40"/>
            </w:pPr>
            <w:r/>
            <w:r>
              <w:rPr>
                <w:b w:val="0"/>
                <w:sz w:val="17"/>
              </w:rPr>
              <w:t>Varun Kumar</w:t>
            </w:r>
          </w:p>
        </w:tc>
      </w:tr>
      <w:tr>
        <w:tc>
          <w:tcPr>
            <w:tcW w:type="dxa" w:w="5083"/>
            <w:vAlign w:val="center"/>
          </w:tcPr>
          <w:p>
            <w:pPr>
              <w:spacing w:after="40"/>
            </w:pPr>
            <w:r/>
            <w:r>
              <w:rPr>
                <w:b/>
                <w:sz w:val="17"/>
              </w:rPr>
              <w:t>Deliverable</w:t>
            </w:r>
          </w:p>
        </w:tc>
        <w:tc>
          <w:tcPr>
            <w:tcW w:type="dxa" w:w="5083"/>
            <w:vAlign w:val="center"/>
          </w:tcPr>
          <w:p>
            <w:pPr>
              <w:spacing w:after="40"/>
            </w:pPr>
            <w:r/>
            <w:r>
              <w:rPr>
                <w:b w:val="0"/>
                <w:sz w:val="17"/>
              </w:rPr>
              <w:t>Week 2 – Data Collection, Cleaning and Preprocessing</w:t>
            </w:r>
          </w:p>
        </w:tc>
      </w:tr>
    </w:tbl>
    <w:p/>
    <w:p>
      <w:pPr>
        <w:jc w:val="center"/>
      </w:pPr>
      <w:r>
        <w:t>Purpose: turn imperfect source data into a reliable, documented dataset for later logistics analysis.</w:t>
      </w:r>
    </w:p>
    <w:p>
      <w:r>
        <w:br w:type="page"/>
      </w:r>
    </w:p>
    <w:p>
      <w:pPr>
        <w:pStyle w:val="Heading1"/>
      </w:pPr>
      <w:r>
        <w:t>1. Executive Summary</w:t>
      </w:r>
    </w:p>
    <w:p>
      <w:r>
        <w:t>This report extends the Week 1 strategy for an urban e-commerce logistics operator. The company receives orders, stores products, prepares parcels and assigns deliveries to vehicles. Reliable decisions about demand, inventory, customer/zone segmentation and routing depend on accurate data. This task defines a collection plan and demonstrates how missing values, duplicates, invalid records, outliers, inconsistent formats and differently scaled variables are handled in Python.</w:t>
      </w:r>
    </w:p>
    <w:p>
      <w:r>
        <w:t>The public UCI Online Retail dataset is used as a reproducible reference for transaction and product-demand preparation. It contains transaction-level records from a UK-based online retailer, including invoice, product, quantity, date, price, customer and country fields. It does not contain vehicle GPS, delivery time windows or fleet capacity. Therefore, delivery-specific fields are represented by clearly labelled synthetic operational tables. A real deployment would connect order, warehouse, transport and fleet systems. This report includes concrete examples, code, a complete clustering preparation plan, integration architecture, quality gates and validation criteria. No business improvement is claimed without real data and testing.</w:t>
      </w:r>
    </w:p>
    <w:p>
      <w:pPr>
        <w:pStyle w:val="Heading1"/>
      </w:pPr>
      <w:r>
        <w:t>2. Project Context and Objectives</w:t>
      </w:r>
    </w:p>
    <w:p>
      <w:r>
        <w:t>Scenario: a medium-sized e-commerce company fulfils orders from a central warehouse and delivers to urban zones. Managers want to forecast demand, understand customer and zone patterns, reduce stockouts, allocate vehicles sensibly and improve on-time delivery. Week 2 focuses on making data trustworthy before EDA, forecasting, clustering or optimization begins.</w:t>
      </w:r>
    </w:p>
    <w:p>
      <w:pPr>
        <w:pStyle w:val="ListNumber"/>
      </w:pPr>
      <w:r>
        <w:t>Identify a suitable public dataset and document its strengths and limitations.</w:t>
      </w:r>
    </w:p>
    <w:p>
      <w:pPr>
        <w:pStyle w:val="ListNumber"/>
      </w:pPr>
      <w:r>
        <w:t>Simulate collection of orders, inventory, customers, vehicles and delivery events.</w:t>
      </w:r>
    </w:p>
    <w:p>
      <w:pPr>
        <w:pStyle w:val="ListNumber"/>
      </w:pPr>
      <w:r>
        <w:t>Profile data quality and report how many records are affected by each rule.</w:t>
      </w:r>
    </w:p>
    <w:p>
      <w:pPr>
        <w:pStyle w:val="ListNumber"/>
      </w:pPr>
      <w:r>
        <w:t>Handle missing values, duplicates, invalid records, outliers and inconsistent data types.</w:t>
      </w:r>
    </w:p>
    <w:p>
      <w:pPr>
        <w:pStyle w:val="ListNumber"/>
      </w:pPr>
      <w:r>
        <w:t>Scale numerical features appropriately for distance-based clustering.</w:t>
      </w:r>
    </w:p>
    <w:p>
      <w:pPr>
        <w:pStyle w:val="ListNumber"/>
      </w:pPr>
      <w:r>
        <w:t>Prepare a reproducible dataset for later forecasting, clustering and route optimization.</w:t>
      </w:r>
    </w:p>
    <w:p>
      <w:pPr>
        <w:pStyle w:val="ListNumber"/>
      </w:pPr>
      <w:r>
        <w:t>Explain how cleaned data would integrate with company operational systems.</w:t>
      </w:r>
    </w:p>
    <w:p>
      <w:pPr>
        <w:pStyle w:val="Heading1"/>
      </w:pPr>
      <w:r>
        <w:t>3. Data Collection and Dataset Description</w:t>
      </w:r>
    </w:p>
    <w:p>
      <w:pPr>
        <w:pStyle w:val="Heading2"/>
      </w:pPr>
      <w:r>
        <w:t>3.1 Public reference: UCI Online Retail</w:t>
      </w:r>
    </w:p>
    <w:p>
      <w:r>
        <w:t>The UCI Online Retail dataset contains 541,909 transaction rows covering 1 December 2010 to 9 December 2011. Published fields include InvoiceNo, StockCode, Description, Quantity, InvoiceDate, UnitPrice, CustomerID and Country. It supports transaction cleaning, product-demand summaries, date handling and customer feature preparation. Invoice numbers beginning with 'C' indicate cancellations in this dataset; negative quantities may represent returns or corrections and must be investigated instead of automatically deleted.</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4E78"/>
          </w:tcPr>
          <w:p>
            <w:pPr>
              <w:spacing w:after="40"/>
            </w:pPr>
            <w:r/>
            <w:r>
              <w:rPr>
                <w:b/>
                <w:color w:val="FFFFFF"/>
                <w:sz w:val="17"/>
              </w:rPr>
              <w:t>Field</w:t>
            </w:r>
          </w:p>
        </w:tc>
        <w:tc>
          <w:tcPr>
            <w:tcW w:type="dxa" w:w="3389"/>
            <w:vAlign w:val="center"/>
            <w:shd w:fill="1F4E78"/>
          </w:tcPr>
          <w:p>
            <w:pPr>
              <w:spacing w:after="40"/>
            </w:pPr>
            <w:r/>
            <w:r>
              <w:rPr>
                <w:b/>
                <w:color w:val="FFFFFF"/>
                <w:sz w:val="17"/>
              </w:rPr>
              <w:t>Meaning</w:t>
            </w:r>
          </w:p>
        </w:tc>
        <w:tc>
          <w:tcPr>
            <w:tcW w:type="dxa" w:w="3389"/>
            <w:vAlign w:val="center"/>
            <w:shd w:fill="1F4E78"/>
          </w:tcPr>
          <w:p>
            <w:pPr>
              <w:spacing w:after="40"/>
            </w:pPr>
            <w:r/>
            <w:r>
              <w:rPr>
                <w:b/>
                <w:color w:val="FFFFFF"/>
                <w:sz w:val="17"/>
              </w:rPr>
              <w:t>Preprocessing/use</w:t>
            </w:r>
          </w:p>
        </w:tc>
      </w:tr>
      <w:tr>
        <w:tc>
          <w:tcPr>
            <w:tcW w:type="dxa" w:w="3389"/>
            <w:vAlign w:val="center"/>
          </w:tcPr>
          <w:p>
            <w:pPr>
              <w:spacing w:after="40"/>
            </w:pPr>
            <w:r/>
            <w:r>
              <w:rPr>
                <w:b/>
                <w:sz w:val="17"/>
              </w:rPr>
              <w:t>InvoiceNo</w:t>
            </w:r>
          </w:p>
        </w:tc>
        <w:tc>
          <w:tcPr>
            <w:tcW w:type="dxa" w:w="3389"/>
            <w:vAlign w:val="center"/>
          </w:tcPr>
          <w:p>
            <w:pPr>
              <w:spacing w:after="40"/>
            </w:pPr>
            <w:r/>
            <w:r>
              <w:rPr>
                <w:b w:val="0"/>
                <w:sz w:val="17"/>
              </w:rPr>
              <w:t>Transaction identifier</w:t>
            </w:r>
          </w:p>
        </w:tc>
        <w:tc>
          <w:tcPr>
            <w:tcW w:type="dxa" w:w="3389"/>
            <w:vAlign w:val="center"/>
          </w:tcPr>
          <w:p>
            <w:pPr>
              <w:spacing w:after="40"/>
            </w:pPr>
            <w:r/>
            <w:r>
              <w:rPr>
                <w:b w:val="0"/>
                <w:sz w:val="17"/>
              </w:rPr>
              <w:t>Check duplicates; flag cancellation invoices</w:t>
            </w:r>
          </w:p>
        </w:tc>
      </w:tr>
      <w:tr>
        <w:tc>
          <w:tcPr>
            <w:tcW w:type="dxa" w:w="3389"/>
            <w:vAlign w:val="center"/>
          </w:tcPr>
          <w:p>
            <w:pPr>
              <w:spacing w:after="40"/>
            </w:pPr>
            <w:r/>
            <w:r>
              <w:rPr>
                <w:b/>
                <w:sz w:val="17"/>
              </w:rPr>
              <w:t>StockCode</w:t>
            </w:r>
          </w:p>
        </w:tc>
        <w:tc>
          <w:tcPr>
            <w:tcW w:type="dxa" w:w="3389"/>
            <w:vAlign w:val="center"/>
          </w:tcPr>
          <w:p>
            <w:pPr>
              <w:spacing w:after="40"/>
            </w:pPr>
            <w:r/>
            <w:r>
              <w:rPr>
                <w:b w:val="0"/>
                <w:sz w:val="17"/>
              </w:rPr>
              <w:t>Product identifier</w:t>
            </w:r>
          </w:p>
        </w:tc>
        <w:tc>
          <w:tcPr>
            <w:tcW w:type="dxa" w:w="3389"/>
            <w:vAlign w:val="center"/>
          </w:tcPr>
          <w:p>
            <w:pPr>
              <w:spacing w:after="40"/>
            </w:pPr>
            <w:r/>
            <w:r>
              <w:rPr>
                <w:b w:val="0"/>
                <w:sz w:val="17"/>
              </w:rPr>
              <w:t>Use string type; preserve leading zeros</w:t>
            </w:r>
          </w:p>
        </w:tc>
      </w:tr>
      <w:tr>
        <w:tc>
          <w:tcPr>
            <w:tcW w:type="dxa" w:w="3389"/>
            <w:vAlign w:val="center"/>
          </w:tcPr>
          <w:p>
            <w:pPr>
              <w:spacing w:after="40"/>
            </w:pPr>
            <w:r/>
            <w:r>
              <w:rPr>
                <w:b/>
                <w:sz w:val="17"/>
              </w:rPr>
              <w:t>Description</w:t>
            </w:r>
          </w:p>
        </w:tc>
        <w:tc>
          <w:tcPr>
            <w:tcW w:type="dxa" w:w="3389"/>
            <w:vAlign w:val="center"/>
          </w:tcPr>
          <w:p>
            <w:pPr>
              <w:spacing w:after="40"/>
            </w:pPr>
            <w:r/>
            <w:r>
              <w:rPr>
                <w:b w:val="0"/>
                <w:sz w:val="17"/>
              </w:rPr>
              <w:t>Product description</w:t>
            </w:r>
          </w:p>
        </w:tc>
        <w:tc>
          <w:tcPr>
            <w:tcW w:type="dxa" w:w="3389"/>
            <w:vAlign w:val="center"/>
          </w:tcPr>
          <w:p>
            <w:pPr>
              <w:spacing w:after="40"/>
            </w:pPr>
            <w:r/>
            <w:r>
              <w:rPr>
                <w:b w:val="0"/>
                <w:sz w:val="17"/>
              </w:rPr>
              <w:t>Trim whitespace; investigate missing labels</w:t>
            </w:r>
          </w:p>
        </w:tc>
      </w:tr>
      <w:tr>
        <w:tc>
          <w:tcPr>
            <w:tcW w:type="dxa" w:w="3389"/>
            <w:vAlign w:val="center"/>
          </w:tcPr>
          <w:p>
            <w:pPr>
              <w:spacing w:after="40"/>
            </w:pPr>
            <w:r/>
            <w:r>
              <w:rPr>
                <w:b/>
                <w:sz w:val="17"/>
              </w:rPr>
              <w:t>Quantity</w:t>
            </w:r>
          </w:p>
        </w:tc>
        <w:tc>
          <w:tcPr>
            <w:tcW w:type="dxa" w:w="3389"/>
            <w:vAlign w:val="center"/>
          </w:tcPr>
          <w:p>
            <w:pPr>
              <w:spacing w:after="40"/>
            </w:pPr>
            <w:r/>
            <w:r>
              <w:rPr>
                <w:b w:val="0"/>
                <w:sz w:val="17"/>
              </w:rPr>
              <w:t>Units on line</w:t>
            </w:r>
          </w:p>
        </w:tc>
        <w:tc>
          <w:tcPr>
            <w:tcW w:type="dxa" w:w="3389"/>
            <w:vAlign w:val="center"/>
          </w:tcPr>
          <w:p>
            <w:pPr>
              <w:spacing w:after="40"/>
            </w:pPr>
            <w:r/>
            <w:r>
              <w:rPr>
                <w:b w:val="0"/>
                <w:sz w:val="17"/>
              </w:rPr>
              <w:t>Check zero/negative values and returns</w:t>
            </w:r>
          </w:p>
        </w:tc>
      </w:tr>
      <w:tr>
        <w:tc>
          <w:tcPr>
            <w:tcW w:type="dxa" w:w="3389"/>
            <w:vAlign w:val="center"/>
          </w:tcPr>
          <w:p>
            <w:pPr>
              <w:spacing w:after="40"/>
            </w:pPr>
            <w:r/>
            <w:r>
              <w:rPr>
                <w:b/>
                <w:sz w:val="17"/>
              </w:rPr>
              <w:t>InvoiceDate</w:t>
            </w:r>
          </w:p>
        </w:tc>
        <w:tc>
          <w:tcPr>
            <w:tcW w:type="dxa" w:w="3389"/>
            <w:vAlign w:val="center"/>
          </w:tcPr>
          <w:p>
            <w:pPr>
              <w:spacing w:after="40"/>
            </w:pPr>
            <w:r/>
            <w:r>
              <w:rPr>
                <w:b w:val="0"/>
                <w:sz w:val="17"/>
              </w:rPr>
              <w:t>Transaction timestamp</w:t>
            </w:r>
          </w:p>
        </w:tc>
        <w:tc>
          <w:tcPr>
            <w:tcW w:type="dxa" w:w="3389"/>
            <w:vAlign w:val="center"/>
          </w:tcPr>
          <w:p>
            <w:pPr>
              <w:spacing w:after="40"/>
            </w:pPr>
            <w:r/>
            <w:r>
              <w:rPr>
                <w:b w:val="0"/>
                <w:sz w:val="17"/>
              </w:rPr>
              <w:t>Parse datetime; derive weekday/month</w:t>
            </w:r>
          </w:p>
        </w:tc>
      </w:tr>
      <w:tr>
        <w:tc>
          <w:tcPr>
            <w:tcW w:type="dxa" w:w="3389"/>
            <w:vAlign w:val="center"/>
          </w:tcPr>
          <w:p>
            <w:pPr>
              <w:spacing w:after="40"/>
            </w:pPr>
            <w:r/>
            <w:r>
              <w:rPr>
                <w:b/>
                <w:sz w:val="17"/>
              </w:rPr>
              <w:t>UnitPrice</w:t>
            </w:r>
          </w:p>
        </w:tc>
        <w:tc>
          <w:tcPr>
            <w:tcW w:type="dxa" w:w="3389"/>
            <w:vAlign w:val="center"/>
          </w:tcPr>
          <w:p>
            <w:pPr>
              <w:spacing w:after="40"/>
            </w:pPr>
            <w:r/>
            <w:r>
              <w:rPr>
                <w:b w:val="0"/>
                <w:sz w:val="17"/>
              </w:rPr>
              <w:t>Price per unit</w:t>
            </w:r>
          </w:p>
        </w:tc>
        <w:tc>
          <w:tcPr>
            <w:tcW w:type="dxa" w:w="3389"/>
            <w:vAlign w:val="center"/>
          </w:tcPr>
          <w:p>
            <w:pPr>
              <w:spacing w:after="40"/>
            </w:pPr>
            <w:r/>
            <w:r>
              <w:rPr>
                <w:b w:val="0"/>
                <w:sz w:val="17"/>
              </w:rPr>
              <w:t>Validate numeric and positive sales price</w:t>
            </w:r>
          </w:p>
        </w:tc>
      </w:tr>
      <w:tr>
        <w:tc>
          <w:tcPr>
            <w:tcW w:type="dxa" w:w="3389"/>
            <w:vAlign w:val="center"/>
          </w:tcPr>
          <w:p>
            <w:pPr>
              <w:spacing w:after="40"/>
            </w:pPr>
            <w:r/>
            <w:r>
              <w:rPr>
                <w:b/>
                <w:sz w:val="17"/>
              </w:rPr>
              <w:t>CustomerID</w:t>
            </w:r>
          </w:p>
        </w:tc>
        <w:tc>
          <w:tcPr>
            <w:tcW w:type="dxa" w:w="3389"/>
            <w:vAlign w:val="center"/>
          </w:tcPr>
          <w:p>
            <w:pPr>
              <w:spacing w:after="40"/>
            </w:pPr>
            <w:r/>
            <w:r>
              <w:rPr>
                <w:b w:val="0"/>
                <w:sz w:val="17"/>
              </w:rPr>
              <w:t>Customer identifier</w:t>
            </w:r>
          </w:p>
        </w:tc>
        <w:tc>
          <w:tcPr>
            <w:tcW w:type="dxa" w:w="3389"/>
            <w:vAlign w:val="center"/>
          </w:tcPr>
          <w:p>
            <w:pPr>
              <w:spacing w:after="40"/>
            </w:pPr>
            <w:r/>
            <w:r>
              <w:rPr>
                <w:b w:val="0"/>
                <w:sz w:val="17"/>
              </w:rPr>
              <w:t>May be missing; never invent identity</w:t>
            </w:r>
          </w:p>
        </w:tc>
      </w:tr>
      <w:tr>
        <w:tc>
          <w:tcPr>
            <w:tcW w:type="dxa" w:w="3389"/>
            <w:vAlign w:val="center"/>
          </w:tcPr>
          <w:p>
            <w:pPr>
              <w:spacing w:after="40"/>
            </w:pPr>
            <w:r/>
            <w:r>
              <w:rPr>
                <w:b/>
                <w:sz w:val="17"/>
              </w:rPr>
              <w:t>Country</w:t>
            </w:r>
          </w:p>
        </w:tc>
        <w:tc>
          <w:tcPr>
            <w:tcW w:type="dxa" w:w="3389"/>
            <w:vAlign w:val="center"/>
          </w:tcPr>
          <w:p>
            <w:pPr>
              <w:spacing w:after="40"/>
            </w:pPr>
            <w:r/>
            <w:r>
              <w:rPr>
                <w:b w:val="0"/>
                <w:sz w:val="17"/>
              </w:rPr>
              <w:t>Country label</w:t>
            </w:r>
          </w:p>
        </w:tc>
        <w:tc>
          <w:tcPr>
            <w:tcW w:type="dxa" w:w="3389"/>
            <w:vAlign w:val="center"/>
          </w:tcPr>
          <w:p>
            <w:pPr>
              <w:spacing w:after="40"/>
            </w:pPr>
            <w:r/>
            <w:r>
              <w:rPr>
                <w:b w:val="0"/>
                <w:sz w:val="17"/>
              </w:rPr>
              <w:t>Trim and standardize categories</w:t>
            </w:r>
          </w:p>
        </w:tc>
      </w:tr>
    </w:tbl>
    <w:p>
      <w:r>
        <w:t>Source: UCI Machine Learning Repository, Online Retail (Chen, 2015): https://archive.ics.uci.edu/dataset/352/online%2Bretail</w:t>
      </w:r>
    </w:p>
    <w:p>
      <w:pPr>
        <w:pStyle w:val="Heading2"/>
      </w:pPr>
      <w:r>
        <w:t>3.2 Simulated operational data tables</w:t>
      </w:r>
    </w:p>
    <w:p>
      <w:r>
        <w:t>The following operational fields are a design for synthetic examples, not actual records from a company or the UCI dataset. They demonstrate what a real logistics implementation would need beyond sales transactions.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4E78"/>
          </w:tcPr>
          <w:p>
            <w:pPr>
              <w:spacing w:after="40"/>
            </w:pPr>
            <w:r/>
            <w:r>
              <w:rPr>
                <w:b/>
                <w:color w:val="FFFFFF"/>
                <w:sz w:val="17"/>
              </w:rPr>
              <w:t>Table</w:t>
            </w:r>
          </w:p>
        </w:tc>
        <w:tc>
          <w:tcPr>
            <w:tcW w:type="dxa" w:w="3389"/>
            <w:vAlign w:val="center"/>
            <w:shd w:fill="1F4E78"/>
          </w:tcPr>
          <w:p>
            <w:pPr>
              <w:spacing w:after="40"/>
            </w:pPr>
            <w:r/>
            <w:r>
              <w:rPr>
                <w:b/>
                <w:color w:val="FFFFFF"/>
                <w:sz w:val="17"/>
              </w:rPr>
              <w:t>Example fields</w:t>
            </w:r>
          </w:p>
        </w:tc>
        <w:tc>
          <w:tcPr>
            <w:tcW w:type="dxa" w:w="3389"/>
            <w:vAlign w:val="center"/>
            <w:shd w:fill="1F4E78"/>
          </w:tcPr>
          <w:p>
            <w:pPr>
              <w:spacing w:after="40"/>
            </w:pPr>
            <w:r/>
            <w:r>
              <w:rPr>
                <w:b/>
                <w:color w:val="FFFFFF"/>
                <w:sz w:val="17"/>
              </w:rPr>
              <w:t>Real source system</w:t>
            </w:r>
          </w:p>
        </w:tc>
      </w:tr>
      <w:tr>
        <w:tc>
          <w:tcPr>
            <w:tcW w:type="dxa" w:w="3389"/>
            <w:vAlign w:val="center"/>
          </w:tcPr>
          <w:p>
            <w:pPr>
              <w:spacing w:after="40"/>
            </w:pPr>
            <w:r/>
            <w:r>
              <w:rPr>
                <w:b/>
                <w:sz w:val="17"/>
              </w:rPr>
              <w:t>orders</w:t>
            </w:r>
          </w:p>
        </w:tc>
        <w:tc>
          <w:tcPr>
            <w:tcW w:type="dxa" w:w="3389"/>
            <w:vAlign w:val="center"/>
          </w:tcPr>
          <w:p>
            <w:pPr>
              <w:spacing w:after="40"/>
            </w:pPr>
            <w:r/>
            <w:r>
              <w:rPr>
                <w:b w:val="0"/>
                <w:sz w:val="17"/>
              </w:rPr>
              <w:t>order_id, customer_id, order_time, promised_start/end, status</w:t>
            </w:r>
          </w:p>
        </w:tc>
        <w:tc>
          <w:tcPr>
            <w:tcW w:type="dxa" w:w="3389"/>
            <w:vAlign w:val="center"/>
          </w:tcPr>
          <w:p>
            <w:pPr>
              <w:spacing w:after="40"/>
            </w:pPr>
            <w:r/>
            <w:r>
              <w:rPr>
                <w:b w:val="0"/>
                <w:sz w:val="17"/>
              </w:rPr>
              <w:t>Order Management System (OMS)</w:t>
            </w:r>
          </w:p>
        </w:tc>
      </w:tr>
      <w:tr>
        <w:tc>
          <w:tcPr>
            <w:tcW w:type="dxa" w:w="3389"/>
            <w:vAlign w:val="center"/>
          </w:tcPr>
          <w:p>
            <w:pPr>
              <w:spacing w:after="40"/>
            </w:pPr>
            <w:r/>
            <w:r>
              <w:rPr>
                <w:b/>
                <w:sz w:val="17"/>
              </w:rPr>
              <w:t>order_lines</w:t>
            </w:r>
          </w:p>
        </w:tc>
        <w:tc>
          <w:tcPr>
            <w:tcW w:type="dxa" w:w="3389"/>
            <w:vAlign w:val="center"/>
          </w:tcPr>
          <w:p>
            <w:pPr>
              <w:spacing w:after="40"/>
            </w:pPr>
            <w:r/>
            <w:r>
              <w:rPr>
                <w:b w:val="0"/>
                <w:sz w:val="17"/>
              </w:rPr>
              <w:t>order_id, product_id, quantity, unit_price</w:t>
            </w:r>
          </w:p>
        </w:tc>
        <w:tc>
          <w:tcPr>
            <w:tcW w:type="dxa" w:w="3389"/>
            <w:vAlign w:val="center"/>
          </w:tcPr>
          <w:p>
            <w:pPr>
              <w:spacing w:after="40"/>
            </w:pPr>
            <w:r/>
            <w:r>
              <w:rPr>
                <w:b w:val="0"/>
                <w:sz w:val="17"/>
              </w:rPr>
              <w:t>OMS / e-commerce platform</w:t>
            </w:r>
          </w:p>
        </w:tc>
      </w:tr>
      <w:tr>
        <w:tc>
          <w:tcPr>
            <w:tcW w:type="dxa" w:w="3389"/>
            <w:vAlign w:val="center"/>
          </w:tcPr>
          <w:p>
            <w:pPr>
              <w:spacing w:after="40"/>
            </w:pPr>
            <w:r/>
            <w:r>
              <w:rPr>
                <w:b/>
                <w:sz w:val="17"/>
              </w:rPr>
              <w:t>inventory_snapshots</w:t>
            </w:r>
          </w:p>
        </w:tc>
        <w:tc>
          <w:tcPr>
            <w:tcW w:type="dxa" w:w="3389"/>
            <w:vAlign w:val="center"/>
          </w:tcPr>
          <w:p>
            <w:pPr>
              <w:spacing w:after="40"/>
            </w:pPr>
            <w:r/>
            <w:r>
              <w:rPr>
                <w:b w:val="0"/>
                <w:sz w:val="17"/>
              </w:rPr>
              <w:t>product_id, warehouse_id, snapshot_time, on_hand_qty, reserved_qty</w:t>
            </w:r>
          </w:p>
        </w:tc>
        <w:tc>
          <w:tcPr>
            <w:tcW w:type="dxa" w:w="3389"/>
            <w:vAlign w:val="center"/>
          </w:tcPr>
          <w:p>
            <w:pPr>
              <w:spacing w:after="40"/>
            </w:pPr>
            <w:r/>
            <w:r>
              <w:rPr>
                <w:b w:val="0"/>
                <w:sz w:val="17"/>
              </w:rPr>
              <w:t>Warehouse Management System (WMS)</w:t>
            </w:r>
          </w:p>
        </w:tc>
      </w:tr>
      <w:tr>
        <w:tc>
          <w:tcPr>
            <w:tcW w:type="dxa" w:w="3389"/>
            <w:vAlign w:val="center"/>
          </w:tcPr>
          <w:p>
            <w:pPr>
              <w:spacing w:after="40"/>
            </w:pPr>
            <w:r/>
            <w:r>
              <w:rPr>
                <w:b/>
                <w:sz w:val="17"/>
              </w:rPr>
              <w:t>customer_locations</w:t>
            </w:r>
          </w:p>
        </w:tc>
        <w:tc>
          <w:tcPr>
            <w:tcW w:type="dxa" w:w="3389"/>
            <w:vAlign w:val="center"/>
          </w:tcPr>
          <w:p>
            <w:pPr>
              <w:spacing w:after="40"/>
            </w:pPr>
            <w:r/>
            <w:r>
              <w:rPr>
                <w:b w:val="0"/>
                <w:sz w:val="17"/>
              </w:rPr>
              <w:t>customer_id, zone_id, latitude, longitude</w:t>
            </w:r>
          </w:p>
        </w:tc>
        <w:tc>
          <w:tcPr>
            <w:tcW w:type="dxa" w:w="3389"/>
            <w:vAlign w:val="center"/>
          </w:tcPr>
          <w:p>
            <w:pPr>
              <w:spacing w:after="40"/>
            </w:pPr>
            <w:r/>
            <w:r>
              <w:rPr>
                <w:b w:val="0"/>
                <w:sz w:val="17"/>
              </w:rPr>
              <w:t>Customer master / approved geocoder</w:t>
            </w:r>
          </w:p>
        </w:tc>
      </w:tr>
      <w:tr>
        <w:tc>
          <w:tcPr>
            <w:tcW w:type="dxa" w:w="3389"/>
            <w:vAlign w:val="center"/>
          </w:tcPr>
          <w:p>
            <w:pPr>
              <w:spacing w:after="40"/>
            </w:pPr>
            <w:r/>
            <w:r>
              <w:rPr>
                <w:b/>
                <w:sz w:val="17"/>
              </w:rPr>
              <w:t>vehicles</w:t>
            </w:r>
          </w:p>
        </w:tc>
        <w:tc>
          <w:tcPr>
            <w:tcW w:type="dxa" w:w="3389"/>
            <w:vAlign w:val="center"/>
          </w:tcPr>
          <w:p>
            <w:pPr>
              <w:spacing w:after="40"/>
            </w:pPr>
            <w:r/>
            <w:r>
              <w:rPr>
                <w:b w:val="0"/>
                <w:sz w:val="17"/>
              </w:rPr>
              <w:t>vehicle_id, capacity_kg, capacity_volume, shift_start/end</w:t>
            </w:r>
          </w:p>
        </w:tc>
        <w:tc>
          <w:tcPr>
            <w:tcW w:type="dxa" w:w="3389"/>
            <w:vAlign w:val="center"/>
          </w:tcPr>
          <w:p>
            <w:pPr>
              <w:spacing w:after="40"/>
            </w:pPr>
            <w:r/>
            <w:r>
              <w:rPr>
                <w:b w:val="0"/>
                <w:sz w:val="17"/>
              </w:rPr>
              <w:t>Fleet management</w:t>
            </w:r>
          </w:p>
        </w:tc>
      </w:tr>
      <w:tr>
        <w:tc>
          <w:tcPr>
            <w:tcW w:type="dxa" w:w="3389"/>
            <w:vAlign w:val="center"/>
          </w:tcPr>
          <w:p>
            <w:pPr>
              <w:spacing w:after="40"/>
            </w:pPr>
            <w:r/>
            <w:r>
              <w:rPr>
                <w:b/>
                <w:sz w:val="17"/>
              </w:rPr>
              <w:t>delivery_events</w:t>
            </w:r>
          </w:p>
        </w:tc>
        <w:tc>
          <w:tcPr>
            <w:tcW w:type="dxa" w:w="3389"/>
            <w:vAlign w:val="center"/>
          </w:tcPr>
          <w:p>
            <w:pPr>
              <w:spacing w:after="40"/>
            </w:pPr>
            <w:r/>
            <w:r>
              <w:rPr>
                <w:b w:val="0"/>
                <w:sz w:val="17"/>
              </w:rPr>
              <w:t>order_id, vehicle_id, dispatched_at, delivered_at, status, actual_km</w:t>
            </w:r>
          </w:p>
        </w:tc>
        <w:tc>
          <w:tcPr>
            <w:tcW w:type="dxa" w:w="3389"/>
            <w:vAlign w:val="center"/>
          </w:tcPr>
          <w:p>
            <w:pPr>
              <w:spacing w:after="40"/>
            </w:pPr>
            <w:r/>
            <w:r>
              <w:rPr>
                <w:b w:val="0"/>
                <w:sz w:val="17"/>
              </w:rPr>
              <w:t>Transport Management System / GPS</w:t>
            </w:r>
          </w:p>
        </w:tc>
      </w:tr>
      <w:tr>
        <w:tc>
          <w:tcPr>
            <w:tcW w:type="dxa" w:w="3389"/>
            <w:vAlign w:val="center"/>
          </w:tcPr>
          <w:p>
            <w:pPr>
              <w:spacing w:after="40"/>
            </w:pPr>
            <w:r/>
            <w:r>
              <w:rPr>
                <w:b/>
                <w:sz w:val="17"/>
              </w:rPr>
              <w:t>reference tables</w:t>
            </w:r>
          </w:p>
        </w:tc>
        <w:tc>
          <w:tcPr>
            <w:tcW w:type="dxa" w:w="3389"/>
            <w:vAlign w:val="center"/>
          </w:tcPr>
          <w:p>
            <w:pPr>
              <w:spacing w:after="40"/>
            </w:pPr>
            <w:r/>
            <w:r>
              <w:rPr>
                <w:b w:val="0"/>
                <w:sz w:val="17"/>
              </w:rPr>
              <w:t>product category, warehouse, zone, calendar</w:t>
            </w:r>
          </w:p>
        </w:tc>
        <w:tc>
          <w:tcPr>
            <w:tcW w:type="dxa" w:w="3389"/>
            <w:vAlign w:val="center"/>
          </w:tcPr>
          <w:p>
            <w:pPr>
              <w:spacing w:after="40"/>
            </w:pPr>
            <w:r/>
            <w:r>
              <w:rPr>
                <w:b w:val="0"/>
                <w:sz w:val="17"/>
              </w:rPr>
              <w:t>Master data / approved sources</w:t>
            </w:r>
          </w:p>
        </w:tc>
      </w:tr>
    </w:tbl>
    <w:p>
      <w:pPr>
        <w:pStyle w:val="Heading2"/>
      </w:pPr>
      <w:r>
        <w:t>3.3 Simulated collection procedure</w:t>
      </w:r>
    </w:p>
    <w:p>
      <w:pPr>
        <w:pStyle w:val="ListNumber"/>
      </w:pPr>
      <w:r>
        <w:t>Download the official UCI file and save an untouched copy under data/raw/.</w:t>
      </w:r>
    </w:p>
    <w:p>
      <w:pPr>
        <w:pStyle w:val="ListNumber"/>
      </w:pPr>
      <w:r>
        <w:t>Export each operational entity to its own raw file or API extract; do not combine everything before validating it.</w:t>
      </w:r>
    </w:p>
    <w:p>
      <w:pPr>
        <w:pStyle w:val="ListNumber"/>
      </w:pPr>
      <w:r>
        <w:t>Record source, extraction time, schema, timezone, units, owner, licence and refresh frequency in a data dictionary.</w:t>
      </w:r>
    </w:p>
    <w:p>
      <w:pPr>
        <w:pStyle w:val="ListNumber"/>
      </w:pPr>
      <w:r>
        <w:t>Keep raw files read-only; write cleaned outputs under data/processed/ and save a run log.</w:t>
      </w:r>
    </w:p>
    <w:p>
      <w:pPr>
        <w:pStyle w:val="ListNumber"/>
      </w:pPr>
      <w:r>
        <w:t>Use stable business keys and document the expected one-to-one, one-to-many or many-to-one relationship before every join.</w:t>
      </w:r>
    </w:p>
    <w:p>
      <w:pPr>
        <w:pStyle w:val="ListNumber"/>
      </w:pPr>
      <w:r>
        <w:t>Use pseudonymous customer IDs and never publish real addresses, personal details or GPS traces in a public repository.</w:t>
      </w:r>
    </w:p>
    <w:p>
      <w:pPr>
        <w:pStyle w:val="Heading1"/>
      </w:pPr>
      <w:r>
        <w:t>4. Data Quality Risks and Concrete Examples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F4E78"/>
          </w:tcPr>
          <w:p>
            <w:pPr>
              <w:spacing w:after="40"/>
            </w:pPr>
            <w:r/>
            <w:r>
              <w:rPr>
                <w:b/>
                <w:color w:val="FFFFFF"/>
                <w:sz w:val="17"/>
              </w:rPr>
              <w:t>Issue</w:t>
            </w:r>
          </w:p>
        </w:tc>
        <w:tc>
          <w:tcPr>
            <w:tcW w:type="dxa" w:w="2541"/>
            <w:vAlign w:val="center"/>
            <w:shd w:fill="1F4E78"/>
          </w:tcPr>
          <w:p>
            <w:pPr>
              <w:spacing w:after="40"/>
            </w:pPr>
            <w:r/>
            <w:r>
              <w:rPr>
                <w:b/>
                <w:color w:val="FFFFFF"/>
                <w:sz w:val="17"/>
              </w:rPr>
              <w:t>Illustrative raw value</w:t>
            </w:r>
          </w:p>
        </w:tc>
        <w:tc>
          <w:tcPr>
            <w:tcW w:type="dxa" w:w="2541"/>
            <w:vAlign w:val="center"/>
            <w:shd w:fill="1F4E78"/>
          </w:tcPr>
          <w:p>
            <w:pPr>
              <w:spacing w:after="40"/>
            </w:pPr>
            <w:r/>
            <w:r>
              <w:rPr>
                <w:b/>
                <w:color w:val="FFFFFF"/>
                <w:sz w:val="17"/>
              </w:rPr>
              <w:t>Detection/action</w:t>
            </w:r>
          </w:p>
        </w:tc>
        <w:tc>
          <w:tcPr>
            <w:tcW w:type="dxa" w:w="2541"/>
            <w:vAlign w:val="center"/>
            <w:shd w:fill="1F4E78"/>
          </w:tcPr>
          <w:p>
            <w:pPr>
              <w:spacing w:after="40"/>
            </w:pPr>
            <w:r/>
            <w:r>
              <w:rPr>
                <w:b/>
                <w:color w:val="FFFFFF"/>
                <w:sz w:val="17"/>
              </w:rPr>
              <w:t>Why it matters</w:t>
            </w:r>
          </w:p>
        </w:tc>
      </w:tr>
      <w:tr>
        <w:tc>
          <w:tcPr>
            <w:tcW w:type="dxa" w:w="2541"/>
            <w:vAlign w:val="center"/>
          </w:tcPr>
          <w:p>
            <w:pPr>
              <w:spacing w:after="40"/>
            </w:pPr>
            <w:r/>
            <w:r>
              <w:rPr>
                <w:b/>
                <w:sz w:val="17"/>
              </w:rPr>
              <w:t>Missing customer</w:t>
            </w:r>
          </w:p>
        </w:tc>
        <w:tc>
          <w:tcPr>
            <w:tcW w:type="dxa" w:w="2541"/>
            <w:vAlign w:val="center"/>
          </w:tcPr>
          <w:p>
            <w:pPr>
              <w:spacing w:after="40"/>
            </w:pPr>
            <w:r/>
            <w:r>
              <w:rPr>
                <w:b w:val="0"/>
                <w:sz w:val="17"/>
              </w:rPr>
              <w:t>CustomerID = NaN</w:t>
            </w:r>
          </w:p>
        </w:tc>
        <w:tc>
          <w:tcPr>
            <w:tcW w:type="dxa" w:w="2541"/>
            <w:vAlign w:val="center"/>
          </w:tcPr>
          <w:p>
            <w:pPr>
              <w:spacing w:after="40"/>
            </w:pPr>
            <w:r/>
            <w:r>
              <w:rPr>
                <w:b w:val="0"/>
                <w:sz w:val="17"/>
              </w:rPr>
              <w:t>Keep for aggregate product demand; exclude from customer clustering</w:t>
            </w:r>
          </w:p>
        </w:tc>
        <w:tc>
          <w:tcPr>
            <w:tcW w:type="dxa" w:w="2541"/>
            <w:vAlign w:val="center"/>
          </w:tcPr>
          <w:p>
            <w:pPr>
              <w:spacing w:after="40"/>
            </w:pPr>
            <w:r/>
            <w:r>
              <w:rPr>
                <w:b w:val="0"/>
                <w:sz w:val="17"/>
              </w:rPr>
              <w:t>Identity cannot be safely inferred</w:t>
            </w:r>
          </w:p>
        </w:tc>
      </w:tr>
      <w:tr>
        <w:tc>
          <w:tcPr>
            <w:tcW w:type="dxa" w:w="2541"/>
            <w:vAlign w:val="center"/>
          </w:tcPr>
          <w:p>
            <w:pPr>
              <w:spacing w:after="40"/>
            </w:pPr>
            <w:r/>
            <w:r>
              <w:rPr>
                <w:b/>
                <w:sz w:val="17"/>
              </w:rPr>
              <w:t>Missing description</w:t>
            </w:r>
          </w:p>
        </w:tc>
        <w:tc>
          <w:tcPr>
            <w:tcW w:type="dxa" w:w="2541"/>
            <w:vAlign w:val="center"/>
          </w:tcPr>
          <w:p>
            <w:pPr>
              <w:spacing w:after="40"/>
            </w:pPr>
            <w:r/>
            <w:r>
              <w:rPr>
                <w:b w:val="0"/>
                <w:sz w:val="17"/>
              </w:rPr>
              <w:t>Description blank</w:t>
            </w:r>
          </w:p>
        </w:tc>
        <w:tc>
          <w:tcPr>
            <w:tcW w:type="dxa" w:w="2541"/>
            <w:vAlign w:val="center"/>
          </w:tcPr>
          <w:p>
            <w:pPr>
              <w:spacing w:after="40"/>
            </w:pPr>
            <w:r/>
            <w:r>
              <w:rPr>
                <w:b w:val="0"/>
                <w:sz w:val="17"/>
              </w:rPr>
              <w:t>Use product master only if code maps unambiguously; otherwise flag</w:t>
            </w:r>
          </w:p>
        </w:tc>
        <w:tc>
          <w:tcPr>
            <w:tcW w:type="dxa" w:w="2541"/>
            <w:vAlign w:val="center"/>
          </w:tcPr>
          <w:p>
            <w:pPr>
              <w:spacing w:after="40"/>
            </w:pPr>
            <w:r/>
            <w:r>
              <w:rPr>
                <w:b w:val="0"/>
                <w:sz w:val="17"/>
              </w:rPr>
              <w:t>Avoid wrong product labels</w:t>
            </w:r>
          </w:p>
        </w:tc>
      </w:tr>
      <w:tr>
        <w:tc>
          <w:tcPr>
            <w:tcW w:type="dxa" w:w="2541"/>
            <w:vAlign w:val="center"/>
          </w:tcPr>
          <w:p>
            <w:pPr>
              <w:spacing w:after="40"/>
            </w:pPr>
            <w:r/>
            <w:r>
              <w:rPr>
                <w:b/>
                <w:sz w:val="17"/>
              </w:rPr>
              <w:t>Duplicate export</w:t>
            </w:r>
          </w:p>
        </w:tc>
        <w:tc>
          <w:tcPr>
            <w:tcW w:type="dxa" w:w="2541"/>
            <w:vAlign w:val="center"/>
          </w:tcPr>
          <w:p>
            <w:pPr>
              <w:spacing w:after="40"/>
            </w:pPr>
            <w:r/>
            <w:r>
              <w:rPr>
                <w:b w:val="0"/>
                <w:sz w:val="17"/>
              </w:rPr>
              <w:t>Same row repeated</w:t>
            </w:r>
          </w:p>
        </w:tc>
        <w:tc>
          <w:tcPr>
            <w:tcW w:type="dxa" w:w="2541"/>
            <w:vAlign w:val="center"/>
          </w:tcPr>
          <w:p>
            <w:pPr>
              <w:spacing w:after="40"/>
            </w:pPr>
            <w:r/>
            <w:r>
              <w:rPr>
                <w:b w:val="0"/>
                <w:sz w:val="17"/>
              </w:rPr>
              <w:t>Remove confirmed exact duplicates; review business-key duplicates</w:t>
            </w:r>
          </w:p>
        </w:tc>
        <w:tc>
          <w:tcPr>
            <w:tcW w:type="dxa" w:w="2541"/>
            <w:vAlign w:val="center"/>
          </w:tcPr>
          <w:p>
            <w:pPr>
              <w:spacing w:after="40"/>
            </w:pPr>
            <w:r/>
            <w:r>
              <w:rPr>
                <w:b w:val="0"/>
                <w:sz w:val="17"/>
              </w:rPr>
              <w:t>Repeated items can be legitimate</w:t>
            </w:r>
          </w:p>
        </w:tc>
      </w:tr>
      <w:tr>
        <w:tc>
          <w:tcPr>
            <w:tcW w:type="dxa" w:w="2541"/>
            <w:vAlign w:val="center"/>
          </w:tcPr>
          <w:p>
            <w:pPr>
              <w:spacing w:after="40"/>
            </w:pPr>
            <w:r/>
            <w:r>
              <w:rPr>
                <w:b/>
                <w:sz w:val="17"/>
              </w:rPr>
              <w:t>Invalid timestamp</w:t>
            </w:r>
          </w:p>
        </w:tc>
        <w:tc>
          <w:tcPr>
            <w:tcW w:type="dxa" w:w="2541"/>
            <w:vAlign w:val="center"/>
          </w:tcPr>
          <w:p>
            <w:pPr>
              <w:spacing w:after="40"/>
            </w:pPr>
            <w:r/>
            <w:r>
              <w:rPr>
                <w:b w:val="0"/>
                <w:sz w:val="17"/>
              </w:rPr>
              <w:t>InvoiceDate='not available'</w:t>
            </w:r>
          </w:p>
        </w:tc>
        <w:tc>
          <w:tcPr>
            <w:tcW w:type="dxa" w:w="2541"/>
            <w:vAlign w:val="center"/>
          </w:tcPr>
          <w:p>
            <w:pPr>
              <w:spacing w:after="40"/>
            </w:pPr>
            <w:r/>
            <w:r>
              <w:rPr>
                <w:b w:val="0"/>
                <w:sz w:val="17"/>
              </w:rPr>
              <w:t>Parse with errors='coerce'; quarantine for time analysis</w:t>
            </w:r>
          </w:p>
        </w:tc>
        <w:tc>
          <w:tcPr>
            <w:tcW w:type="dxa" w:w="2541"/>
            <w:vAlign w:val="center"/>
          </w:tcPr>
          <w:p>
            <w:pPr>
              <w:spacing w:after="40"/>
            </w:pPr>
            <w:r/>
            <w:r>
              <w:rPr>
                <w:b w:val="0"/>
                <w:sz w:val="17"/>
              </w:rPr>
              <w:t>Time features need valid dates</w:t>
            </w:r>
          </w:p>
        </w:tc>
      </w:tr>
      <w:tr>
        <w:tc>
          <w:tcPr>
            <w:tcW w:type="dxa" w:w="2541"/>
            <w:vAlign w:val="center"/>
          </w:tcPr>
          <w:p>
            <w:pPr>
              <w:spacing w:after="40"/>
            </w:pPr>
            <w:r/>
            <w:r>
              <w:rPr>
                <w:b/>
                <w:sz w:val="17"/>
              </w:rPr>
              <w:t>Invalid quantity</w:t>
            </w:r>
          </w:p>
        </w:tc>
        <w:tc>
          <w:tcPr>
            <w:tcW w:type="dxa" w:w="2541"/>
            <w:vAlign w:val="center"/>
          </w:tcPr>
          <w:p>
            <w:pPr>
              <w:spacing w:after="40"/>
            </w:pPr>
            <w:r/>
            <w:r>
              <w:rPr>
                <w:b w:val="0"/>
                <w:sz w:val="17"/>
              </w:rPr>
              <w:t>Quantity = 0</w:t>
            </w:r>
          </w:p>
        </w:tc>
        <w:tc>
          <w:tcPr>
            <w:tcW w:type="dxa" w:w="2541"/>
            <w:vAlign w:val="center"/>
          </w:tcPr>
          <w:p>
            <w:pPr>
              <w:spacing w:after="40"/>
            </w:pPr>
            <w:r/>
            <w:r>
              <w:rPr>
                <w:b w:val="0"/>
                <w:sz w:val="17"/>
              </w:rPr>
              <w:t>Inspect cancellation/return context; exclude from positive-demand view if justified</w:t>
            </w:r>
          </w:p>
        </w:tc>
        <w:tc>
          <w:tcPr>
            <w:tcW w:type="dxa" w:w="2541"/>
            <w:vAlign w:val="center"/>
          </w:tcPr>
          <w:p>
            <w:pPr>
              <w:spacing w:after="40"/>
            </w:pPr>
            <w:r/>
            <w:r>
              <w:rPr>
                <w:b w:val="0"/>
                <w:sz w:val="17"/>
              </w:rPr>
              <w:t>Zero is not positive demand</w:t>
            </w:r>
          </w:p>
        </w:tc>
      </w:tr>
      <w:tr>
        <w:tc>
          <w:tcPr>
            <w:tcW w:type="dxa" w:w="2541"/>
            <w:vAlign w:val="center"/>
          </w:tcPr>
          <w:p>
            <w:pPr>
              <w:spacing w:after="40"/>
            </w:pPr>
            <w:r/>
            <w:r>
              <w:rPr>
                <w:b/>
                <w:sz w:val="17"/>
              </w:rPr>
              <w:t>Non-positive price</w:t>
            </w:r>
          </w:p>
        </w:tc>
        <w:tc>
          <w:tcPr>
            <w:tcW w:type="dxa" w:w="2541"/>
            <w:vAlign w:val="center"/>
          </w:tcPr>
          <w:p>
            <w:pPr>
              <w:spacing w:after="40"/>
            </w:pPr>
            <w:r/>
            <w:r>
              <w:rPr>
                <w:b w:val="0"/>
                <w:sz w:val="17"/>
              </w:rPr>
              <w:t>UnitPrice = -1</w:t>
            </w:r>
          </w:p>
        </w:tc>
        <w:tc>
          <w:tcPr>
            <w:tcW w:type="dxa" w:w="2541"/>
            <w:vAlign w:val="center"/>
          </w:tcPr>
          <w:p>
            <w:pPr>
              <w:spacing w:after="40"/>
            </w:pPr>
            <w:r/>
            <w:r>
              <w:rPr>
                <w:b w:val="0"/>
                <w:sz w:val="17"/>
              </w:rPr>
              <w:t>Investigate adjustment; exclude from ordinary sales-revenue view</w:t>
            </w:r>
          </w:p>
        </w:tc>
        <w:tc>
          <w:tcPr>
            <w:tcW w:type="dxa" w:w="2541"/>
            <w:vAlign w:val="center"/>
          </w:tcPr>
          <w:p>
            <w:pPr>
              <w:spacing w:after="40"/>
            </w:pPr>
            <w:r/>
            <w:r>
              <w:rPr>
                <w:b w:val="0"/>
                <w:sz w:val="17"/>
              </w:rPr>
              <w:t>Can distort revenue</w:t>
            </w:r>
          </w:p>
        </w:tc>
      </w:tr>
      <w:tr>
        <w:tc>
          <w:tcPr>
            <w:tcW w:type="dxa" w:w="2541"/>
            <w:vAlign w:val="center"/>
          </w:tcPr>
          <w:p>
            <w:pPr>
              <w:spacing w:after="40"/>
            </w:pPr>
            <w:r/>
            <w:r>
              <w:rPr>
                <w:b/>
                <w:sz w:val="17"/>
              </w:rPr>
              <w:t>Extreme delivery time</w:t>
            </w:r>
          </w:p>
        </w:tc>
        <w:tc>
          <w:tcPr>
            <w:tcW w:type="dxa" w:w="2541"/>
            <w:vAlign w:val="center"/>
          </w:tcPr>
          <w:p>
            <w:pPr>
              <w:spacing w:after="40"/>
            </w:pPr>
            <w:r/>
            <w:r>
              <w:rPr>
                <w:b w:val="0"/>
                <w:sz w:val="17"/>
              </w:rPr>
              <w:t>9,999 minutes</w:t>
            </w:r>
          </w:p>
        </w:tc>
        <w:tc>
          <w:tcPr>
            <w:tcW w:type="dxa" w:w="2541"/>
            <w:vAlign w:val="center"/>
          </w:tcPr>
          <w:p>
            <w:pPr>
              <w:spacing w:after="40"/>
            </w:pPr>
            <w:r/>
            <w:r>
              <w:rPr>
                <w:b w:val="0"/>
                <w:sz w:val="17"/>
              </w:rPr>
              <w:t>Check timestamps/units; flag for review</w:t>
            </w:r>
          </w:p>
        </w:tc>
        <w:tc>
          <w:tcPr>
            <w:tcW w:type="dxa" w:w="2541"/>
            <w:vAlign w:val="center"/>
          </w:tcPr>
          <w:p>
            <w:pPr>
              <w:spacing w:after="40"/>
            </w:pPr>
            <w:r/>
            <w:r>
              <w:rPr>
                <w:b w:val="0"/>
                <w:sz w:val="17"/>
              </w:rPr>
              <w:t>May be a bad event or real disruption</w:t>
            </w:r>
          </w:p>
        </w:tc>
      </w:tr>
      <w:tr>
        <w:tc>
          <w:tcPr>
            <w:tcW w:type="dxa" w:w="2541"/>
            <w:vAlign w:val="center"/>
          </w:tcPr>
          <w:p>
            <w:pPr>
              <w:spacing w:after="40"/>
            </w:pPr>
            <w:r/>
            <w:r>
              <w:rPr>
                <w:b/>
                <w:sz w:val="17"/>
              </w:rPr>
              <w:t>Over capacity</w:t>
            </w:r>
          </w:p>
        </w:tc>
        <w:tc>
          <w:tcPr>
            <w:tcW w:type="dxa" w:w="2541"/>
            <w:vAlign w:val="center"/>
          </w:tcPr>
          <w:p>
            <w:pPr>
              <w:spacing w:after="40"/>
            </w:pPr>
            <w:r/>
            <w:r>
              <w:rPr>
                <w:b w:val="0"/>
                <w:sz w:val="17"/>
              </w:rPr>
              <w:t>Loaded kg &gt; vehicle capacity</w:t>
            </w:r>
          </w:p>
        </w:tc>
        <w:tc>
          <w:tcPr>
            <w:tcW w:type="dxa" w:w="2541"/>
            <w:vAlign w:val="center"/>
          </w:tcPr>
          <w:p>
            <w:pPr>
              <w:spacing w:after="40"/>
            </w:pPr>
            <w:r/>
            <w:r>
              <w:rPr>
                <w:b w:val="0"/>
                <w:sz w:val="17"/>
              </w:rPr>
              <w:t>Validate units and vehicle ID; flag infeasible event</w:t>
            </w:r>
          </w:p>
        </w:tc>
        <w:tc>
          <w:tcPr>
            <w:tcW w:type="dxa" w:w="2541"/>
            <w:vAlign w:val="center"/>
          </w:tcPr>
          <w:p>
            <w:pPr>
              <w:spacing w:after="40"/>
            </w:pPr>
            <w:r/>
            <w:r>
              <w:rPr>
                <w:b w:val="0"/>
                <w:sz w:val="17"/>
              </w:rPr>
              <w:t>Impacts routing feasibility</w:t>
            </w:r>
          </w:p>
        </w:tc>
      </w:tr>
      <w:tr>
        <w:tc>
          <w:tcPr>
            <w:tcW w:type="dxa" w:w="2541"/>
            <w:vAlign w:val="center"/>
          </w:tcPr>
          <w:p>
            <w:pPr>
              <w:spacing w:after="40"/>
            </w:pPr>
            <w:r/>
            <w:r>
              <w:rPr>
                <w:b/>
                <w:sz w:val="17"/>
              </w:rPr>
              <w:t>Category mismatch</w:t>
            </w:r>
          </w:p>
        </w:tc>
        <w:tc>
          <w:tcPr>
            <w:tcW w:type="dxa" w:w="2541"/>
            <w:vAlign w:val="center"/>
          </w:tcPr>
          <w:p>
            <w:pPr>
              <w:spacing w:after="40"/>
            </w:pPr>
            <w:r/>
            <w:r>
              <w:rPr>
                <w:b w:val="0"/>
                <w:sz w:val="17"/>
              </w:rPr>
              <w:t>'West', 'west '</w:t>
            </w:r>
          </w:p>
        </w:tc>
        <w:tc>
          <w:tcPr>
            <w:tcW w:type="dxa" w:w="2541"/>
            <w:vAlign w:val="center"/>
          </w:tcPr>
          <w:p>
            <w:pPr>
              <w:spacing w:after="40"/>
            </w:pPr>
            <w:r/>
            <w:r>
              <w:rPr>
                <w:b w:val="0"/>
                <w:sz w:val="17"/>
              </w:rPr>
              <w:t>Trim and map to approved labels</w:t>
            </w:r>
          </w:p>
        </w:tc>
        <w:tc>
          <w:tcPr>
            <w:tcW w:type="dxa" w:w="2541"/>
            <w:vAlign w:val="center"/>
          </w:tcPr>
          <w:p>
            <w:pPr>
              <w:spacing w:after="40"/>
            </w:pPr>
            <w:r/>
            <w:r>
              <w:rPr>
                <w:b w:val="0"/>
                <w:sz w:val="17"/>
              </w:rPr>
              <w:t>Prevents duplicate categories</w:t>
            </w:r>
          </w:p>
        </w:tc>
      </w:tr>
      <w:tr>
        <w:tc>
          <w:tcPr>
            <w:tcW w:type="dxa" w:w="2541"/>
            <w:vAlign w:val="center"/>
          </w:tcPr>
          <w:p>
            <w:pPr>
              <w:spacing w:after="40"/>
            </w:pPr>
            <w:r/>
            <w:r>
              <w:rPr>
                <w:b/>
                <w:sz w:val="17"/>
              </w:rPr>
              <w:t>Missing coordinates</w:t>
            </w:r>
          </w:p>
        </w:tc>
        <w:tc>
          <w:tcPr>
            <w:tcW w:type="dxa" w:w="2541"/>
            <w:vAlign w:val="center"/>
          </w:tcPr>
          <w:p>
            <w:pPr>
              <w:spacing w:after="40"/>
            </w:pPr>
            <w:r/>
            <w:r>
              <w:rPr>
                <w:b w:val="0"/>
                <w:sz w:val="17"/>
              </w:rPr>
              <w:t>Latitude/longitude absent</w:t>
            </w:r>
          </w:p>
        </w:tc>
        <w:tc>
          <w:tcPr>
            <w:tcW w:type="dxa" w:w="2541"/>
            <w:vAlign w:val="center"/>
          </w:tcPr>
          <w:p>
            <w:pPr>
              <w:spacing w:after="40"/>
            </w:pPr>
            <w:r/>
            <w:r>
              <w:rPr>
                <w:b w:val="0"/>
                <w:sz w:val="17"/>
              </w:rPr>
              <w:t>Use approved geocoder or hold for review</w:t>
            </w:r>
          </w:p>
        </w:tc>
        <w:tc>
          <w:tcPr>
            <w:tcW w:type="dxa" w:w="2541"/>
            <w:vAlign w:val="center"/>
          </w:tcPr>
          <w:p>
            <w:pPr>
              <w:spacing w:after="40"/>
            </w:pPr>
            <w:r/>
            <w:r>
              <w:rPr>
                <w:b w:val="0"/>
                <w:sz w:val="17"/>
              </w:rPr>
              <w:t>Do not invent locations</w:t>
            </w:r>
          </w:p>
        </w:tc>
      </w:tr>
    </w:tbl>
    <w:p>
      <w:pPr>
        <w:pStyle w:val="Heading1"/>
      </w:pPr>
      <w:r>
        <w:t>5. Cleaning and Preprocessing Methodology</w:t>
      </w:r>
    </w:p>
    <w:p>
      <w:pPr>
        <w:pStyle w:val="Heading2"/>
      </w:pPr>
      <w:r>
        <w:t>5.1 Profile before changing data</w:t>
      </w:r>
    </w:p>
    <w:p>
      <w:r>
        <w:t>Profile row counts, types, missingness, uniqueness and numeric ranges before cleaning. Repeat the checks after transformations. A cleaning log should record input rows, retained rows, quarantined rows and reason codes. This makes the work auditable.</w:t>
      </w:r>
    </w:p>
    <w:p>
      <w:pPr>
        <w:pStyle w:val="Heading2"/>
      </w:pPr>
      <w:r>
        <w:t>Python: load and profile</w:t>
      </w:r>
    </w:p>
    <w:p>
      <w:pPr>
        <w:pStyle w:val="CodeBlock"/>
        <w:ind w:left="216"/>
      </w:pPr>
      <w:r>
        <w:t>import pandas as pd</w:t>
        <w:br/>
      </w:r>
      <w:r>
        <w:t>import numpy as np</w:t>
        <w:br/>
      </w:r>
      <w:r>
        <w:t>from pathlib import Path</w:t>
        <w:br/>
      </w:r>
      <w:r>
        <w:br/>
      </w:r>
      <w:r>
        <w:t>raw_path = Path("data/raw/Online Retail.xlsx")</w:t>
        <w:br/>
      </w:r>
      <w:r>
        <w:t>df = pd.read_excel(raw_path)</w:t>
        <w:br/>
      </w:r>
      <w:r>
        <w:t>print("Rows, columns:", df.shape)</w:t>
        <w:br/>
      </w:r>
      <w:r>
        <w:t>print(df.dtypes)</w:t>
        <w:br/>
      </w:r>
      <w:r>
        <w:t>print(df.isna().sum().sort_values(ascending=False))</w:t>
        <w:br/>
      </w:r>
      <w:r>
        <w:t>print("Exact duplicates:", df.duplicated().sum())</w:t>
        <w:br/>
      </w:r>
      <w:r>
        <w:t>print(df[["Quantity", "UnitPrice"]].describe())</w:t>
        <w:br/>
      </w:r>
      <w:r>
        <w:br/>
      </w:r>
      <w:r>
        <w:t>raw = df.copy()  # Preserve a reference; never overwrite the raw file.</w:t>
        <w:br/>
      </w:r>
    </w:p>
    <w:p>
      <w:pPr>
        <w:pStyle w:val="Heading2"/>
      </w:pPr>
      <w:r>
        <w:t>5.2 Standardize columns, strings and types</w:t>
      </w:r>
    </w:p>
    <w:p>
      <w:r>
        <w:t>Standardize column names, trim text, parse dates and convert numeric fields explicitly. Keep identifiers as strings so leading zeros are not lost and joins remain consistent.</w:t>
      </w:r>
    </w:p>
    <w:p>
      <w:pPr>
        <w:pStyle w:val="Heading2"/>
      </w:pPr>
      <w:r>
        <w:t>Python: standardize</w:t>
      </w:r>
    </w:p>
    <w:p>
      <w:pPr>
        <w:pStyle w:val="CodeBlock"/>
        <w:ind w:left="216"/>
      </w:pPr>
      <w:r>
        <w:t>df.columns = (</w:t>
        <w:br/>
      </w:r>
      <w:r>
        <w:t xml:space="preserve">    df.columns.str.strip().str.lower()</w:t>
        <w:br/>
      </w:r>
      <w:r>
        <w:t xml:space="preserve">      .str.replace(r"[^a-z0-9]+", "_", regex=True)</w:t>
        <w:br/>
      </w:r>
      <w:r>
        <w:t xml:space="preserve">      .str.strip("_")</w:t>
        <w:br/>
      </w:r>
      <w:r>
        <w:t>)</w:t>
        <w:br/>
      </w:r>
      <w:r>
        <w:t>df["stockcode"] = df["stockcode"].astype("string").str.strip()</w:t>
        <w:br/>
      </w:r>
      <w:r>
        <w:t>df["description"] = df["description"].astype("string").str.strip()</w:t>
        <w:br/>
      </w:r>
      <w:r>
        <w:t>df["country"] = df["country"].astype("string").str.strip()</w:t>
        <w:br/>
      </w:r>
      <w:r>
        <w:t>df["invoicedate"] = pd.to_datetime(df["invoicedate"], errors="coerce")</w:t>
        <w:br/>
      </w:r>
      <w:r>
        <w:t>df["quantity"] = pd.to_numeric(df["quantity"], errors="coerce")</w:t>
        <w:br/>
      </w:r>
      <w:r>
        <w:t>df["unitprice"] = pd.to_numeric(df["unitprice"], errors="coerce")</w:t>
        <w:br/>
      </w:r>
    </w:p>
    <w:p>
      <w:pPr>
        <w:pStyle w:val="Heading2"/>
      </w:pPr>
      <w:r>
        <w:t>5.3 Missing values</w:t>
      </w:r>
    </w:p>
    <w:p>
      <w:r>
        <w:t>Use field-specific rules. Missing CustomerID values should not be fabricated; those records may still support product-level demand totals but not customer-level segmentation. A missing description can be filled from a trusted product master only when StockCode maps to one verified description. Invalid timestamps should be quarantined from time-dependent analysis. For predictive models, fit imputers on training data only and apply the learned values to validation/test data.</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4E78"/>
          </w:tcPr>
          <w:p>
            <w:pPr>
              <w:spacing w:after="40"/>
            </w:pPr>
            <w:r/>
            <w:r>
              <w:rPr>
                <w:b/>
                <w:color w:val="FFFFFF"/>
                <w:sz w:val="17"/>
              </w:rPr>
              <w:t>Situation</w:t>
            </w:r>
          </w:p>
        </w:tc>
        <w:tc>
          <w:tcPr>
            <w:tcW w:type="dxa" w:w="3389"/>
            <w:vAlign w:val="center"/>
            <w:shd w:fill="1F4E78"/>
          </w:tcPr>
          <w:p>
            <w:pPr>
              <w:spacing w:after="40"/>
            </w:pPr>
            <w:r/>
            <w:r>
              <w:rPr>
                <w:b/>
                <w:color w:val="FFFFFF"/>
                <w:sz w:val="17"/>
              </w:rPr>
              <w:t>Handling</w:t>
            </w:r>
          </w:p>
        </w:tc>
        <w:tc>
          <w:tcPr>
            <w:tcW w:type="dxa" w:w="3389"/>
            <w:vAlign w:val="center"/>
            <w:shd w:fill="1F4E78"/>
          </w:tcPr>
          <w:p>
            <w:pPr>
              <w:spacing w:after="40"/>
            </w:pPr>
            <w:r/>
            <w:r>
              <w:rPr>
                <w:b/>
                <w:color w:val="FFFFFF"/>
                <w:sz w:val="17"/>
              </w:rPr>
              <w:t>Record in quality log</w:t>
            </w:r>
          </w:p>
        </w:tc>
      </w:tr>
      <w:tr>
        <w:tc>
          <w:tcPr>
            <w:tcW w:type="dxa" w:w="3389"/>
            <w:vAlign w:val="center"/>
          </w:tcPr>
          <w:p>
            <w:pPr>
              <w:spacing w:after="40"/>
            </w:pPr>
            <w:r/>
            <w:r>
              <w:rPr>
                <w:b/>
                <w:sz w:val="17"/>
              </w:rPr>
              <w:t>CustomerID missing</w:t>
            </w:r>
          </w:p>
        </w:tc>
        <w:tc>
          <w:tcPr>
            <w:tcW w:type="dxa" w:w="3389"/>
            <w:vAlign w:val="center"/>
          </w:tcPr>
          <w:p>
            <w:pPr>
              <w:spacing w:after="40"/>
            </w:pPr>
            <w:r/>
            <w:r>
              <w:rPr>
                <w:b w:val="0"/>
                <w:sz w:val="17"/>
              </w:rPr>
              <w:t>Keep for aggregate sales; exclude from customer segmentation</w:t>
            </w:r>
          </w:p>
        </w:tc>
        <w:tc>
          <w:tcPr>
            <w:tcW w:type="dxa" w:w="3389"/>
            <w:vAlign w:val="center"/>
          </w:tcPr>
          <w:p>
            <w:pPr>
              <w:spacing w:after="40"/>
            </w:pPr>
            <w:r/>
            <w:r>
              <w:rPr>
                <w:b w:val="0"/>
                <w:sz w:val="17"/>
              </w:rPr>
              <w:t>Count and percentage of anonymous rows</w:t>
            </w:r>
          </w:p>
        </w:tc>
      </w:tr>
      <w:tr>
        <w:tc>
          <w:tcPr>
            <w:tcW w:type="dxa" w:w="3389"/>
            <w:vAlign w:val="center"/>
          </w:tcPr>
          <w:p>
            <w:pPr>
              <w:spacing w:after="40"/>
            </w:pPr>
            <w:r/>
            <w:r>
              <w:rPr>
                <w:b/>
                <w:sz w:val="17"/>
              </w:rPr>
              <w:t>Description missing</w:t>
            </w:r>
          </w:p>
        </w:tc>
        <w:tc>
          <w:tcPr>
            <w:tcW w:type="dxa" w:w="3389"/>
            <w:vAlign w:val="center"/>
          </w:tcPr>
          <w:p>
            <w:pPr>
              <w:spacing w:after="40"/>
            </w:pPr>
            <w:r/>
            <w:r>
              <w:rPr>
                <w:b w:val="0"/>
                <w:sz w:val="17"/>
              </w:rPr>
              <w:t>Map from verified master if unique; else leave flagged</w:t>
            </w:r>
          </w:p>
        </w:tc>
        <w:tc>
          <w:tcPr>
            <w:tcW w:type="dxa" w:w="3389"/>
            <w:vAlign w:val="center"/>
          </w:tcPr>
          <w:p>
            <w:pPr>
              <w:spacing w:after="40"/>
            </w:pPr>
            <w:r/>
            <w:r>
              <w:rPr>
                <w:b w:val="0"/>
                <w:sz w:val="17"/>
              </w:rPr>
              <w:t>Unmatched product codes</w:t>
            </w:r>
          </w:p>
        </w:tc>
      </w:tr>
      <w:tr>
        <w:tc>
          <w:tcPr>
            <w:tcW w:type="dxa" w:w="3389"/>
            <w:vAlign w:val="center"/>
          </w:tcPr>
          <w:p>
            <w:pPr>
              <w:spacing w:after="40"/>
            </w:pPr>
            <w:r/>
            <w:r>
              <w:rPr>
                <w:b/>
                <w:sz w:val="17"/>
              </w:rPr>
              <w:t>Timestamp invalid</w:t>
            </w:r>
          </w:p>
        </w:tc>
        <w:tc>
          <w:tcPr>
            <w:tcW w:type="dxa" w:w="3389"/>
            <w:vAlign w:val="center"/>
          </w:tcPr>
          <w:p>
            <w:pPr>
              <w:spacing w:after="40"/>
            </w:pPr>
            <w:r/>
            <w:r>
              <w:rPr>
                <w:b w:val="0"/>
                <w:sz w:val="17"/>
              </w:rPr>
              <w:t>Quarantine from time-series analysis</w:t>
            </w:r>
          </w:p>
        </w:tc>
        <w:tc>
          <w:tcPr>
            <w:tcW w:type="dxa" w:w="3389"/>
            <w:vAlign w:val="center"/>
          </w:tcPr>
          <w:p>
            <w:pPr>
              <w:spacing w:after="40"/>
            </w:pPr>
            <w:r/>
            <w:r>
              <w:rPr>
                <w:b w:val="0"/>
                <w:sz w:val="17"/>
              </w:rPr>
              <w:t>Count and reason</w:t>
            </w:r>
          </w:p>
        </w:tc>
      </w:tr>
      <w:tr>
        <w:tc>
          <w:tcPr>
            <w:tcW w:type="dxa" w:w="3389"/>
            <w:vAlign w:val="center"/>
          </w:tcPr>
          <w:p>
            <w:pPr>
              <w:spacing w:after="40"/>
            </w:pPr>
            <w:r/>
            <w:r>
              <w:rPr>
                <w:b/>
                <w:sz w:val="17"/>
              </w:rPr>
              <w:t>Optional numeric feature missing</w:t>
            </w:r>
          </w:p>
        </w:tc>
        <w:tc>
          <w:tcPr>
            <w:tcW w:type="dxa" w:w="3389"/>
            <w:vAlign w:val="center"/>
          </w:tcPr>
          <w:p>
            <w:pPr>
              <w:spacing w:after="40"/>
            </w:pPr>
            <w:r/>
            <w:r>
              <w:rPr>
                <w:b w:val="0"/>
                <w:sz w:val="17"/>
              </w:rPr>
              <w:t>Median imputation may be suitable; add missing indicator if informative</w:t>
            </w:r>
          </w:p>
        </w:tc>
        <w:tc>
          <w:tcPr>
            <w:tcW w:type="dxa" w:w="3389"/>
            <w:vAlign w:val="center"/>
          </w:tcPr>
          <w:p>
            <w:pPr>
              <w:spacing w:after="40"/>
            </w:pPr>
            <w:r/>
            <w:r>
              <w:rPr>
                <w:b w:val="0"/>
                <w:sz w:val="17"/>
              </w:rPr>
              <w:t>Median learned from training split</w:t>
            </w:r>
          </w:p>
        </w:tc>
      </w:tr>
      <w:tr>
        <w:tc>
          <w:tcPr>
            <w:tcW w:type="dxa" w:w="3389"/>
            <w:vAlign w:val="center"/>
          </w:tcPr>
          <w:p>
            <w:pPr>
              <w:spacing w:after="40"/>
            </w:pPr>
            <w:r/>
            <w:r>
              <w:rPr>
                <w:b/>
                <w:sz w:val="17"/>
              </w:rPr>
              <w:t>Location missing</w:t>
            </w:r>
          </w:p>
        </w:tc>
        <w:tc>
          <w:tcPr>
            <w:tcW w:type="dxa" w:w="3389"/>
            <w:vAlign w:val="center"/>
          </w:tcPr>
          <w:p>
            <w:pPr>
              <w:spacing w:after="40"/>
            </w:pPr>
            <w:r/>
            <w:r>
              <w:rPr>
                <w:b w:val="0"/>
                <w:sz w:val="17"/>
              </w:rPr>
              <w:t>Approved geocoding or manual review; no guessed coordinates</w:t>
            </w:r>
          </w:p>
        </w:tc>
        <w:tc>
          <w:tcPr>
            <w:tcW w:type="dxa" w:w="3389"/>
            <w:vAlign w:val="center"/>
          </w:tcPr>
          <w:p>
            <w:pPr>
              <w:spacing w:after="40"/>
            </w:pPr>
            <w:r/>
            <w:r>
              <w:rPr>
                <w:b w:val="0"/>
                <w:sz w:val="17"/>
              </w:rPr>
              <w:t>Unresolved location count</w:t>
            </w:r>
          </w:p>
        </w:tc>
      </w:tr>
    </w:tbl>
    <w:p>
      <w:pPr>
        <w:pStyle w:val="Heading2"/>
      </w:pPr>
      <w:r>
        <w:t>Python: missingness and quarantine</w:t>
      </w:r>
    </w:p>
    <w:p>
      <w:pPr>
        <w:pStyle w:val="CodeBlock"/>
        <w:ind w:left="216"/>
      </w:pPr>
      <w:r>
        <w:t>missing_report = (df.isna().mean().mul(100).round(2)</w:t>
        <w:br/>
      </w:r>
      <w:r>
        <w:t xml:space="preserve">                  .rename("missing_percent").to_frame())</w:t>
        <w:br/>
      </w:r>
      <w:r>
        <w:t>print(missing_report.sort_values("missing_percent", ascending=False))</w:t>
        <w:br/>
      </w:r>
      <w:r>
        <w:br/>
      </w:r>
      <w:r>
        <w:t>invalid_date = df["invoicedate"].isna()</w:t>
        <w:br/>
      </w:r>
      <w:r>
        <w:t>quarantine = df.loc[invalid_date].copy()</w:t>
        <w:br/>
      </w:r>
      <w:r>
        <w:t>valid = df.loc[~invalid_date].copy()</w:t>
        <w:br/>
      </w:r>
      <w:r>
        <w:br/>
      </w:r>
      <w:r>
        <w:t># Optional: join a trusted product master with a many-to-one validation.</w:t>
        <w:br/>
      </w:r>
      <w:r>
        <w:t># valid = valid.merge(product_master[["stockcode", "verified_description"]],</w:t>
        <w:br/>
      </w:r>
      <w:r>
        <w:t>#     on="stockcode", how="left", validate="many_to_one")</w:t>
        <w:br/>
      </w:r>
      <w:r>
        <w:t># valid["description"] = valid["description"].fillna(</w:t>
        <w:br/>
      </w:r>
      <w:r>
        <w:t>#     valid["verified_description"])</w:t>
        <w:br/>
      </w:r>
    </w:p>
    <w:p>
      <w:pPr>
        <w:pStyle w:val="Heading2"/>
      </w:pPr>
      <w:r>
        <w:t>5.4 Duplicates and join integrity</w:t>
      </w:r>
    </w:p>
    <w:p>
      <w:r>
        <w:t>Exact duplicate rows may be removed after confirming they are accidental export duplicates. Identical product/order values are not automatically duplicates: multiple lines can be legitimate. For operational tables, validate the expected key uniqueness and use pandas merge validation to prevent accidental row multiplication.</w:t>
      </w:r>
    </w:p>
    <w:p>
      <w:pPr>
        <w:pStyle w:val="Heading2"/>
      </w:pPr>
      <w:r>
        <w:t>Python: duplicates and key checks</w:t>
      </w:r>
    </w:p>
    <w:p>
      <w:pPr>
        <w:pStyle w:val="CodeBlock"/>
        <w:ind w:left="216"/>
      </w:pPr>
      <w:r>
        <w:t>before = len(valid)</w:t>
        <w:br/>
      </w:r>
      <w:r>
        <w:t>valid = valid.drop_duplicates()</w:t>
        <w:br/>
      </w:r>
      <w:r>
        <w:t>duplicates_removed = before - len(valid)</w:t>
        <w:br/>
      </w:r>
      <w:r>
        <w:t>print("Exact duplicates removed:", duplicates_removed)</w:t>
        <w:br/>
      </w:r>
      <w:r>
        <w:br/>
      </w:r>
      <w:r>
        <w:t># Example checks for company tables:</w:t>
        <w:br/>
      </w:r>
      <w:r>
        <w:t># assert orders["order_id"].is_unique</w:t>
        <w:br/>
      </w:r>
      <w:r>
        <w:t># assert vehicles["vehicle_id"].is_unique</w:t>
        <w:br/>
      </w:r>
      <w:r>
        <w:t># joined = order_lines.merge(orders, on="order_id",</w:t>
        <w:br/>
      </w:r>
      <w:r>
        <w:t>#     how="left", validate="many_to_one", indicator=True)</w:t>
        <w:br/>
      </w:r>
      <w:r>
        <w:t># unmatched = joined.loc[joined["_merge"] != "both"]</w:t>
        <w:br/>
      </w:r>
    </w:p>
    <w:p>
      <w:pPr>
        <w:pStyle w:val="Heading2"/>
      </w:pPr>
      <w:r>
        <w:t>5.5 Invalid values, cancellations and returns</w:t>
      </w:r>
    </w:p>
    <w:p>
      <w:r>
        <w:t>Negative quantities and invoice numbers beginning with C may indicate cancellations, returns or corrections. Preserve these records in the audit dataset and create analysis-specific views. For positive sales-demand analysis, include non-cancelled rows with quantity &gt; 0 and unit price &gt; 0. A returns analysis should retain return/adjustment rows separately.</w:t>
      </w:r>
    </w:p>
    <w:p>
      <w:pPr>
        <w:pStyle w:val="Heading2"/>
      </w:pPr>
      <w:r>
        <w:t>Python: create documented analysis views</w:t>
      </w:r>
    </w:p>
    <w:p>
      <w:pPr>
        <w:pStyle w:val="CodeBlock"/>
        <w:ind w:left="216"/>
      </w:pPr>
      <w:r>
        <w:t>valid["is_cancelled"] = (</w:t>
        <w:br/>
      </w:r>
      <w:r>
        <w:t xml:space="preserve">    valid["invoiceno"].astype("string").str.startswith("C", na=False)</w:t>
        <w:br/>
      </w:r>
      <w:r>
        <w:t>)</w:t>
        <w:br/>
      </w:r>
      <w:r>
        <w:t>valid["record_type"] = np.select(</w:t>
        <w:br/>
      </w:r>
      <w:r>
        <w:t xml:space="preserve">    [valid["is_cancelled"], valid["quantity"] &lt; 0,</w:t>
        <w:br/>
      </w:r>
      <w:r>
        <w:t xml:space="preserve">     valid["quantity"] == 0, valid["unitprice"] &lt;= 0],</w:t>
        <w:br/>
      </w:r>
      <w:r>
        <w:t xml:space="preserve">    ["cancellation", "return_or_adjustment", "zero_quantity", "invalid_price"],</w:t>
        <w:br/>
      </w:r>
      <w:r>
        <w:t xml:space="preserve">    default="candidate_sale"</w:t>
        <w:br/>
      </w:r>
      <w:r>
        <w:t>)</w:t>
        <w:br/>
      </w:r>
      <w:r>
        <w:t>sales = valid.loc[</w:t>
        <w:br/>
      </w:r>
      <w:r>
        <w:t xml:space="preserve">    (~valid["is_cancelled"]) &amp; (valid["quantity"] &gt; 0) &amp;</w:t>
        <w:br/>
      </w:r>
      <w:r>
        <w:t xml:space="preserve">    (valid["unitprice"] &gt; 0)</w:t>
        <w:br/>
      </w:r>
      <w:r>
        <w:t>].copy()</w:t>
        <w:br/>
      </w:r>
      <w:r>
        <w:t>sales["revenue"] = sales["quantity"] * sales["unitprice"]</w:t>
        <w:br/>
      </w:r>
    </w:p>
    <w:p>
      <w:pPr>
        <w:pStyle w:val="Heading2"/>
      </w:pPr>
      <w:r>
        <w:t>5.6 Outlier detection</w:t>
      </w:r>
    </w:p>
    <w:p>
      <w:r>
        <w:t>An outlier is not automatically an error. A large order may be a genuine bulk purchase and a long delivery may reflect a real disruption. Use the IQR rule to flag values for review, then inspect source context and operational limits. Correct values only when the source confirms the correction; otherwise retain the record with a flag or exclude it only from a specific analysis with a documented reason.</w:t>
      </w:r>
    </w:p>
    <w:p>
      <w:r>
        <w:t>IQR = Q3 − Q1. Flag values below Q1 − 1.5 × IQR or above Q3 + 1.5 × IQR. This is a review threshold, not proof that a value is wrong.</w:t>
      </w:r>
    </w:p>
    <w:p>
      <w:pPr>
        <w:pStyle w:val="Heading2"/>
      </w:pPr>
      <w:r>
        <w:t>Python: flag quantity outliers</w:t>
      </w:r>
    </w:p>
    <w:p>
      <w:pPr>
        <w:pStyle w:val="CodeBlock"/>
        <w:ind w:left="216"/>
      </w:pPr>
      <w:r>
        <w:t>q1 = sales["quantity"].quantile(0.25)</w:t>
        <w:br/>
      </w:r>
      <w:r>
        <w:t>q3 = sales["quantity"].quantile(0.75)</w:t>
        <w:br/>
      </w:r>
      <w:r>
        <w:t>iqr = q3 - q1</w:t>
        <w:br/>
      </w:r>
      <w:r>
        <w:t>low, high = q1 - 1.5 * iqr, q3 + 1.5 * iqr</w:t>
        <w:br/>
      </w:r>
      <w:r>
        <w:t>sales["quantity_outlier_flag"] = (</w:t>
        <w:br/>
      </w:r>
      <w:r>
        <w:t xml:space="preserve">    (sales["quantity"] &lt; low) | (sales["quantity"] &gt; high)</w:t>
        <w:br/>
      </w:r>
      <w:r>
        <w:t>)</w:t>
        <w:br/>
      </w:r>
      <w:r>
        <w:t>print("Flagged quantity outliers:", int(sales["quantity_outlier_flag"].sum()))</w:t>
        <w:br/>
      </w:r>
      <w:r>
        <w:t>review = sales.loc[sales["quantity_outlier_flag"],</w:t>
        <w:br/>
      </w:r>
      <w:r>
        <w:t xml:space="preserve">    ["invoiceno", "stockcode", "quantity", "invoicedate", "unitprice"]]</w:t>
        <w:br/>
      </w:r>
      <w:r>
        <w:br/>
      </w:r>
      <w:r>
        <w:t># Delivery example: duration = delivered_at - dispatched_at.</w:t>
        <w:br/>
      </w:r>
      <w:r>
        <w:t># A negative duration fails a timestamp consistency check and should be</w:t>
        <w:br/>
      </w:r>
      <w:r>
        <w:t># quarantined for review. A long but valid duration may be a real delay.</w:t>
        <w:br/>
      </w:r>
    </w:p>
    <w:p>
      <w:r>
        <w:t>Concrete example: dispatch at 10:15 and delivery at 09:50 on the same day produces a negative duration. That event fails validation and needs source review. A valid 240-minute delivery during heavy traffic may be a genuine service failure and should remain in the on-time/delay analysis.</w:t>
      </w:r>
    </w:p>
    <w:p>
      <w:pPr>
        <w:pStyle w:val="Heading2"/>
      </w:pPr>
      <w:r>
        <w:t>5.7 Normalization and scaling</w:t>
      </w:r>
    </w:p>
    <w:p>
      <w:r>
        <w:t>Scaling matters for distance-based methods such as K-Means. Revenue may be measured in hundreds while order count is a small integer; without scaling, revenue can dominate Euclidean distance. StandardScaler gives features approximately zero mean and unit variance. MinMaxScaler maps values to a bounded range such as 0–1 but is sensitive to extreme values. Tree-based models generally do not require scaling. Fit the scaler only on training data in predictive evaluations to avoid leakage.</w:t>
      </w:r>
    </w:p>
    <w:p>
      <w:pPr>
        <w:pStyle w:val="Heading2"/>
      </w:pPr>
      <w:r>
        <w:t>Python: scale numerical features</w:t>
      </w:r>
    </w:p>
    <w:p>
      <w:pPr>
        <w:pStyle w:val="CodeBlock"/>
        <w:ind w:left="216"/>
      </w:pPr>
      <w:r>
        <w:t>from sklearn.preprocessing import StandardScaler, MinMaxScaler</w:t>
        <w:br/>
      </w:r>
      <w:r>
        <w:br/>
      </w:r>
      <w:r>
        <w:t>feature_cols = ["order_count", "total_units", "total_revenue", "avg_order_value"]</w:t>
        <w:br/>
      </w:r>
      <w:r>
        <w:t>X = customer_summary[feature_cols].replace([np.inf, -np.inf], np.nan)</w:t>
        <w:br/>
      </w:r>
      <w:r>
        <w:t>X = X.fillna(X.median(numeric_only=True))</w:t>
        <w:br/>
      </w:r>
      <w:r>
        <w:br/>
      </w:r>
      <w:r>
        <w:t>scaler = StandardScaler()</w:t>
        <w:br/>
      </w:r>
      <w:r>
        <w:t>X_scaled = scaler.fit_transform(X)</w:t>
        <w:br/>
      </w:r>
      <w:r>
        <w:br/>
      </w:r>
      <w:r>
        <w:t># Alternative:</w:t>
        <w:br/>
      </w:r>
      <w:r>
        <w:t># minmax = MinMaxScaler()</w:t>
        <w:br/>
      </w:r>
      <w:r>
        <w:t># X_01 = minmax.fit_transform(X)</w:t>
        <w:br/>
      </w:r>
      <w:r>
        <w:t># For train/test evaluation: fit on X_train only, then transform X_test.</w:t>
        <w:br/>
      </w:r>
    </w:p>
    <w:p>
      <w:pPr>
        <w:pStyle w:val="Heading1"/>
      </w:pPr>
      <w:r>
        <w:t>6. Clustering Preparation: Concrete Plan</w:t>
      </w:r>
    </w:p>
    <w:p>
      <w:r>
        <w:t>Week 1 proposed customer/product/zone clustering. This section specifies the unit of analysis, features, algorithm, evaluation and business interpretation. Actual cluster assignments should be reported only after running the code on the selected dataset.</w:t>
      </w:r>
    </w:p>
    <w:p>
      <w:pPr>
        <w:pStyle w:val="Heading2"/>
      </w:pPr>
      <w:r>
        <w:t>6.1 Select one row per entity</w:t>
      </w:r>
    </w:p>
    <w:p>
      <w:pPr>
        <w:pStyle w:val="ListBullet"/>
      </w:pPr>
      <w:r>
        <w:t>Customer clustering: one row per customer with order count, total units, total revenue, average order value and recency.</w:t>
      </w:r>
    </w:p>
    <w:p>
      <w:pPr>
        <w:pStyle w:val="ListBullet"/>
      </w:pPr>
      <w:r>
        <w:t>Zone clustering: one row per delivery zone with order volume, average route distance, on-time rate and demand variability.</w:t>
      </w:r>
    </w:p>
    <w:p>
      <w:pPr>
        <w:pStyle w:val="ListBullet"/>
      </w:pPr>
      <w:r>
        <w:t>Product clustering: one row per product with units sold, order frequency, average price and demand variability.</w:t>
      </w:r>
    </w:p>
    <w:p>
      <w:pPr>
        <w:pStyle w:val="Heading2"/>
      </w:pPr>
      <w:r>
        <w:t>6.2 Illustrative customer features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vAlign w:val="center"/>
            <w:shd w:fill="1F4E78"/>
          </w:tcPr>
          <w:p>
            <w:pPr>
              <w:spacing w:after="40"/>
            </w:pPr>
            <w:r/>
            <w:r>
              <w:rPr>
                <w:b/>
                <w:color w:val="FFFFFF"/>
                <w:sz w:val="17"/>
              </w:rPr>
              <w:t>customer_id</w:t>
            </w:r>
          </w:p>
        </w:tc>
        <w:tc>
          <w:tcPr>
            <w:tcW w:type="dxa" w:w="1694"/>
            <w:vAlign w:val="center"/>
            <w:shd w:fill="1F4E78"/>
          </w:tcPr>
          <w:p>
            <w:pPr>
              <w:spacing w:after="40"/>
            </w:pPr>
            <w:r/>
            <w:r>
              <w:rPr>
                <w:b/>
                <w:color w:val="FFFFFF"/>
                <w:sz w:val="17"/>
              </w:rPr>
              <w:t>order_count</w:t>
            </w:r>
          </w:p>
        </w:tc>
        <w:tc>
          <w:tcPr>
            <w:tcW w:type="dxa" w:w="1694"/>
            <w:vAlign w:val="center"/>
            <w:shd w:fill="1F4E78"/>
          </w:tcPr>
          <w:p>
            <w:pPr>
              <w:spacing w:after="40"/>
            </w:pPr>
            <w:r/>
            <w:r>
              <w:rPr>
                <w:b/>
                <w:color w:val="FFFFFF"/>
                <w:sz w:val="17"/>
              </w:rPr>
              <w:t>total_units</w:t>
            </w:r>
          </w:p>
        </w:tc>
        <w:tc>
          <w:tcPr>
            <w:tcW w:type="dxa" w:w="1694"/>
            <w:vAlign w:val="center"/>
            <w:shd w:fill="1F4E78"/>
          </w:tcPr>
          <w:p>
            <w:pPr>
              <w:spacing w:after="40"/>
            </w:pPr>
            <w:r/>
            <w:r>
              <w:rPr>
                <w:b/>
                <w:color w:val="FFFFFF"/>
                <w:sz w:val="17"/>
              </w:rPr>
              <w:t>total_revenue</w:t>
            </w:r>
          </w:p>
        </w:tc>
        <w:tc>
          <w:tcPr>
            <w:tcW w:type="dxa" w:w="1694"/>
            <w:vAlign w:val="center"/>
            <w:shd w:fill="1F4E78"/>
          </w:tcPr>
          <w:p>
            <w:pPr>
              <w:spacing w:after="40"/>
            </w:pPr>
            <w:r/>
            <w:r>
              <w:rPr>
                <w:b/>
                <w:color w:val="FFFFFF"/>
                <w:sz w:val="17"/>
              </w:rPr>
              <w:t>avg_order_value</w:t>
            </w:r>
          </w:p>
        </w:tc>
        <w:tc>
          <w:tcPr>
            <w:tcW w:type="dxa" w:w="1694"/>
            <w:vAlign w:val="center"/>
            <w:shd w:fill="1F4E78"/>
          </w:tcPr>
          <w:p>
            <w:pPr>
              <w:spacing w:after="40"/>
            </w:pPr>
            <w:r/>
            <w:r>
              <w:rPr>
                <w:b/>
                <w:color w:val="FFFFFF"/>
                <w:sz w:val="17"/>
              </w:rPr>
              <w:t>recency_days</w:t>
            </w:r>
          </w:p>
        </w:tc>
      </w:tr>
      <w:tr>
        <w:tc>
          <w:tcPr>
            <w:tcW w:type="dxa" w:w="1694"/>
            <w:vAlign w:val="center"/>
          </w:tcPr>
          <w:p>
            <w:pPr>
              <w:spacing w:after="40"/>
            </w:pPr>
            <w:r/>
            <w:r>
              <w:rPr>
                <w:b/>
                <w:sz w:val="17"/>
              </w:rPr>
              <w:t>C101</w:t>
            </w:r>
          </w:p>
        </w:tc>
        <w:tc>
          <w:tcPr>
            <w:tcW w:type="dxa" w:w="1694"/>
            <w:vAlign w:val="center"/>
          </w:tcPr>
          <w:p>
            <w:pPr>
              <w:spacing w:after="40"/>
            </w:pPr>
            <w:r/>
            <w:r>
              <w:rPr>
                <w:b w:val="0"/>
                <w:sz w:val="17"/>
              </w:rPr>
              <w:t>12</w:t>
            </w:r>
          </w:p>
        </w:tc>
        <w:tc>
          <w:tcPr>
            <w:tcW w:type="dxa" w:w="1694"/>
            <w:vAlign w:val="center"/>
          </w:tcPr>
          <w:p>
            <w:pPr>
              <w:spacing w:after="40"/>
            </w:pPr>
            <w:r/>
            <w:r>
              <w:rPr>
                <w:b w:val="0"/>
                <w:sz w:val="17"/>
              </w:rPr>
              <w:t>86</w:t>
            </w:r>
          </w:p>
        </w:tc>
        <w:tc>
          <w:tcPr>
            <w:tcW w:type="dxa" w:w="1694"/>
            <w:vAlign w:val="center"/>
          </w:tcPr>
          <w:p>
            <w:pPr>
              <w:spacing w:after="40"/>
            </w:pPr>
            <w:r/>
            <w:r>
              <w:rPr>
                <w:b w:val="0"/>
                <w:sz w:val="17"/>
              </w:rPr>
              <w:t>£1,240</w:t>
            </w:r>
          </w:p>
        </w:tc>
        <w:tc>
          <w:tcPr>
            <w:tcW w:type="dxa" w:w="1694"/>
            <w:vAlign w:val="center"/>
          </w:tcPr>
          <w:p>
            <w:pPr>
              <w:spacing w:after="40"/>
            </w:pPr>
            <w:r/>
            <w:r>
              <w:rPr>
                <w:b w:val="0"/>
                <w:sz w:val="17"/>
              </w:rPr>
              <w:t>£103.33</w:t>
            </w:r>
          </w:p>
        </w:tc>
        <w:tc>
          <w:tcPr>
            <w:tcW w:type="dxa" w:w="1694"/>
            <w:vAlign w:val="center"/>
          </w:tcPr>
          <w:p>
            <w:pPr>
              <w:spacing w:after="40"/>
            </w:pPr>
            <w:r/>
            <w:r>
              <w:rPr>
                <w:b w:val="0"/>
                <w:sz w:val="17"/>
              </w:rPr>
              <w:t>4</w:t>
            </w:r>
          </w:p>
        </w:tc>
      </w:tr>
      <w:tr>
        <w:tc>
          <w:tcPr>
            <w:tcW w:type="dxa" w:w="1694"/>
            <w:vAlign w:val="center"/>
          </w:tcPr>
          <w:p>
            <w:pPr>
              <w:spacing w:after="40"/>
            </w:pPr>
            <w:r/>
            <w:r>
              <w:rPr>
                <w:b/>
                <w:sz w:val="17"/>
              </w:rPr>
              <w:t>C205</w:t>
            </w:r>
          </w:p>
        </w:tc>
        <w:tc>
          <w:tcPr>
            <w:tcW w:type="dxa" w:w="1694"/>
            <w:vAlign w:val="center"/>
          </w:tcPr>
          <w:p>
            <w:pPr>
              <w:spacing w:after="40"/>
            </w:pPr>
            <w:r/>
            <w:r>
              <w:rPr>
                <w:b w:val="0"/>
                <w:sz w:val="17"/>
              </w:rPr>
              <w:t>2</w:t>
            </w:r>
          </w:p>
        </w:tc>
        <w:tc>
          <w:tcPr>
            <w:tcW w:type="dxa" w:w="1694"/>
            <w:vAlign w:val="center"/>
          </w:tcPr>
          <w:p>
            <w:pPr>
              <w:spacing w:after="40"/>
            </w:pPr>
            <w:r/>
            <w:r>
              <w:rPr>
                <w:b w:val="0"/>
                <w:sz w:val="17"/>
              </w:rPr>
              <w:t>5</w:t>
            </w:r>
          </w:p>
        </w:tc>
        <w:tc>
          <w:tcPr>
            <w:tcW w:type="dxa" w:w="1694"/>
            <w:vAlign w:val="center"/>
          </w:tcPr>
          <w:p>
            <w:pPr>
              <w:spacing w:after="40"/>
            </w:pPr>
            <w:r/>
            <w:r>
              <w:rPr>
                <w:b w:val="0"/>
                <w:sz w:val="17"/>
              </w:rPr>
              <w:t>£48</w:t>
            </w:r>
          </w:p>
        </w:tc>
        <w:tc>
          <w:tcPr>
            <w:tcW w:type="dxa" w:w="1694"/>
            <w:vAlign w:val="center"/>
          </w:tcPr>
          <w:p>
            <w:pPr>
              <w:spacing w:after="40"/>
            </w:pPr>
            <w:r/>
            <w:r>
              <w:rPr>
                <w:b w:val="0"/>
                <w:sz w:val="17"/>
              </w:rPr>
              <w:t>£24.00</w:t>
            </w:r>
          </w:p>
        </w:tc>
        <w:tc>
          <w:tcPr>
            <w:tcW w:type="dxa" w:w="1694"/>
            <w:vAlign w:val="center"/>
          </w:tcPr>
          <w:p>
            <w:pPr>
              <w:spacing w:after="40"/>
            </w:pPr>
            <w:r/>
            <w:r>
              <w:rPr>
                <w:b w:val="0"/>
                <w:sz w:val="17"/>
              </w:rPr>
              <w:t>75</w:t>
            </w:r>
          </w:p>
        </w:tc>
      </w:tr>
      <w:tr>
        <w:tc>
          <w:tcPr>
            <w:tcW w:type="dxa" w:w="1694"/>
            <w:vAlign w:val="center"/>
          </w:tcPr>
          <w:p>
            <w:pPr>
              <w:spacing w:after="40"/>
            </w:pPr>
            <w:r/>
            <w:r>
              <w:rPr>
                <w:b/>
                <w:sz w:val="17"/>
              </w:rPr>
              <w:t>C318</w:t>
            </w:r>
          </w:p>
        </w:tc>
        <w:tc>
          <w:tcPr>
            <w:tcW w:type="dxa" w:w="1694"/>
            <w:vAlign w:val="center"/>
          </w:tcPr>
          <w:p>
            <w:pPr>
              <w:spacing w:after="40"/>
            </w:pPr>
            <w:r/>
            <w:r>
              <w:rPr>
                <w:b w:val="0"/>
                <w:sz w:val="17"/>
              </w:rPr>
              <w:t>7</w:t>
            </w:r>
          </w:p>
        </w:tc>
        <w:tc>
          <w:tcPr>
            <w:tcW w:type="dxa" w:w="1694"/>
            <w:vAlign w:val="center"/>
          </w:tcPr>
          <w:p>
            <w:pPr>
              <w:spacing w:after="40"/>
            </w:pPr>
            <w:r/>
            <w:r>
              <w:rPr>
                <w:b w:val="0"/>
                <w:sz w:val="17"/>
              </w:rPr>
              <w:t>31</w:t>
            </w:r>
          </w:p>
        </w:tc>
        <w:tc>
          <w:tcPr>
            <w:tcW w:type="dxa" w:w="1694"/>
            <w:vAlign w:val="center"/>
          </w:tcPr>
          <w:p>
            <w:pPr>
              <w:spacing w:after="40"/>
            </w:pPr>
            <w:r/>
            <w:r>
              <w:rPr>
                <w:b w:val="0"/>
                <w:sz w:val="17"/>
              </w:rPr>
              <w:t>£390</w:t>
            </w:r>
          </w:p>
        </w:tc>
        <w:tc>
          <w:tcPr>
            <w:tcW w:type="dxa" w:w="1694"/>
            <w:vAlign w:val="center"/>
          </w:tcPr>
          <w:p>
            <w:pPr>
              <w:spacing w:after="40"/>
            </w:pPr>
            <w:r/>
            <w:r>
              <w:rPr>
                <w:b w:val="0"/>
                <w:sz w:val="17"/>
              </w:rPr>
              <w:t>£55.71</w:t>
            </w:r>
          </w:p>
        </w:tc>
        <w:tc>
          <w:tcPr>
            <w:tcW w:type="dxa" w:w="1694"/>
            <w:vAlign w:val="center"/>
          </w:tcPr>
          <w:p>
            <w:pPr>
              <w:spacing w:after="40"/>
            </w:pPr>
            <w:r/>
            <w:r>
              <w:rPr>
                <w:b w:val="0"/>
                <w:sz w:val="17"/>
              </w:rPr>
              <w:t>12</w:t>
            </w:r>
          </w:p>
        </w:tc>
      </w:tr>
      <w:tr>
        <w:tc>
          <w:tcPr>
            <w:tcW w:type="dxa" w:w="1694"/>
            <w:vAlign w:val="center"/>
          </w:tcPr>
          <w:p>
            <w:pPr>
              <w:spacing w:after="40"/>
            </w:pPr>
            <w:r/>
            <w:r>
              <w:rPr>
                <w:b/>
                <w:sz w:val="17"/>
              </w:rPr>
              <w:t>C422</w:t>
            </w:r>
          </w:p>
        </w:tc>
        <w:tc>
          <w:tcPr>
            <w:tcW w:type="dxa" w:w="1694"/>
            <w:vAlign w:val="center"/>
          </w:tcPr>
          <w:p>
            <w:pPr>
              <w:spacing w:after="40"/>
            </w:pPr>
            <w:r/>
            <w:r>
              <w:rPr>
                <w:b w:val="0"/>
                <w:sz w:val="17"/>
              </w:rPr>
              <w:t>1</w:t>
            </w:r>
          </w:p>
        </w:tc>
        <w:tc>
          <w:tcPr>
            <w:tcW w:type="dxa" w:w="1694"/>
            <w:vAlign w:val="center"/>
          </w:tcPr>
          <w:p>
            <w:pPr>
              <w:spacing w:after="40"/>
            </w:pPr>
            <w:r/>
            <w:r>
              <w:rPr>
                <w:b w:val="0"/>
                <w:sz w:val="17"/>
              </w:rPr>
              <w:t>1</w:t>
            </w:r>
          </w:p>
        </w:tc>
        <w:tc>
          <w:tcPr>
            <w:tcW w:type="dxa" w:w="1694"/>
            <w:vAlign w:val="center"/>
          </w:tcPr>
          <w:p>
            <w:pPr>
              <w:spacing w:after="40"/>
            </w:pPr>
            <w:r/>
            <w:r>
              <w:rPr>
                <w:b w:val="0"/>
                <w:sz w:val="17"/>
              </w:rPr>
              <w:t>£9</w:t>
            </w:r>
          </w:p>
        </w:tc>
        <w:tc>
          <w:tcPr>
            <w:tcW w:type="dxa" w:w="1694"/>
            <w:vAlign w:val="center"/>
          </w:tcPr>
          <w:p>
            <w:pPr>
              <w:spacing w:after="40"/>
            </w:pPr>
            <w:r/>
            <w:r>
              <w:rPr>
                <w:b w:val="0"/>
                <w:sz w:val="17"/>
              </w:rPr>
              <w:t>£9.00</w:t>
            </w:r>
          </w:p>
        </w:tc>
        <w:tc>
          <w:tcPr>
            <w:tcW w:type="dxa" w:w="1694"/>
            <w:vAlign w:val="center"/>
          </w:tcPr>
          <w:p>
            <w:pPr>
              <w:spacing w:after="40"/>
            </w:pPr>
            <w:r/>
            <w:r>
              <w:rPr>
                <w:b w:val="0"/>
                <w:sz w:val="17"/>
              </w:rPr>
              <w:t>140</w:t>
            </w:r>
          </w:p>
        </w:tc>
      </w:tr>
    </w:tbl>
    <w:p>
      <w:r>
        <w:t>These values are synthetic examples to explain the method, not observed UCI results.</w:t>
      </w:r>
    </w:p>
    <w:p>
      <w:pPr>
        <w:pStyle w:val="Heading2"/>
      </w:pPr>
      <w:r>
        <w:t>Python: summarize customers and cluster</w:t>
      </w:r>
    </w:p>
    <w:p>
      <w:pPr>
        <w:pStyle w:val="CodeBlock"/>
        <w:ind w:left="216"/>
      </w:pPr>
      <w:r>
        <w:t>sales["customerid"] = sales["customerid"].astype("string")</w:t>
        <w:br/>
      </w:r>
      <w:r>
        <w:t>customer_summary = (</w:t>
        <w:br/>
      </w:r>
      <w:r>
        <w:t xml:space="preserve">    sales.dropna(subset=["customerid"])</w:t>
        <w:br/>
      </w:r>
      <w:r>
        <w:t xml:space="preserve">    .groupby("customerid")</w:t>
        <w:br/>
      </w:r>
      <w:r>
        <w:t xml:space="preserve">    .agg(order_count=("invoiceno", "nunique"),</w:t>
        <w:br/>
      </w:r>
      <w:r>
        <w:t xml:space="preserve">         total_units=("quantity", "sum"),</w:t>
        <w:br/>
      </w:r>
      <w:r>
        <w:t xml:space="preserve">         total_revenue=("revenue", "sum"),</w:t>
        <w:br/>
      </w:r>
      <w:r>
        <w:t xml:space="preserve">         avg_order_value=("revenue", "mean"),</w:t>
        <w:br/>
      </w:r>
      <w:r>
        <w:t xml:space="preserve">         last_order=("invoicedate", "max"))</w:t>
        <w:br/>
      </w:r>
      <w:r>
        <w:t xml:space="preserve">    .reset_index()</w:t>
        <w:br/>
      </w:r>
      <w:r>
        <w:t>)</w:t>
        <w:br/>
      </w:r>
      <w:r>
        <w:t>reference_date = sales["invoicedate"].max() + pd.Timedelta(days=1)</w:t>
        <w:br/>
      </w:r>
      <w:r>
        <w:t>customer_summary["recency_days"] = (</w:t>
        <w:br/>
      </w:r>
      <w:r>
        <w:t xml:space="preserve">    reference_date - customer_summary["last_order"]</w:t>
        <w:br/>
      </w:r>
      <w:r>
        <w:t>).dt.days</w:t>
        <w:br/>
      </w:r>
      <w:r>
        <w:br/>
      </w:r>
      <w:r>
        <w:t>feature_cols = ["order_count", "total_units", "total_revenue",</w:t>
        <w:br/>
      </w:r>
      <w:r>
        <w:t xml:space="preserve">                "avg_order_value", "recency_days"]</w:t>
        <w:br/>
      </w:r>
      <w:r>
        <w:t>X = customer_summary[feature_cols].replace([np.inf, -np.inf], np.nan)</w:t>
        <w:br/>
      </w:r>
      <w:r>
        <w:t>X = X.fillna(X.median(numeric_only=True))</w:t>
        <w:br/>
      </w:r>
      <w:r>
        <w:br/>
      </w:r>
      <w:r>
        <w:t>from sklearn.preprocessing import StandardScaler</w:t>
        <w:br/>
      </w:r>
      <w:r>
        <w:t>from sklearn.cluster import KMeans</w:t>
        <w:br/>
      </w:r>
      <w:r>
        <w:t>from sklearn.metrics import silhouette_score</w:t>
        <w:br/>
      </w:r>
      <w:r>
        <w:br/>
      </w:r>
      <w:r>
        <w:t>X_scaled = StandardScaler().fit_transform(X)</w:t>
        <w:br/>
      </w:r>
      <w:r>
        <w:t>km = KMeans(n_clusters=4, random_state=42, n_init=10)</w:t>
        <w:br/>
      </w:r>
      <w:r>
        <w:t>customer_summary["cluster"] = km.fit_predict(X_scaled)</w:t>
        <w:br/>
      </w:r>
      <w:r>
        <w:t>print(customer_summary.groupby("cluster")[feature_cols].median())</w:t>
        <w:br/>
      </w:r>
      <w:r>
        <w:t>print("Silhouette score:", silhouette_score(X_scaled, customer_summary["cluster"]))</w:t>
        <w:br/>
      </w:r>
    </w:p>
    <w:p>
      <w:pPr>
        <w:pStyle w:val="Heading2"/>
      </w:pPr>
      <w:r>
        <w:t>6.3 Interpret clusters responsibly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4E78"/>
          </w:tcPr>
          <w:p>
            <w:pPr>
              <w:spacing w:after="40"/>
            </w:pPr>
            <w:r/>
            <w:r>
              <w:rPr>
                <w:b/>
                <w:color w:val="FFFFFF"/>
                <w:sz w:val="17"/>
              </w:rPr>
              <w:t>Possible pattern</w:t>
            </w:r>
          </w:p>
        </w:tc>
        <w:tc>
          <w:tcPr>
            <w:tcW w:type="dxa" w:w="3389"/>
            <w:vAlign w:val="center"/>
            <w:shd w:fill="1F4E78"/>
          </w:tcPr>
          <w:p>
            <w:pPr>
              <w:spacing w:after="40"/>
            </w:pPr>
            <w:r/>
            <w:r>
              <w:rPr>
                <w:b/>
                <w:color w:val="FFFFFF"/>
                <w:sz w:val="17"/>
              </w:rPr>
              <w:t>Evidence to inspect</w:t>
            </w:r>
          </w:p>
        </w:tc>
        <w:tc>
          <w:tcPr>
            <w:tcW w:type="dxa" w:w="3389"/>
            <w:vAlign w:val="center"/>
            <w:shd w:fill="1F4E78"/>
          </w:tcPr>
          <w:p>
            <w:pPr>
              <w:spacing w:after="40"/>
            </w:pPr>
            <w:r/>
            <w:r>
              <w:rPr>
                <w:b/>
                <w:color w:val="FFFFFF"/>
                <w:sz w:val="17"/>
              </w:rPr>
              <w:t>Potential action</w:t>
            </w:r>
          </w:p>
        </w:tc>
      </w:tr>
      <w:tr>
        <w:tc>
          <w:tcPr>
            <w:tcW w:type="dxa" w:w="3389"/>
            <w:vAlign w:val="center"/>
          </w:tcPr>
          <w:p>
            <w:pPr>
              <w:spacing w:after="40"/>
            </w:pPr>
            <w:r/>
            <w:r>
              <w:rPr>
                <w:b/>
                <w:sz w:val="17"/>
              </w:rPr>
              <w:t>Frequent/high-volume</w:t>
            </w:r>
          </w:p>
        </w:tc>
        <w:tc>
          <w:tcPr>
            <w:tcW w:type="dxa" w:w="3389"/>
            <w:vAlign w:val="center"/>
          </w:tcPr>
          <w:p>
            <w:pPr>
              <w:spacing w:after="40"/>
            </w:pPr>
            <w:r/>
            <w:r>
              <w:rPr>
                <w:b w:val="0"/>
                <w:sz w:val="17"/>
              </w:rPr>
              <w:t>High order count and total units</w:t>
            </w:r>
          </w:p>
        </w:tc>
        <w:tc>
          <w:tcPr>
            <w:tcW w:type="dxa" w:w="3389"/>
            <w:vAlign w:val="center"/>
          </w:tcPr>
          <w:p>
            <w:pPr>
              <w:spacing w:after="40"/>
            </w:pPr>
            <w:r/>
            <w:r>
              <w:rPr>
                <w:b w:val="0"/>
                <w:sz w:val="17"/>
              </w:rPr>
              <w:t>Review stock availability and scheduled delivery options</w:t>
            </w:r>
          </w:p>
        </w:tc>
      </w:tr>
      <w:tr>
        <w:tc>
          <w:tcPr>
            <w:tcW w:type="dxa" w:w="3389"/>
            <w:vAlign w:val="center"/>
          </w:tcPr>
          <w:p>
            <w:pPr>
              <w:spacing w:after="40"/>
            </w:pPr>
            <w:r/>
            <w:r>
              <w:rPr>
                <w:b/>
                <w:sz w:val="17"/>
              </w:rPr>
              <w:t>High-value/infrequent</w:t>
            </w:r>
          </w:p>
        </w:tc>
        <w:tc>
          <w:tcPr>
            <w:tcW w:type="dxa" w:w="3389"/>
            <w:vAlign w:val="center"/>
          </w:tcPr>
          <w:p>
            <w:pPr>
              <w:spacing w:after="40"/>
            </w:pPr>
            <w:r/>
            <w:r>
              <w:rPr>
                <w:b w:val="0"/>
                <w:sz w:val="17"/>
              </w:rPr>
              <w:t>High average order value but low frequency</w:t>
            </w:r>
          </w:p>
        </w:tc>
        <w:tc>
          <w:tcPr>
            <w:tcW w:type="dxa" w:w="3389"/>
            <w:vAlign w:val="center"/>
          </w:tcPr>
          <w:p>
            <w:pPr>
              <w:spacing w:after="40"/>
            </w:pPr>
            <w:r/>
            <w:r>
              <w:rPr>
                <w:b w:val="0"/>
                <w:sz w:val="17"/>
              </w:rPr>
              <w:t>Monitor service quality; do not assume regular demand</w:t>
            </w:r>
          </w:p>
        </w:tc>
      </w:tr>
      <w:tr>
        <w:tc>
          <w:tcPr>
            <w:tcW w:type="dxa" w:w="3389"/>
            <w:vAlign w:val="center"/>
          </w:tcPr>
          <w:p>
            <w:pPr>
              <w:spacing w:after="40"/>
            </w:pPr>
            <w:r/>
            <w:r>
              <w:rPr>
                <w:b/>
                <w:sz w:val="17"/>
              </w:rPr>
              <w:t>Occasional/low-volume</w:t>
            </w:r>
          </w:p>
        </w:tc>
        <w:tc>
          <w:tcPr>
            <w:tcW w:type="dxa" w:w="3389"/>
            <w:vAlign w:val="center"/>
          </w:tcPr>
          <w:p>
            <w:pPr>
              <w:spacing w:after="40"/>
            </w:pPr>
            <w:r/>
            <w:r>
              <w:rPr>
                <w:b w:val="0"/>
                <w:sz w:val="17"/>
              </w:rPr>
              <w:t>Low order count and units</w:t>
            </w:r>
          </w:p>
        </w:tc>
        <w:tc>
          <w:tcPr>
            <w:tcW w:type="dxa" w:w="3389"/>
            <w:vAlign w:val="center"/>
          </w:tcPr>
          <w:p>
            <w:pPr>
              <w:spacing w:after="40"/>
            </w:pPr>
            <w:r/>
            <w:r>
              <w:rPr>
                <w:b w:val="0"/>
                <w:sz w:val="17"/>
              </w:rPr>
              <w:t>Use standard delivery options; avoid overstocking from sparse history</w:t>
            </w:r>
          </w:p>
        </w:tc>
      </w:tr>
      <w:tr>
        <w:tc>
          <w:tcPr>
            <w:tcW w:type="dxa" w:w="3389"/>
            <w:vAlign w:val="center"/>
          </w:tcPr>
          <w:p>
            <w:pPr>
              <w:spacing w:after="40"/>
            </w:pPr>
            <w:r/>
            <w:r>
              <w:rPr>
                <w:b/>
                <w:sz w:val="17"/>
              </w:rPr>
              <w:t>Recently inactive</w:t>
            </w:r>
          </w:p>
        </w:tc>
        <w:tc>
          <w:tcPr>
            <w:tcW w:type="dxa" w:w="3389"/>
            <w:vAlign w:val="center"/>
          </w:tcPr>
          <w:p>
            <w:pPr>
              <w:spacing w:after="40"/>
            </w:pPr>
            <w:r/>
            <w:r>
              <w:rPr>
                <w:b w:val="0"/>
                <w:sz w:val="17"/>
              </w:rPr>
              <w:t>High recency compared with peers</w:t>
            </w:r>
          </w:p>
        </w:tc>
        <w:tc>
          <w:tcPr>
            <w:tcW w:type="dxa" w:w="3389"/>
            <w:vAlign w:val="center"/>
          </w:tcPr>
          <w:p>
            <w:pPr>
              <w:spacing w:after="40"/>
            </w:pPr>
            <w:r/>
            <w:r>
              <w:rPr>
                <w:b w:val="0"/>
                <w:sz w:val="17"/>
              </w:rPr>
              <w:t>Investigate demand change; do not claim churn without testing</w:t>
            </w:r>
          </w:p>
        </w:tc>
      </w:tr>
    </w:tbl>
    <w:p>
      <w:r>
        <w:t>K-Means labels 0, 1, 2 and 3 have no inherent business meaning. Assign names only after reviewing each cluster's feature profile. Choose the number of clusters using silhouette score, stability and business interpretability. A high score alone does not prove the segments are useful. For zone clustering, use appropriate geographic distance logic rather than assuming scaled latitude/longitude always represents travel distance.</w:t>
      </w:r>
    </w:p>
    <w:p>
      <w:pPr>
        <w:pStyle w:val="Heading1"/>
      </w:pPr>
      <w:r>
        <w:t>7. Integration with Company Operational Data</w:t>
      </w:r>
    </w:p>
    <w:p>
      <w:r>
        <w:t>The UCI dataset supports transaction preparation but cannot by itself validate delivery routing. A real system must integrate company-owned order, inventory, vehicle, location and delivery-event data through controlled joins and reconciliations.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F4E78"/>
          </w:tcPr>
          <w:p>
            <w:pPr>
              <w:spacing w:after="40"/>
            </w:pPr>
            <w:r/>
            <w:r>
              <w:rPr>
                <w:b/>
                <w:color w:val="FFFFFF"/>
                <w:sz w:val="17"/>
              </w:rPr>
              <w:t>System</w:t>
            </w:r>
          </w:p>
        </w:tc>
        <w:tc>
          <w:tcPr>
            <w:tcW w:type="dxa" w:w="2541"/>
            <w:vAlign w:val="center"/>
            <w:shd w:fill="1F4E78"/>
          </w:tcPr>
          <w:p>
            <w:pPr>
              <w:spacing w:after="40"/>
            </w:pPr>
            <w:r/>
            <w:r>
              <w:rPr>
                <w:b/>
                <w:color w:val="FFFFFF"/>
                <w:sz w:val="17"/>
              </w:rPr>
              <w:t>Data extracted</w:t>
            </w:r>
          </w:p>
        </w:tc>
        <w:tc>
          <w:tcPr>
            <w:tcW w:type="dxa" w:w="2541"/>
            <w:vAlign w:val="center"/>
            <w:shd w:fill="1F4E78"/>
          </w:tcPr>
          <w:p>
            <w:pPr>
              <w:spacing w:after="40"/>
            </w:pPr>
            <w:r/>
            <w:r>
              <w:rPr>
                <w:b/>
                <w:color w:val="FFFFFF"/>
                <w:sz w:val="17"/>
              </w:rPr>
              <w:t>Join key</w:t>
            </w:r>
          </w:p>
        </w:tc>
        <w:tc>
          <w:tcPr>
            <w:tcW w:type="dxa" w:w="2541"/>
            <w:vAlign w:val="center"/>
            <w:shd w:fill="1F4E78"/>
          </w:tcPr>
          <w:p>
            <w:pPr>
              <w:spacing w:after="40"/>
            </w:pPr>
            <w:r/>
            <w:r>
              <w:rPr>
                <w:b/>
                <w:color w:val="FFFFFF"/>
                <w:sz w:val="17"/>
              </w:rPr>
              <w:t>Purpose</w:t>
            </w:r>
          </w:p>
        </w:tc>
      </w:tr>
      <w:tr>
        <w:tc>
          <w:tcPr>
            <w:tcW w:type="dxa" w:w="2541"/>
            <w:vAlign w:val="center"/>
          </w:tcPr>
          <w:p>
            <w:pPr>
              <w:spacing w:after="40"/>
            </w:pPr>
            <w:r/>
            <w:r>
              <w:rPr>
                <w:b/>
                <w:sz w:val="17"/>
              </w:rPr>
              <w:t>OMS / e-commerce</w:t>
            </w:r>
          </w:p>
        </w:tc>
        <w:tc>
          <w:tcPr>
            <w:tcW w:type="dxa" w:w="2541"/>
            <w:vAlign w:val="center"/>
          </w:tcPr>
          <w:p>
            <w:pPr>
              <w:spacing w:after="40"/>
            </w:pPr>
            <w:r/>
            <w:r>
              <w:rPr>
                <w:b w:val="0"/>
                <w:sz w:val="17"/>
              </w:rPr>
              <w:t>Orders, lines, promised windows, cancellations</w:t>
            </w:r>
          </w:p>
        </w:tc>
        <w:tc>
          <w:tcPr>
            <w:tcW w:type="dxa" w:w="2541"/>
            <w:vAlign w:val="center"/>
          </w:tcPr>
          <w:p>
            <w:pPr>
              <w:spacing w:after="40"/>
            </w:pPr>
            <w:r/>
            <w:r>
              <w:rPr>
                <w:b w:val="0"/>
                <w:sz w:val="17"/>
              </w:rPr>
              <w:t>order_id, product_id, customer_id</w:t>
            </w:r>
          </w:p>
        </w:tc>
        <w:tc>
          <w:tcPr>
            <w:tcW w:type="dxa" w:w="2541"/>
            <w:vAlign w:val="center"/>
          </w:tcPr>
          <w:p>
            <w:pPr>
              <w:spacing w:after="40"/>
            </w:pPr>
            <w:r/>
            <w:r>
              <w:rPr>
                <w:b w:val="0"/>
                <w:sz w:val="17"/>
              </w:rPr>
              <w:t>Demand and service promise</w:t>
            </w:r>
          </w:p>
        </w:tc>
      </w:tr>
      <w:tr>
        <w:tc>
          <w:tcPr>
            <w:tcW w:type="dxa" w:w="2541"/>
            <w:vAlign w:val="center"/>
          </w:tcPr>
          <w:p>
            <w:pPr>
              <w:spacing w:after="40"/>
            </w:pPr>
            <w:r/>
            <w:r>
              <w:rPr>
                <w:b/>
                <w:sz w:val="17"/>
              </w:rPr>
              <w:t>WMS</w:t>
            </w:r>
          </w:p>
        </w:tc>
        <w:tc>
          <w:tcPr>
            <w:tcW w:type="dxa" w:w="2541"/>
            <w:vAlign w:val="center"/>
          </w:tcPr>
          <w:p>
            <w:pPr>
              <w:spacing w:after="40"/>
            </w:pPr>
            <w:r/>
            <w:r>
              <w:rPr>
                <w:b w:val="0"/>
                <w:sz w:val="17"/>
              </w:rPr>
              <w:t>On-hand/reserved stock, warehouse, movements</w:t>
            </w:r>
          </w:p>
        </w:tc>
        <w:tc>
          <w:tcPr>
            <w:tcW w:type="dxa" w:w="2541"/>
            <w:vAlign w:val="center"/>
          </w:tcPr>
          <w:p>
            <w:pPr>
              <w:spacing w:after="40"/>
            </w:pPr>
            <w:r/>
            <w:r>
              <w:rPr>
                <w:b w:val="0"/>
                <w:sz w:val="17"/>
              </w:rPr>
              <w:t>product_id, warehouse_id, snapshot_time</w:t>
            </w:r>
          </w:p>
        </w:tc>
        <w:tc>
          <w:tcPr>
            <w:tcW w:type="dxa" w:w="2541"/>
            <w:vAlign w:val="center"/>
          </w:tcPr>
          <w:p>
            <w:pPr>
              <w:spacing w:after="40"/>
            </w:pPr>
            <w:r/>
            <w:r>
              <w:rPr>
                <w:b w:val="0"/>
                <w:sz w:val="17"/>
              </w:rPr>
              <w:t>Stockout and replenishment analysis</w:t>
            </w:r>
          </w:p>
        </w:tc>
      </w:tr>
      <w:tr>
        <w:tc>
          <w:tcPr>
            <w:tcW w:type="dxa" w:w="2541"/>
            <w:vAlign w:val="center"/>
          </w:tcPr>
          <w:p>
            <w:pPr>
              <w:spacing w:after="40"/>
            </w:pPr>
            <w:r/>
            <w:r>
              <w:rPr>
                <w:b/>
                <w:sz w:val="17"/>
              </w:rPr>
              <w:t>TMS</w:t>
            </w:r>
          </w:p>
        </w:tc>
        <w:tc>
          <w:tcPr>
            <w:tcW w:type="dxa" w:w="2541"/>
            <w:vAlign w:val="center"/>
          </w:tcPr>
          <w:p>
            <w:pPr>
              <w:spacing w:after="40"/>
            </w:pPr>
            <w:r/>
            <w:r>
              <w:rPr>
                <w:b w:val="0"/>
                <w:sz w:val="17"/>
              </w:rPr>
              <w:t>Dispatch, planned route, stop sequence, delivery status</w:t>
            </w:r>
          </w:p>
        </w:tc>
        <w:tc>
          <w:tcPr>
            <w:tcW w:type="dxa" w:w="2541"/>
            <w:vAlign w:val="center"/>
          </w:tcPr>
          <w:p>
            <w:pPr>
              <w:spacing w:after="40"/>
            </w:pPr>
            <w:r/>
            <w:r>
              <w:rPr>
                <w:b w:val="0"/>
                <w:sz w:val="17"/>
              </w:rPr>
              <w:t>order_id, vehicle_id, route_id</w:t>
            </w:r>
          </w:p>
        </w:tc>
        <w:tc>
          <w:tcPr>
            <w:tcW w:type="dxa" w:w="2541"/>
            <w:vAlign w:val="center"/>
          </w:tcPr>
          <w:p>
            <w:pPr>
              <w:spacing w:after="40"/>
            </w:pPr>
            <w:r/>
            <w:r>
              <w:rPr>
                <w:b w:val="0"/>
                <w:sz w:val="17"/>
              </w:rPr>
              <w:t>Planned vs actual performance</w:t>
            </w:r>
          </w:p>
        </w:tc>
      </w:tr>
      <w:tr>
        <w:tc>
          <w:tcPr>
            <w:tcW w:type="dxa" w:w="2541"/>
            <w:vAlign w:val="center"/>
          </w:tcPr>
          <w:p>
            <w:pPr>
              <w:spacing w:after="40"/>
            </w:pPr>
            <w:r/>
            <w:r>
              <w:rPr>
                <w:b/>
                <w:sz w:val="17"/>
              </w:rPr>
              <w:t>GPS / telematics</w:t>
            </w:r>
          </w:p>
        </w:tc>
        <w:tc>
          <w:tcPr>
            <w:tcW w:type="dxa" w:w="2541"/>
            <w:vAlign w:val="center"/>
          </w:tcPr>
          <w:p>
            <w:pPr>
              <w:spacing w:after="40"/>
            </w:pPr>
            <w:r/>
            <w:r>
              <w:rPr>
                <w:b w:val="0"/>
                <w:sz w:val="17"/>
              </w:rPr>
              <w:t>Location pings, distance, timestamps</w:t>
            </w:r>
          </w:p>
        </w:tc>
        <w:tc>
          <w:tcPr>
            <w:tcW w:type="dxa" w:w="2541"/>
            <w:vAlign w:val="center"/>
          </w:tcPr>
          <w:p>
            <w:pPr>
              <w:spacing w:after="40"/>
            </w:pPr>
            <w:r/>
            <w:r>
              <w:rPr>
                <w:b w:val="0"/>
                <w:sz w:val="17"/>
              </w:rPr>
              <w:t>vehicle_id, event_time</w:t>
            </w:r>
          </w:p>
        </w:tc>
        <w:tc>
          <w:tcPr>
            <w:tcW w:type="dxa" w:w="2541"/>
            <w:vAlign w:val="center"/>
          </w:tcPr>
          <w:p>
            <w:pPr>
              <w:spacing w:after="40"/>
            </w:pPr>
            <w:r/>
            <w:r>
              <w:rPr>
                <w:b w:val="0"/>
                <w:sz w:val="17"/>
              </w:rPr>
              <w:t>Travel-time and route validation</w:t>
            </w:r>
          </w:p>
        </w:tc>
      </w:tr>
      <w:tr>
        <w:tc>
          <w:tcPr>
            <w:tcW w:type="dxa" w:w="2541"/>
            <w:vAlign w:val="center"/>
          </w:tcPr>
          <w:p>
            <w:pPr>
              <w:spacing w:after="40"/>
            </w:pPr>
            <w:r/>
            <w:r>
              <w:rPr>
                <w:b/>
                <w:sz w:val="17"/>
              </w:rPr>
              <w:t>Customer master</w:t>
            </w:r>
          </w:p>
        </w:tc>
        <w:tc>
          <w:tcPr>
            <w:tcW w:type="dxa" w:w="2541"/>
            <w:vAlign w:val="center"/>
          </w:tcPr>
          <w:p>
            <w:pPr>
              <w:spacing w:after="40"/>
            </w:pPr>
            <w:r/>
            <w:r>
              <w:rPr>
                <w:b w:val="0"/>
                <w:sz w:val="17"/>
              </w:rPr>
              <w:t>Pseudonymous ID, validated zone/location</w:t>
            </w:r>
          </w:p>
        </w:tc>
        <w:tc>
          <w:tcPr>
            <w:tcW w:type="dxa" w:w="2541"/>
            <w:vAlign w:val="center"/>
          </w:tcPr>
          <w:p>
            <w:pPr>
              <w:spacing w:after="40"/>
            </w:pPr>
            <w:r/>
            <w:r>
              <w:rPr>
                <w:b w:val="0"/>
                <w:sz w:val="17"/>
              </w:rPr>
              <w:t>customer_id, location_id</w:t>
            </w:r>
          </w:p>
        </w:tc>
        <w:tc>
          <w:tcPr>
            <w:tcW w:type="dxa" w:w="2541"/>
            <w:vAlign w:val="center"/>
          </w:tcPr>
          <w:p>
            <w:pPr>
              <w:spacing w:after="40"/>
            </w:pPr>
            <w:r/>
            <w:r>
              <w:rPr>
                <w:b w:val="0"/>
                <w:sz w:val="17"/>
              </w:rPr>
              <w:t>Geographic analysis</w:t>
            </w:r>
          </w:p>
        </w:tc>
      </w:tr>
      <w:tr>
        <w:tc>
          <w:tcPr>
            <w:tcW w:type="dxa" w:w="2541"/>
            <w:vAlign w:val="center"/>
          </w:tcPr>
          <w:p>
            <w:pPr>
              <w:spacing w:after="40"/>
            </w:pPr>
            <w:r/>
            <w:r>
              <w:rPr>
                <w:b/>
                <w:sz w:val="17"/>
              </w:rPr>
              <w:t>Fleet master</w:t>
            </w:r>
          </w:p>
        </w:tc>
        <w:tc>
          <w:tcPr>
            <w:tcW w:type="dxa" w:w="2541"/>
            <w:vAlign w:val="center"/>
          </w:tcPr>
          <w:p>
            <w:pPr>
              <w:spacing w:after="40"/>
            </w:pPr>
            <w:r/>
            <w:r>
              <w:rPr>
                <w:b w:val="0"/>
                <w:sz w:val="17"/>
              </w:rPr>
              <w:t>Capacity, type, shift and availability</w:t>
            </w:r>
          </w:p>
        </w:tc>
        <w:tc>
          <w:tcPr>
            <w:tcW w:type="dxa" w:w="2541"/>
            <w:vAlign w:val="center"/>
          </w:tcPr>
          <w:p>
            <w:pPr>
              <w:spacing w:after="40"/>
            </w:pPr>
            <w:r/>
            <w:r>
              <w:rPr>
                <w:b w:val="0"/>
                <w:sz w:val="17"/>
              </w:rPr>
              <w:t>vehicle_id</w:t>
            </w:r>
          </w:p>
        </w:tc>
        <w:tc>
          <w:tcPr>
            <w:tcW w:type="dxa" w:w="2541"/>
            <w:vAlign w:val="center"/>
          </w:tcPr>
          <w:p>
            <w:pPr>
              <w:spacing w:after="40"/>
            </w:pPr>
            <w:r/>
            <w:r>
              <w:rPr>
                <w:b w:val="0"/>
                <w:sz w:val="17"/>
              </w:rPr>
              <w:t>Capacity constraints</w:t>
            </w:r>
          </w:p>
        </w:tc>
      </w:tr>
    </w:tbl>
    <w:p>
      <w:pPr>
        <w:pStyle w:val="Heading2"/>
      </w:pPr>
      <w:r>
        <w:t>7.1 Integration architecture</w:t>
      </w:r>
    </w:p>
    <w:p>
      <w:pPr>
        <w:pStyle w:val="ListNumber"/>
      </w:pPr>
      <w:r>
        <w:t>Extract: land scheduled CSV/API/database exports in a raw zone; keep source files read-only and timestamp each extract.</w:t>
      </w:r>
    </w:p>
    <w:p>
      <w:pPr>
        <w:pStyle w:val="ListNumber"/>
      </w:pPr>
      <w:r>
        <w:t>Validate: check required columns, schema version, key uniqueness, date ranges, units and null thresholds.</w:t>
      </w:r>
    </w:p>
    <w:p>
      <w:pPr>
        <w:pStyle w:val="ListNumber"/>
      </w:pPr>
      <w:r>
        <w:t>Standardize: harmonize IDs, timestamps/timezone, distance units (km) and weight units (kg).</w:t>
      </w:r>
    </w:p>
    <w:p>
      <w:pPr>
        <w:pStyle w:val="ListNumber"/>
      </w:pPr>
      <w:r>
        <w:t>Transform: clean each table separately before joining; document the grain and relationship for each join.</w:t>
      </w:r>
    </w:p>
    <w:p>
      <w:pPr>
        <w:pStyle w:val="ListNumber"/>
      </w:pPr>
      <w:r>
        <w:t>Reconcile: compare order counts, shipped units and inventory balances with source totals; investigate differences.</w:t>
      </w:r>
    </w:p>
    <w:p>
      <w:pPr>
        <w:pStyle w:val="ListNumber"/>
      </w:pPr>
      <w:r>
        <w:t>Publish: save versioned processed tables and quality reports in a controlled analytics layer.</w:t>
      </w:r>
    </w:p>
    <w:p>
      <w:pPr>
        <w:pStyle w:val="ListNumber"/>
      </w:pPr>
      <w:r>
        <w:t>Consume: supply curated data to dashboards, forecasting, clustering and route optimization.</w:t>
      </w:r>
    </w:p>
    <w:p>
      <w:pPr>
        <w:pStyle w:val="ListNumber"/>
      </w:pPr>
      <w:r>
        <w:t>Monitor: schedule checks for schema drift, missingness, late-arriving events and sudden KPI changes.</w:t>
      </w:r>
    </w:p>
    <w:p>
      <w:pPr>
        <w:pStyle w:val="Heading2"/>
      </w:pPr>
      <w:r>
        <w:t>Python: validated joins</w:t>
      </w:r>
    </w:p>
    <w:p>
      <w:pPr>
        <w:pStyle w:val="CodeBlock"/>
        <w:ind w:left="216"/>
      </w:pPr>
      <w:r>
        <w:t># Example company tables: orders, order_lines and products.</w:t>
        <w:br/>
      </w:r>
      <w:r>
        <w:t>lines = order_lines.merge(</w:t>
        <w:br/>
      </w:r>
      <w:r>
        <w:t xml:space="preserve">    orders[["order_id", "customer_id", "order_time", "status"]],</w:t>
        <w:br/>
      </w:r>
      <w:r>
        <w:t xml:space="preserve">    on="order_id", how="left", validate="many_to_one", indicator=True</w:t>
        <w:br/>
      </w:r>
      <w:r>
        <w:t>)</w:t>
        <w:br/>
      </w:r>
      <w:r>
        <w:t>unmatched_orders = lines.loc[lines["_merge"] != "both"].copy()</w:t>
        <w:br/>
      </w:r>
      <w:r>
        <w:t>lines = lines.drop(columns="_merge")</w:t>
        <w:br/>
      </w:r>
      <w:r>
        <w:br/>
      </w:r>
      <w:r>
        <w:t>lines = lines.merge(</w:t>
        <w:br/>
      </w:r>
      <w:r>
        <w:t xml:space="preserve">    products[["product_id", "category", "weight_kg"]],</w:t>
        <w:br/>
      </w:r>
      <w:r>
        <w:t xml:space="preserve">    on="product_id", how="left", validate="many_to_one"</w:t>
        <w:br/>
      </w:r>
      <w:r>
        <w:t>)</w:t>
        <w:br/>
      </w:r>
      <w:r>
        <w:br/>
      </w:r>
      <w:r>
        <w:t># Aggregate GPS pings into delivery events before joining; a direct join</w:t>
        <w:br/>
      </w:r>
      <w:r>
        <w:t># can multiply order rows and inflate quantities/revenue.</w:t>
        <w:br/>
      </w:r>
      <w:r>
        <w:t># Reconcile source and output row counts after each join.</w:t>
        <w:br/>
      </w:r>
    </w:p>
    <w:p>
      <w:pPr>
        <w:pStyle w:val="Heading2"/>
      </w:pPr>
      <w:r>
        <w:t>7.2 Governance and controls</w:t>
      </w:r>
    </w:p>
    <w:p>
      <w:pPr>
        <w:pStyle w:val="ListBullet"/>
      </w:pPr>
      <w:r>
        <w:t>Define mandatory fields and allowed ranges (e.g., capacity_kg &gt; 0; delivered_at &gt;= dispatched_at).</w:t>
      </w:r>
    </w:p>
    <w:p>
      <w:pPr>
        <w:pStyle w:val="ListBullet"/>
      </w:pPr>
      <w:r>
        <w:t>Separate event time from processing time to handle late GPS/delivery events consistently.</w:t>
      </w:r>
    </w:p>
    <w:p>
      <w:pPr>
        <w:pStyle w:val="ListBullet"/>
      </w:pPr>
      <w:r>
        <w:t>Make batch processing idempotent so reruns do not duplicate records.</w:t>
      </w:r>
    </w:p>
    <w:p>
      <w:pPr>
        <w:pStyle w:val="ListBullet"/>
      </w:pPr>
      <w:r>
        <w:t>Apply role-based access, pseudonymize customer IDs and minimize personal data.</w:t>
      </w:r>
    </w:p>
    <w:p>
      <w:pPr>
        <w:pStyle w:val="ListBullet"/>
      </w:pPr>
      <w:r>
        <w:t>Version code and record source version, run time, parameters, row counts and cleaning rules.</w:t>
      </w:r>
    </w:p>
    <w:p>
      <w:pPr>
        <w:pStyle w:val="Heading1"/>
      </w:pPr>
      <w:r>
        <w:t>8. End-to-End Pipeline and Quality Gates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4E78"/>
          </w:tcPr>
          <w:p>
            <w:pPr>
              <w:spacing w:after="40"/>
            </w:pPr>
            <w:r/>
            <w:r>
              <w:rPr>
                <w:b/>
                <w:color w:val="FFFFFF"/>
                <w:sz w:val="17"/>
              </w:rPr>
              <w:t>Stage</w:t>
            </w:r>
          </w:p>
        </w:tc>
        <w:tc>
          <w:tcPr>
            <w:tcW w:type="dxa" w:w="3389"/>
            <w:vAlign w:val="center"/>
            <w:shd w:fill="1F4E78"/>
          </w:tcPr>
          <w:p>
            <w:pPr>
              <w:spacing w:after="40"/>
            </w:pPr>
            <w:r/>
            <w:r>
              <w:rPr>
                <w:b/>
                <w:color w:val="FFFFFF"/>
                <w:sz w:val="17"/>
              </w:rPr>
              <w:t>Action</w:t>
            </w:r>
          </w:p>
        </w:tc>
        <w:tc>
          <w:tcPr>
            <w:tcW w:type="dxa" w:w="3389"/>
            <w:vAlign w:val="center"/>
            <w:shd w:fill="1F4E78"/>
          </w:tcPr>
          <w:p>
            <w:pPr>
              <w:spacing w:after="40"/>
            </w:pPr>
            <w:r/>
            <w:r>
              <w:rPr>
                <w:b/>
                <w:color w:val="FFFFFF"/>
                <w:sz w:val="17"/>
              </w:rPr>
              <w:t>Quality gate/output</w:t>
            </w:r>
          </w:p>
        </w:tc>
      </w:tr>
      <w:tr>
        <w:tc>
          <w:tcPr>
            <w:tcW w:type="dxa" w:w="3389"/>
            <w:vAlign w:val="center"/>
          </w:tcPr>
          <w:p>
            <w:pPr>
              <w:spacing w:after="40"/>
            </w:pPr>
            <w:r/>
            <w:r>
              <w:rPr>
                <w:b/>
                <w:sz w:val="17"/>
              </w:rPr>
              <w:t>1. Collect</w:t>
            </w:r>
          </w:p>
        </w:tc>
        <w:tc>
          <w:tcPr>
            <w:tcW w:type="dxa" w:w="3389"/>
            <w:vAlign w:val="center"/>
          </w:tcPr>
          <w:p>
            <w:pPr>
              <w:spacing w:after="40"/>
            </w:pPr>
            <w:r/>
            <w:r>
              <w:rPr>
                <w:b w:val="0"/>
                <w:sz w:val="17"/>
              </w:rPr>
              <w:t>Download public file and stage operational extracts</w:t>
            </w:r>
          </w:p>
        </w:tc>
        <w:tc>
          <w:tcPr>
            <w:tcW w:type="dxa" w:w="3389"/>
            <w:vAlign w:val="center"/>
          </w:tcPr>
          <w:p>
            <w:pPr>
              <w:spacing w:after="40"/>
            </w:pPr>
            <w:r/>
            <w:r>
              <w:rPr>
                <w:b w:val="0"/>
                <w:sz w:val="17"/>
              </w:rPr>
              <w:t>Source, date, licence, schema and row count documented</w:t>
            </w:r>
          </w:p>
        </w:tc>
      </w:tr>
      <w:tr>
        <w:tc>
          <w:tcPr>
            <w:tcW w:type="dxa" w:w="3389"/>
            <w:vAlign w:val="center"/>
          </w:tcPr>
          <w:p>
            <w:pPr>
              <w:spacing w:after="40"/>
            </w:pPr>
            <w:r/>
            <w:r>
              <w:rPr>
                <w:b/>
                <w:sz w:val="17"/>
              </w:rPr>
              <w:t>2. Profile</w:t>
            </w:r>
          </w:p>
        </w:tc>
        <w:tc>
          <w:tcPr>
            <w:tcW w:type="dxa" w:w="3389"/>
            <w:vAlign w:val="center"/>
          </w:tcPr>
          <w:p>
            <w:pPr>
              <w:spacing w:after="40"/>
            </w:pPr>
            <w:r/>
            <w:r>
              <w:rPr>
                <w:b w:val="0"/>
                <w:sz w:val="17"/>
              </w:rPr>
              <w:t>Inspect types, missingness, uniqueness and ranges</w:t>
            </w:r>
          </w:p>
        </w:tc>
        <w:tc>
          <w:tcPr>
            <w:tcW w:type="dxa" w:w="3389"/>
            <w:vAlign w:val="center"/>
          </w:tcPr>
          <w:p>
            <w:pPr>
              <w:spacing w:after="40"/>
            </w:pPr>
            <w:r/>
            <w:r>
              <w:rPr>
                <w:b w:val="0"/>
                <w:sz w:val="17"/>
              </w:rPr>
              <w:t>Initial quality report</w:t>
            </w:r>
          </w:p>
        </w:tc>
      </w:tr>
      <w:tr>
        <w:tc>
          <w:tcPr>
            <w:tcW w:type="dxa" w:w="3389"/>
            <w:vAlign w:val="center"/>
          </w:tcPr>
          <w:p>
            <w:pPr>
              <w:spacing w:after="40"/>
            </w:pPr>
            <w:r/>
            <w:r>
              <w:rPr>
                <w:b/>
                <w:sz w:val="17"/>
              </w:rPr>
              <w:t>3. Standardize</w:t>
            </w:r>
          </w:p>
        </w:tc>
        <w:tc>
          <w:tcPr>
            <w:tcW w:type="dxa" w:w="3389"/>
            <w:vAlign w:val="center"/>
          </w:tcPr>
          <w:p>
            <w:pPr>
              <w:spacing w:after="40"/>
            </w:pPr>
            <w:r/>
            <w:r>
              <w:rPr>
                <w:b w:val="0"/>
                <w:sz w:val="17"/>
              </w:rPr>
              <w:t>Normalize names, strings, types and units</w:t>
            </w:r>
          </w:p>
        </w:tc>
        <w:tc>
          <w:tcPr>
            <w:tcW w:type="dxa" w:w="3389"/>
            <w:vAlign w:val="center"/>
          </w:tcPr>
          <w:p>
            <w:pPr>
              <w:spacing w:after="40"/>
            </w:pPr>
            <w:r/>
            <w:r>
              <w:rPr>
                <w:b w:val="0"/>
                <w:sz w:val="17"/>
              </w:rPr>
              <w:t>Schema checks pass</w:t>
            </w:r>
          </w:p>
        </w:tc>
      </w:tr>
      <w:tr>
        <w:tc>
          <w:tcPr>
            <w:tcW w:type="dxa" w:w="3389"/>
            <w:vAlign w:val="center"/>
          </w:tcPr>
          <w:p>
            <w:pPr>
              <w:spacing w:after="40"/>
            </w:pPr>
            <w:r/>
            <w:r>
              <w:rPr>
                <w:b/>
                <w:sz w:val="17"/>
              </w:rPr>
              <w:t>4. Clean</w:t>
            </w:r>
          </w:p>
        </w:tc>
        <w:tc>
          <w:tcPr>
            <w:tcW w:type="dxa" w:w="3389"/>
            <w:vAlign w:val="center"/>
          </w:tcPr>
          <w:p>
            <w:pPr>
              <w:spacing w:after="40"/>
            </w:pPr>
            <w:r/>
            <w:r>
              <w:rPr>
                <w:b w:val="0"/>
                <w:sz w:val="17"/>
              </w:rPr>
              <w:t>Resolve duplicates and label cancellations/returns</w:t>
            </w:r>
          </w:p>
        </w:tc>
        <w:tc>
          <w:tcPr>
            <w:tcW w:type="dxa" w:w="3389"/>
            <w:vAlign w:val="center"/>
          </w:tcPr>
          <w:p>
            <w:pPr>
              <w:spacing w:after="40"/>
            </w:pPr>
            <w:r/>
            <w:r>
              <w:rPr>
                <w:b w:val="0"/>
                <w:sz w:val="17"/>
              </w:rPr>
              <w:t>Exclusion reasons recorded</w:t>
            </w:r>
          </w:p>
        </w:tc>
      </w:tr>
      <w:tr>
        <w:tc>
          <w:tcPr>
            <w:tcW w:type="dxa" w:w="3389"/>
            <w:vAlign w:val="center"/>
          </w:tcPr>
          <w:p>
            <w:pPr>
              <w:spacing w:after="40"/>
            </w:pPr>
            <w:r/>
            <w:r>
              <w:rPr>
                <w:b/>
                <w:sz w:val="17"/>
              </w:rPr>
              <w:t>5. Missing values</w:t>
            </w:r>
          </w:p>
        </w:tc>
        <w:tc>
          <w:tcPr>
            <w:tcW w:type="dxa" w:w="3389"/>
            <w:vAlign w:val="center"/>
          </w:tcPr>
          <w:p>
            <w:pPr>
              <w:spacing w:after="40"/>
            </w:pPr>
            <w:r/>
            <w:r>
              <w:rPr>
                <w:b w:val="0"/>
                <w:sz w:val="17"/>
              </w:rPr>
              <w:t>Apply field-specific treatment</w:t>
            </w:r>
          </w:p>
        </w:tc>
        <w:tc>
          <w:tcPr>
            <w:tcW w:type="dxa" w:w="3389"/>
            <w:vAlign w:val="center"/>
          </w:tcPr>
          <w:p>
            <w:pPr>
              <w:spacing w:after="40"/>
            </w:pPr>
            <w:r/>
            <w:r>
              <w:rPr>
                <w:b w:val="0"/>
                <w:sz w:val="17"/>
              </w:rPr>
              <w:t>Before/after missingness report</w:t>
            </w:r>
          </w:p>
        </w:tc>
      </w:tr>
      <w:tr>
        <w:tc>
          <w:tcPr>
            <w:tcW w:type="dxa" w:w="3389"/>
            <w:vAlign w:val="center"/>
          </w:tcPr>
          <w:p>
            <w:pPr>
              <w:spacing w:after="40"/>
            </w:pPr>
            <w:r/>
            <w:r>
              <w:rPr>
                <w:b/>
                <w:sz w:val="17"/>
              </w:rPr>
              <w:t>6. Outliers</w:t>
            </w:r>
          </w:p>
        </w:tc>
        <w:tc>
          <w:tcPr>
            <w:tcW w:type="dxa" w:w="3389"/>
            <w:vAlign w:val="center"/>
          </w:tcPr>
          <w:p>
            <w:pPr>
              <w:spacing w:after="40"/>
            </w:pPr>
            <w:r/>
            <w:r>
              <w:rPr>
                <w:b w:val="0"/>
                <w:sz w:val="17"/>
              </w:rPr>
              <w:t>Flag with IQR and business rules</w:t>
            </w:r>
          </w:p>
        </w:tc>
        <w:tc>
          <w:tcPr>
            <w:tcW w:type="dxa" w:w="3389"/>
            <w:vAlign w:val="center"/>
          </w:tcPr>
          <w:p>
            <w:pPr>
              <w:spacing w:after="40"/>
            </w:pPr>
            <w:r/>
            <w:r>
              <w:rPr>
                <w:b w:val="0"/>
                <w:sz w:val="17"/>
              </w:rPr>
              <w:t>Review log; no blind deletion</w:t>
            </w:r>
          </w:p>
        </w:tc>
      </w:tr>
      <w:tr>
        <w:tc>
          <w:tcPr>
            <w:tcW w:type="dxa" w:w="3389"/>
            <w:vAlign w:val="center"/>
          </w:tcPr>
          <w:p>
            <w:pPr>
              <w:spacing w:after="40"/>
            </w:pPr>
            <w:r/>
            <w:r>
              <w:rPr>
                <w:b/>
                <w:sz w:val="17"/>
              </w:rPr>
              <w:t>7. Transform</w:t>
            </w:r>
          </w:p>
        </w:tc>
        <w:tc>
          <w:tcPr>
            <w:tcW w:type="dxa" w:w="3389"/>
            <w:vAlign w:val="center"/>
          </w:tcPr>
          <w:p>
            <w:pPr>
              <w:spacing w:after="40"/>
            </w:pPr>
            <w:r/>
            <w:r>
              <w:rPr>
                <w:b w:val="0"/>
                <w:sz w:val="17"/>
              </w:rPr>
              <w:t>Create revenue/date/customer features</w:t>
            </w:r>
          </w:p>
        </w:tc>
        <w:tc>
          <w:tcPr>
            <w:tcW w:type="dxa" w:w="3389"/>
            <w:vAlign w:val="center"/>
          </w:tcPr>
          <w:p>
            <w:pPr>
              <w:spacing w:after="40"/>
            </w:pPr>
            <w:r/>
            <w:r>
              <w:rPr>
                <w:b w:val="0"/>
                <w:sz w:val="17"/>
              </w:rPr>
              <w:t>Feature definitions documented</w:t>
            </w:r>
          </w:p>
        </w:tc>
      </w:tr>
      <w:tr>
        <w:tc>
          <w:tcPr>
            <w:tcW w:type="dxa" w:w="3389"/>
            <w:vAlign w:val="center"/>
          </w:tcPr>
          <w:p>
            <w:pPr>
              <w:spacing w:after="40"/>
            </w:pPr>
            <w:r/>
            <w:r>
              <w:rPr>
                <w:b/>
                <w:sz w:val="17"/>
              </w:rPr>
              <w:t>8. Scale</w:t>
            </w:r>
          </w:p>
        </w:tc>
        <w:tc>
          <w:tcPr>
            <w:tcW w:type="dxa" w:w="3389"/>
            <w:vAlign w:val="center"/>
          </w:tcPr>
          <w:p>
            <w:pPr>
              <w:spacing w:after="40"/>
            </w:pPr>
            <w:r/>
            <w:r>
              <w:rPr>
                <w:b w:val="0"/>
                <w:sz w:val="17"/>
              </w:rPr>
              <w:t>Fit scaler for clustering</w:t>
            </w:r>
          </w:p>
        </w:tc>
        <w:tc>
          <w:tcPr>
            <w:tcW w:type="dxa" w:w="3389"/>
            <w:vAlign w:val="center"/>
          </w:tcPr>
          <w:p>
            <w:pPr>
              <w:spacing w:after="40"/>
            </w:pPr>
            <w:r/>
            <w:r>
              <w:rPr>
                <w:b w:val="0"/>
                <w:sz w:val="17"/>
              </w:rPr>
              <w:t>No leakage in predictive evaluation</w:t>
            </w:r>
          </w:p>
        </w:tc>
      </w:tr>
      <w:tr>
        <w:tc>
          <w:tcPr>
            <w:tcW w:type="dxa" w:w="3389"/>
            <w:vAlign w:val="center"/>
          </w:tcPr>
          <w:p>
            <w:pPr>
              <w:spacing w:after="40"/>
            </w:pPr>
            <w:r/>
            <w:r>
              <w:rPr>
                <w:b/>
                <w:sz w:val="17"/>
              </w:rPr>
              <w:t>9. Integrate</w:t>
            </w:r>
          </w:p>
        </w:tc>
        <w:tc>
          <w:tcPr>
            <w:tcW w:type="dxa" w:w="3389"/>
            <w:vAlign w:val="center"/>
          </w:tcPr>
          <w:p>
            <w:pPr>
              <w:spacing w:after="40"/>
            </w:pPr>
            <w:r/>
            <w:r>
              <w:rPr>
                <w:b w:val="0"/>
                <w:sz w:val="17"/>
              </w:rPr>
              <w:t>Join with validated keys</w:t>
            </w:r>
          </w:p>
        </w:tc>
        <w:tc>
          <w:tcPr>
            <w:tcW w:type="dxa" w:w="3389"/>
            <w:vAlign w:val="center"/>
          </w:tcPr>
          <w:p>
            <w:pPr>
              <w:spacing w:after="40"/>
            </w:pPr>
            <w:r/>
            <w:r>
              <w:rPr>
                <w:b w:val="0"/>
                <w:sz w:val="17"/>
              </w:rPr>
              <w:t>No unexpected row multiplication</w:t>
            </w:r>
          </w:p>
        </w:tc>
      </w:tr>
      <w:tr>
        <w:tc>
          <w:tcPr>
            <w:tcW w:type="dxa" w:w="3389"/>
            <w:vAlign w:val="center"/>
          </w:tcPr>
          <w:p>
            <w:pPr>
              <w:spacing w:after="40"/>
            </w:pPr>
            <w:r/>
            <w:r>
              <w:rPr>
                <w:b/>
                <w:sz w:val="17"/>
              </w:rPr>
              <w:t>10. Publish</w:t>
            </w:r>
          </w:p>
        </w:tc>
        <w:tc>
          <w:tcPr>
            <w:tcW w:type="dxa" w:w="3389"/>
            <w:vAlign w:val="center"/>
          </w:tcPr>
          <w:p>
            <w:pPr>
              <w:spacing w:after="40"/>
            </w:pPr>
            <w:r/>
            <w:r>
              <w:rPr>
                <w:b w:val="0"/>
                <w:sz w:val="17"/>
              </w:rPr>
              <w:t>Write processed data and run report</w:t>
            </w:r>
          </w:p>
        </w:tc>
        <w:tc>
          <w:tcPr>
            <w:tcW w:type="dxa" w:w="3389"/>
            <w:vAlign w:val="center"/>
          </w:tcPr>
          <w:p>
            <w:pPr>
              <w:spacing w:after="40"/>
            </w:pPr>
            <w:r/>
            <w:r>
              <w:rPr>
                <w:b w:val="0"/>
                <w:sz w:val="17"/>
              </w:rPr>
              <w:t>Versioned output and reproducibility metadata</w:t>
            </w:r>
          </w:p>
        </w:tc>
      </w:tr>
    </w:tbl>
    <w:p>
      <w:pPr>
        <w:pStyle w:val="Heading1"/>
      </w:pPr>
      <w:r>
        <w:t>9. Validation and Success Measures</w:t>
      </w:r>
    </w:p>
    <w:p>
      <w:pPr>
        <w:pStyle w:val="ListBullet"/>
      </w:pPr>
      <w:r>
        <w:t>Every excluded or quarantined row has a reason code and count.</w:t>
      </w:r>
    </w:p>
    <w:p>
      <w:pPr>
        <w:pStyle w:val="ListBullet"/>
      </w:pPr>
      <w:r>
        <w:t>Required timestamps parse successfully for records used in time-based analysis.</w:t>
      </w:r>
    </w:p>
    <w:p>
      <w:pPr>
        <w:pStyle w:val="ListBullet"/>
      </w:pPr>
      <w:r>
        <w:t>Business keys meet uniqueness rules and joins use validate= where appropriate.</w:t>
      </w:r>
    </w:p>
    <w:p>
      <w:pPr>
        <w:pStyle w:val="ListBullet"/>
      </w:pPr>
      <w:r>
        <w:t>Returns, cancellations and adjustments are separated according to the analysis purpose.</w:t>
      </w:r>
    </w:p>
    <w:p>
      <w:pPr>
        <w:pStyle w:val="ListBullet"/>
      </w:pPr>
      <w:r>
        <w:t>Distance, duration, capacity and unit checks are run against documented business rules.</w:t>
      </w:r>
    </w:p>
    <w:p>
      <w:pPr>
        <w:pStyle w:val="ListBullet"/>
      </w:pPr>
      <w:r>
        <w:t>Missingness and outlier reports are saved with the processed dataset.</w:t>
      </w:r>
    </w:p>
    <w:p>
      <w:pPr>
        <w:pStyle w:val="ListBullet"/>
      </w:pPr>
      <w:r>
        <w:t>Customer clustering uses one row per customer and contains no infinite feature values.</w:t>
      </w:r>
    </w:p>
    <w:p>
      <w:pPr>
        <w:pStyle w:val="ListBullet"/>
      </w:pPr>
      <w:r>
        <w:t>Source totals and processed totals reconcile or differences are explained.</w:t>
      </w:r>
    </w:p>
    <w:p>
      <w:pPr>
        <w:pStyle w:val="ListBullet"/>
      </w:pPr>
      <w:r>
        <w:t>Imputers and scalers in predictive evaluation are fitted on training data only.</w:t>
      </w:r>
    </w:p>
    <w:p>
      <w:r>
        <w:t>Example of a quality report format (illustrative only): input rows 100,000; exact duplicates removed 120; invalid timestamps quarantined 35; missing customer IDs 4,200; quantity outliers flagged 310. These are example placeholders, not actual measurements. Replace them with counts produced by the real pipeline.</w:t>
      </w:r>
    </w:p>
    <w:p>
      <w:pPr>
        <w:pStyle w:val="Heading1"/>
      </w:pPr>
      <w:r>
        <w:t>10. Risks and Mitigation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4E78"/>
          </w:tcPr>
          <w:p>
            <w:pPr>
              <w:spacing w:after="40"/>
            </w:pPr>
            <w:r/>
            <w:r>
              <w:rPr>
                <w:b/>
                <w:color w:val="FFFFFF"/>
                <w:sz w:val="17"/>
              </w:rPr>
              <w:t>Risk</w:t>
            </w:r>
          </w:p>
        </w:tc>
        <w:tc>
          <w:tcPr>
            <w:tcW w:type="dxa" w:w="3389"/>
            <w:vAlign w:val="center"/>
            <w:shd w:fill="1F4E78"/>
          </w:tcPr>
          <w:p>
            <w:pPr>
              <w:spacing w:after="40"/>
            </w:pPr>
            <w:r/>
            <w:r>
              <w:rPr>
                <w:b/>
                <w:color w:val="FFFFFF"/>
                <w:sz w:val="17"/>
              </w:rPr>
              <w:t>Impact</w:t>
            </w:r>
          </w:p>
        </w:tc>
        <w:tc>
          <w:tcPr>
            <w:tcW w:type="dxa" w:w="3389"/>
            <w:vAlign w:val="center"/>
            <w:shd w:fill="1F4E78"/>
          </w:tcPr>
          <w:p>
            <w:pPr>
              <w:spacing w:after="40"/>
            </w:pPr>
            <w:r/>
            <w:r>
              <w:rPr>
                <w:b/>
                <w:color w:val="FFFFFF"/>
                <w:sz w:val="17"/>
              </w:rPr>
              <w:t>Mitigation</w:t>
            </w:r>
          </w:p>
        </w:tc>
      </w:tr>
      <w:tr>
        <w:tc>
          <w:tcPr>
            <w:tcW w:type="dxa" w:w="3389"/>
            <w:vAlign w:val="center"/>
          </w:tcPr>
          <w:p>
            <w:pPr>
              <w:spacing w:after="40"/>
            </w:pPr>
            <w:r/>
            <w:r>
              <w:rPr>
                <w:b/>
                <w:sz w:val="17"/>
              </w:rPr>
              <w:t>Public data lacks GPS/fleet details</w:t>
            </w:r>
          </w:p>
        </w:tc>
        <w:tc>
          <w:tcPr>
            <w:tcW w:type="dxa" w:w="3389"/>
            <w:vAlign w:val="center"/>
          </w:tcPr>
          <w:p>
            <w:pPr>
              <w:spacing w:after="40"/>
            </w:pPr>
            <w:r/>
            <w:r>
              <w:rPr>
                <w:b w:val="0"/>
                <w:sz w:val="17"/>
              </w:rPr>
              <w:t>Cannot evaluate real route optimization from sales data alone</w:t>
            </w:r>
          </w:p>
        </w:tc>
        <w:tc>
          <w:tcPr>
            <w:tcW w:type="dxa" w:w="3389"/>
            <w:vAlign w:val="center"/>
          </w:tcPr>
          <w:p>
            <w:pPr>
              <w:spacing w:after="40"/>
            </w:pPr>
            <w:r/>
            <w:r>
              <w:rPr>
                <w:b w:val="0"/>
                <w:sz w:val="17"/>
              </w:rPr>
              <w:t>Use public data for preparation; connect operational systems for deployment</w:t>
            </w:r>
          </w:p>
        </w:tc>
      </w:tr>
      <w:tr>
        <w:tc>
          <w:tcPr>
            <w:tcW w:type="dxa" w:w="3389"/>
            <w:vAlign w:val="center"/>
          </w:tcPr>
          <w:p>
            <w:pPr>
              <w:spacing w:after="40"/>
            </w:pPr>
            <w:r/>
            <w:r>
              <w:rPr>
                <w:b/>
                <w:sz w:val="17"/>
              </w:rPr>
              <w:t>Removing valid returns/bulk orders</w:t>
            </w:r>
          </w:p>
        </w:tc>
        <w:tc>
          <w:tcPr>
            <w:tcW w:type="dxa" w:w="3389"/>
            <w:vAlign w:val="center"/>
          </w:tcPr>
          <w:p>
            <w:pPr>
              <w:spacing w:after="40"/>
            </w:pPr>
            <w:r/>
            <w:r>
              <w:rPr>
                <w:b w:val="0"/>
                <w:sz w:val="17"/>
              </w:rPr>
              <w:t>Biased demand and revenue</w:t>
            </w:r>
          </w:p>
        </w:tc>
        <w:tc>
          <w:tcPr>
            <w:tcW w:type="dxa" w:w="3389"/>
            <w:vAlign w:val="center"/>
          </w:tcPr>
          <w:p>
            <w:pPr>
              <w:spacing w:after="40"/>
            </w:pPr>
            <w:r/>
            <w:r>
              <w:rPr>
                <w:b w:val="0"/>
                <w:sz w:val="17"/>
              </w:rPr>
              <w:t>Keep raw records and analysis-specific views</w:t>
            </w:r>
          </w:p>
        </w:tc>
      </w:tr>
      <w:tr>
        <w:tc>
          <w:tcPr>
            <w:tcW w:type="dxa" w:w="3389"/>
            <w:vAlign w:val="center"/>
          </w:tcPr>
          <w:p>
            <w:pPr>
              <w:spacing w:after="40"/>
            </w:pPr>
            <w:r/>
            <w:r>
              <w:rPr>
                <w:b/>
                <w:sz w:val="17"/>
              </w:rPr>
              <w:t>Incorrect joins multiply rows</w:t>
            </w:r>
          </w:p>
        </w:tc>
        <w:tc>
          <w:tcPr>
            <w:tcW w:type="dxa" w:w="3389"/>
            <w:vAlign w:val="center"/>
          </w:tcPr>
          <w:p>
            <w:pPr>
              <w:spacing w:after="40"/>
            </w:pPr>
            <w:r/>
            <w:r>
              <w:rPr>
                <w:b w:val="0"/>
                <w:sz w:val="17"/>
              </w:rPr>
              <w:t>Inflated units/revenue/KPIs</w:t>
            </w:r>
          </w:p>
        </w:tc>
        <w:tc>
          <w:tcPr>
            <w:tcW w:type="dxa" w:w="3389"/>
            <w:vAlign w:val="center"/>
          </w:tcPr>
          <w:p>
            <w:pPr>
              <w:spacing w:after="40"/>
            </w:pPr>
            <w:r/>
            <w:r>
              <w:rPr>
                <w:b w:val="0"/>
                <w:sz w:val="17"/>
              </w:rPr>
              <w:t>Document table grain, validate joins and reconcile totals</w:t>
            </w:r>
          </w:p>
        </w:tc>
      </w:tr>
      <w:tr>
        <w:tc>
          <w:tcPr>
            <w:tcW w:type="dxa" w:w="3389"/>
            <w:vAlign w:val="center"/>
          </w:tcPr>
          <w:p>
            <w:pPr>
              <w:spacing w:after="40"/>
            </w:pPr>
            <w:r/>
            <w:r>
              <w:rPr>
                <w:b/>
                <w:sz w:val="17"/>
              </w:rPr>
              <w:t>Scaling before train/test split</w:t>
            </w:r>
          </w:p>
        </w:tc>
        <w:tc>
          <w:tcPr>
            <w:tcW w:type="dxa" w:w="3389"/>
            <w:vAlign w:val="center"/>
          </w:tcPr>
          <w:p>
            <w:pPr>
              <w:spacing w:after="40"/>
            </w:pPr>
            <w:r/>
            <w:r>
              <w:rPr>
                <w:b w:val="0"/>
                <w:sz w:val="17"/>
              </w:rPr>
              <w:t>Data leakage</w:t>
            </w:r>
          </w:p>
        </w:tc>
        <w:tc>
          <w:tcPr>
            <w:tcW w:type="dxa" w:w="3389"/>
            <w:vAlign w:val="center"/>
          </w:tcPr>
          <w:p>
            <w:pPr>
              <w:spacing w:after="40"/>
            </w:pPr>
            <w:r/>
            <w:r>
              <w:rPr>
                <w:b w:val="0"/>
                <w:sz w:val="17"/>
              </w:rPr>
              <w:t>Fit transformers on training data only</w:t>
            </w:r>
          </w:p>
        </w:tc>
      </w:tr>
      <w:tr>
        <w:tc>
          <w:tcPr>
            <w:tcW w:type="dxa" w:w="3389"/>
            <w:vAlign w:val="center"/>
          </w:tcPr>
          <w:p>
            <w:pPr>
              <w:spacing w:after="40"/>
            </w:pPr>
            <w:r/>
            <w:r>
              <w:rPr>
                <w:b/>
                <w:sz w:val="17"/>
              </w:rPr>
              <w:t>Personal data exposure</w:t>
            </w:r>
          </w:p>
        </w:tc>
        <w:tc>
          <w:tcPr>
            <w:tcW w:type="dxa" w:w="3389"/>
            <w:vAlign w:val="center"/>
          </w:tcPr>
          <w:p>
            <w:pPr>
              <w:spacing w:after="40"/>
            </w:pPr>
            <w:r/>
            <w:r>
              <w:rPr>
                <w:b w:val="0"/>
                <w:sz w:val="17"/>
              </w:rPr>
              <w:t>Privacy risk</w:t>
            </w:r>
          </w:p>
        </w:tc>
        <w:tc>
          <w:tcPr>
            <w:tcW w:type="dxa" w:w="3389"/>
            <w:vAlign w:val="center"/>
          </w:tcPr>
          <w:p>
            <w:pPr>
              <w:spacing w:after="40"/>
            </w:pPr>
            <w:r/>
            <w:r>
              <w:rPr>
                <w:b w:val="0"/>
                <w:sz w:val="17"/>
              </w:rPr>
              <w:t>Pseudonymize, minimize and do not publish sensitive extracts</w:t>
            </w:r>
          </w:p>
        </w:tc>
      </w:tr>
      <w:tr>
        <w:tc>
          <w:tcPr>
            <w:tcW w:type="dxa" w:w="3389"/>
            <w:vAlign w:val="center"/>
          </w:tcPr>
          <w:p>
            <w:pPr>
              <w:spacing w:after="40"/>
            </w:pPr>
            <w:r/>
            <w:r>
              <w:rPr>
                <w:b/>
                <w:sz w:val="17"/>
              </w:rPr>
              <w:t>Untracked cleaning decisions</w:t>
            </w:r>
          </w:p>
        </w:tc>
        <w:tc>
          <w:tcPr>
            <w:tcW w:type="dxa" w:w="3389"/>
            <w:vAlign w:val="center"/>
          </w:tcPr>
          <w:p>
            <w:pPr>
              <w:spacing w:after="40"/>
            </w:pPr>
            <w:r/>
            <w:r>
              <w:rPr>
                <w:b w:val="0"/>
                <w:sz w:val="17"/>
              </w:rPr>
              <w:t>Results not reproducible</w:t>
            </w:r>
          </w:p>
        </w:tc>
        <w:tc>
          <w:tcPr>
            <w:tcW w:type="dxa" w:w="3389"/>
            <w:vAlign w:val="center"/>
          </w:tcPr>
          <w:p>
            <w:pPr>
              <w:spacing w:after="40"/>
            </w:pPr>
            <w:r/>
            <w:r>
              <w:rPr>
                <w:b w:val="0"/>
                <w:sz w:val="17"/>
              </w:rPr>
              <w:t>Store code, data dictionary, run log and rule version</w:t>
            </w:r>
          </w:p>
        </w:tc>
      </w:tr>
    </w:tbl>
    <w:p>
      <w:pPr>
        <w:pStyle w:val="Heading1"/>
      </w:pPr>
      <w:r>
        <w:t>11. Expected Deliverables</w:t>
      </w:r>
    </w:p>
    <w:p>
      <w:pPr>
        <w:pStyle w:val="ListBullet"/>
      </w:pPr>
      <w:r>
        <w:t>Dataset source note, data dictionary and simulated collection plan.</w:t>
      </w:r>
    </w:p>
    <w:p>
      <w:pPr>
        <w:pStyle w:val="ListBullet"/>
      </w:pPr>
      <w:r>
        <w:t>Initial and post-cleaning data-quality profile and cleaning log.</w:t>
      </w:r>
    </w:p>
    <w:p>
      <w:pPr>
        <w:pStyle w:val="ListBullet"/>
      </w:pPr>
      <w:r>
        <w:t>Python examples for standardization, missing data, duplicates, outliers and scaling.</w:t>
      </w:r>
    </w:p>
    <w:p>
      <w:pPr>
        <w:pStyle w:val="ListBullet"/>
      </w:pPr>
      <w:r>
        <w:t>Separate cleaned sales view and quarantine/exception records.</w:t>
      </w:r>
    </w:p>
    <w:p>
      <w:pPr>
        <w:pStyle w:val="ListBullet"/>
      </w:pPr>
      <w:r>
        <w:t>Customer feature table design and complete clustering methodology.</w:t>
      </w:r>
    </w:p>
    <w:p>
      <w:pPr>
        <w:pStyle w:val="ListBullet"/>
      </w:pPr>
      <w:r>
        <w:t>Operational integration architecture with keys and reconciliation controls.</w:t>
      </w:r>
    </w:p>
    <w:p>
      <w:pPr>
        <w:pStyle w:val="ListBullet"/>
      </w:pPr>
      <w:r>
        <w:t>Readiness checklist before forecasting, clustering and route optimization.</w:t>
      </w:r>
    </w:p>
    <w:p>
      <w:pPr>
        <w:pStyle w:val="Heading1"/>
      </w:pPr>
      <w:r>
        <w:t>12. Reflection and Conclusion</w:t>
      </w:r>
    </w:p>
    <w:p>
      <w:r>
        <w:t>Data quality is a business control, not just a programming task. A missing timestamp can distort delivery duration; a duplicate can inflate demand; an incorrect join can overstate revenue; and an unexamined outlier can mislead inventory or fleet decisions. Aggressive cleaning can also remove valid returns, bulk orders or genuine delivery disruptions. Each transformation must therefore be linked to field meaning and recorded.</w:t>
      </w:r>
    </w:p>
    <w:p>
      <w:r>
        <w:t>This report extends Week 1 with concrete rules, examples, Python snippets, a complete clustering preparation plan and a practical integration design. UCI Online Retail provides a reproducible base for transaction cleaning and customer features. A production implementation would add order, inventory, vehicle, GPS and delivery-event data through controlled joins and reconciliation. Only after these quality gates pass should the team move to forecasting, clustering and route optimization. Business impact must be measured by comparing baseline and post-implementation KPIs rather than assumed.</w:t>
      </w:r>
    </w:p>
    <w:p>
      <w:pPr>
        <w:pStyle w:val="Heading1"/>
      </w:pPr>
      <w:r>
        <w:t>13. References</w:t>
      </w:r>
    </w:p>
    <w:p>
      <w:pPr>
        <w:pStyle w:val="ListNumber"/>
      </w:pPr>
      <w:r>
        <w:t>Chen, D. (2015). Online Retail [Dataset]. UCI Machine Learning Repository. https://doi.org/10.24432/C5BW33</w:t>
      </w:r>
    </w:p>
    <w:p>
      <w:pPr>
        <w:pStyle w:val="ListNumber"/>
      </w:pPr>
      <w:r>
        <w:t>UCI Machine Learning Repository. Online Retail dataset description. https://archive.ics.uci.edu/dataset/352/online%2Bretail</w:t>
      </w:r>
    </w:p>
    <w:p>
      <w:pPr>
        <w:pStyle w:val="ListNumber"/>
      </w:pPr>
      <w:r>
        <w:t>pandas documentation. Working with missing data. https://pandas.pydata.org/docs/user_guide/missing_data.html</w:t>
      </w:r>
    </w:p>
    <w:p>
      <w:pPr>
        <w:pStyle w:val="ListNumber"/>
      </w:pPr>
      <w:r>
        <w:t>pandas documentation. Merge, join, concatenate. https://pandas.pydata.org/docs/user_guide/merging.html</w:t>
      </w:r>
    </w:p>
    <w:p>
      <w:pPr>
        <w:pStyle w:val="ListNumber"/>
      </w:pPr>
      <w:r>
        <w:t>scikit-learn documentation. StandardScaler. https://scikit-learn.org/stable/modules/generated/sklearn.preprocessing.StandardScaler.html</w:t>
      </w:r>
    </w:p>
    <w:p>
      <w:pPr>
        <w:pStyle w:val="ListNumber"/>
      </w:pPr>
      <w:r>
        <w:t>scikit-learn documentation. Clustering and K-Means. https://scikit-learn.org/stable/modules/clustering.html</w:t>
      </w:r>
    </w:p>
    <w:p>
      <w:pPr>
        <w:pStyle w:val="ListNumber"/>
      </w:pPr>
      <w:r>
        <w:t>Google for Developers. OR-Tools Vehicle Routing. https://developers.google.com/optimization/routing</w:t>
      </w:r>
    </w:p>
    <w:p>
      <w:pPr>
        <w:jc w:val="center"/>
      </w:pPr>
      <w:r>
        <w:rPr>
          <w:b/>
        </w:rPr>
        <w:t>End of Week 2 Report</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2 | Logistics Data Preparation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