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CODEZILLA TEAMS</w:t>
      </w:r>
    </w:p>
    <w:p>
      <w:pPr>
        <w:spacing w:after="100"/>
      </w:pPr>
      <w:r>
        <w:rPr>
          <w:b/>
          <w:bCs/>
          <w:color w:val="1A1A2E"/>
          <w:sz w:val="56"/>
          <w:szCs w:val="56"/>
        </w:rPr>
        <w:t xml:space="preserve">Technical SEO &amp; GEO Audit</w:t>
      </w:r>
    </w:p>
    <w:p>
      <w:pPr>
        <w:spacing w:after="400"/>
      </w:pPr>
      <w:r>
        <w:rPr>
          <w:color w:val="595959"/>
          <w:sz w:val="22"/>
          <w:szCs w:val="22"/>
        </w:rPr>
        <w:t xml:space="preserve">codezilla-teams.vercel.app  |  Prepared for Haider  |  July 28, 2026</w:t>
      </w:r>
    </w:p>
    <w:p>
      <w:pPr>
        <w:pStyle w:val="Heading1"/>
        <w:spacing w:after="200" w:before="400"/>
      </w:pPr>
      <w:r>
        <w:t xml:space="preserve">1. Executive Summary</w:t>
      </w:r>
    </w:p>
    <w:p>
      <w:pPr>
        <w:spacing w:after="160"/>
      </w:pPr>
      <w:r>
        <w:t xml:space="preserve">Codezilla Teams is a lead-generation site for a B2B professional service (India Employer of Record / Contractor of Record). Revenue depends entirely on organic and AI-assisted discovery converting into consultation bookings — there is no product to try, no marketplace, nothing but content and trust signals driving a form fill. That makes SEO and GEO (Generative Engine Optimization) the highest-leverage growth channel available outside paid ads and outbound.</w:t>
      </w:r>
    </w:p>
    <w:p>
      <w:pPr>
        <w:spacing w:after="160"/>
      </w:pPr>
      <w:r>
        <w:t xml:space="preserve">The content strategy is strong: transparent pricing, named founders, a public compliance playbook, named client logos, and an FAQ section are exactly the trust signals both Google and AI answer engines reward. But the technical foundation is not built out — the site is currently invisible to structured-data consumers and has real crawlability gaps that cap how far the content strategy can travel.</w:t>
      </w:r>
    </w:p>
    <w:p>
      <w:pPr>
        <w:spacing w:after="160"/>
      </w:pPr>
      <w:r>
        <w:t xml:space="preserve">Bottom line: content quality is 8/10. Technical SEO execution is 3/10. Closing that gap is mostly quick, low-cost engineering work — most fixes below are under a day of dev time each.</w:t>
      </w:r>
    </w:p>
    <w:p>
      <w:pPr>
        <w:pStyle w:val="Heading1"/>
        <w:spacing w:after="200" w:before="400"/>
      </w:pPr>
      <w:r>
        <w:t xml:space="preserve">2. What This Site Actually Sells (for context)</w:t>
      </w:r>
    </w:p>
    <w:p>
      <w:pPr>
        <w:spacing w:after="160"/>
      </w:pPr>
      <w:r>
        <w:t xml:space="preserve">Codezilla Teams is an Employer of Record (EOR) and Contractor of Record (COR) service that lets foreign companies (US/UK/EU) legally hire employees in India without setting up an Indian subsidiary. Codezilla Global Technologies Pvt. Ltd. becomes the legal employer, handling payroll, TDS, PF/ESIC, statutory compliance, and labor liability, while the client company retains day-to-day management of the employee. Positioning is against generic IT staffing/outsourcing agencies, with three deliberate wedges:</w:t>
      </w:r>
    </w:p>
    <w:p>
      <w:pPr>
        <w:pStyle w:val="ListParagraph"/>
        <w:numPr>
          <w:ilvl w:val="0"/>
          <w:numId w:val="1"/>
        </w:numPr>
        <w:spacing w:after="80"/>
      </w:pPr>
      <w:r>
        <w:t xml:space="preserve">Radical pricing transparency — flat fees ($199–$299/employee/month EOR, $49/month contractor), published openly with no "talk to sales" gate.</w:t>
      </w:r>
    </w:p>
    <w:p>
      <w:pPr>
        <w:pStyle w:val="ListParagraph"/>
        <w:numPr>
          <w:ilvl w:val="0"/>
          <w:numId w:val="1"/>
        </w:numPr>
        <w:spacing w:after="80"/>
      </w:pPr>
      <w:r>
        <w:t xml:space="preserve">Zero lock-in — a $0 transition fee if the client later incorporates their own Indian entity and moves the team over.</w:t>
      </w:r>
    </w:p>
    <w:p>
      <w:pPr>
        <w:pStyle w:val="ListParagraph"/>
        <w:numPr>
          <w:ilvl w:val="0"/>
          <w:numId w:val="1"/>
        </w:numPr>
        <w:spacing w:after="80"/>
      </w:pPr>
      <w:r>
        <w:t xml:space="preserve">India-only specialization from an Indore HQ, positioned against platforms that support 150 countries with none of them deeply.</w:t>
      </w:r>
    </w:p>
    <w:p>
      <w:pPr>
        <w:spacing w:after="160"/>
      </w:pPr>
      <w:r>
        <w:t xml:space="preserve">This is a considered B2B purchase (legal/compliance risk, recurring spend) researched by CTOs, People Ops leads, and founders — exactly the audience now starting research inside ChatGPT, Perplexity, and Google AI Overviews before ever visiting a website. That is why GEO is treated as a first-class channel in this report, not an afterthought.</w:t>
      </w:r>
    </w:p>
    <w:p>
      <w:pPr>
        <w:pStyle w:val="Heading1"/>
        <w:spacing w:after="200" w:before="400"/>
      </w:pPr>
      <w:r>
        <w:t xml:space="preserve">3. Site Inventory</w:t>
      </w:r>
    </w:p>
    <w:p>
      <w:pPr>
        <w:spacing w:after="160"/>
      </w:pPr>
      <w:r>
        <w:t xml:space="preserve">Static-rendered pages crawled: Home (/), About (/about), Services (/services), Pricing (/pricing), How It Works (/how-it-works), Industries (/industries), Compliance Playbook (/compliance-playbook), Contact (/contact). Hosted on Vercel. Content is server-rendered HTML (good for crawlers — not a JS-only SPA), single H1 per page, descriptive title tags, and alt text present on all sampled images.</w:t>
      </w:r>
    </w:p>
    <w:p>
      <w:pPr>
        <w:pStyle w:val="Heading1"/>
        <w:spacing w:after="200" w:before="400"/>
      </w:pPr>
      <w:r>
        <w:t xml:space="preserve">4. Technical SEO Audit</w:t>
      </w:r>
    </w:p>
    <w:p>
      <w:pPr>
        <w:spacing w:after="160"/>
      </w:pPr>
      <w:r>
        <w:rPr>
          <w:b/>
          <w:bCs/>
        </w:rPr>
        <w:t xml:space="preserve">Severity key: </w:t>
      </w:r>
    </w:p>
    <w:p>
      <w:pPr>
        <w:spacing w:after="200"/>
      </w:pPr>
      <w:r>
        <w:rPr>
          <w:b/>
          <w:bCs/>
          <w:color w:val="C0392B"/>
          <w:sz w:val="20"/>
          <w:szCs w:val="20"/>
        </w:rPr>
        <w:t xml:space="preserve"> [CRITICAL] </w:t>
      </w:r>
      <w:r>
        <w:t xml:space="preserve">blocks discovery or indexing   </w:t>
      </w:r>
      <w:r>
        <w:rPr>
          <w:b/>
          <w:bCs/>
          <w:color w:val="B7791F"/>
          <w:sz w:val="20"/>
          <w:szCs w:val="20"/>
        </w:rPr>
        <w:t xml:space="preserve"> [WARNING] </w:t>
      </w:r>
      <w:r>
        <w:t xml:space="preserve">limits ranking/CTR potential   </w:t>
      </w:r>
      <w:r>
        <w:rPr>
          <w:b/>
          <w:bCs/>
          <w:color w:val="1E7A34"/>
          <w:sz w:val="20"/>
          <w:szCs w:val="20"/>
        </w:rPr>
        <w:t xml:space="preserve"> [PASS] </w:t>
      </w:r>
      <w:r>
        <w:t xml:space="preserve">already correct</w:t>
      </w:r>
    </w:p>
    <w:p>
      <w:pPr>
        <w:pStyle w:val="Heading2"/>
        <w:spacing w:after="150" w:before="300"/>
      </w:pPr>
      <w:r>
        <w:t xml:space="preserve">4.1 Crawlability &amp; Indexation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robots.txt</w:t>
            </w:r>
          </w:p>
        </w:tc>
        <w:tc>
          <w:tcPr>
            <w:tcW w:type="dxa" w:w="900"/>
            <w:shd w:fill="FFFFFF" w:val="clear"/>
            <w:tcMar>
              <w:top w:type="dxa" w:w="80"/>
              <w:left w:type="dxa" w:w="100"/>
              <w:bottom w:type="dxa" w:w="80"/>
              <w:right w:type="dxa" w:w="100"/>
            </w:tcMar>
          </w:tcPr>
          <w:p>
            <w:r>
              <w:rPr>
                <w:b/>
                <w:bCs/>
                <w:color w:val="C0392B"/>
                <w:sz w:val="20"/>
                <w:szCs w:val="20"/>
              </w:rPr>
              <w:t xml:space="preserve">CRITICAL</w:t>
            </w:r>
          </w:p>
        </w:tc>
        <w:tc>
          <w:tcPr>
            <w:tcW w:type="dxa" w:w="3600"/>
            <w:shd w:fill="FFFFFF" w:val="clear"/>
            <w:tcMar>
              <w:top w:type="dxa" w:w="80"/>
              <w:left w:type="dxa" w:w="100"/>
              <w:bottom w:type="dxa" w:w="80"/>
              <w:right w:type="dxa" w:w="100"/>
            </w:tcMar>
          </w:tcPr>
          <w:p>
            <w:r>
              <w:rPr>
                <w:b w:val="false"/>
                <w:bCs w:val="false"/>
                <w:sz w:val="20"/>
                <w:szCs w:val="20"/>
              </w:rPr>
              <w:t xml:space="preserve">No robots.txt file exists — requesting /robots.txt returns a Vercel 404.</w:t>
            </w:r>
          </w:p>
        </w:tc>
        <w:tc>
          <w:tcPr>
            <w:tcW w:type="dxa" w:w="3140"/>
            <w:shd w:fill="FFFFFF" w:val="clear"/>
            <w:tcMar>
              <w:top w:type="dxa" w:w="80"/>
              <w:left w:type="dxa" w:w="100"/>
              <w:bottom w:type="dxa" w:w="80"/>
              <w:right w:type="dxa" w:w="100"/>
            </w:tcMar>
          </w:tcPr>
          <w:p>
            <w:r>
              <w:rPr>
                <w:b w:val="false"/>
                <w:bCs w:val="false"/>
                <w:sz w:val="20"/>
                <w:szCs w:val="20"/>
              </w:rPr>
              <w:t xml:space="preserve">Not fatal by itself (crawlers default to "allow all" with no file), but it removes your only tool for pointing crawlers at the sitemap and blocking any staging/preview URLs Vercel may expose. Every serious site ships one.</w:t>
            </w:r>
          </w:p>
        </w:tc>
      </w:tr>
      <w:tr>
        <w:tc>
          <w:tcPr>
            <w:tcW w:type="dxa" w:w="1600"/>
            <w:shd w:fill="F2F2F2" w:val="clear"/>
            <w:tcMar>
              <w:top w:type="dxa" w:w="80"/>
              <w:left w:type="dxa" w:w="100"/>
              <w:bottom w:type="dxa" w:w="80"/>
              <w:right w:type="dxa" w:w="100"/>
            </w:tcMar>
          </w:tcPr>
          <w:p>
            <w:r>
              <w:rPr>
                <w:b w:val="false"/>
                <w:bCs w:val="false"/>
                <w:sz w:val="20"/>
                <w:szCs w:val="20"/>
              </w:rPr>
              <w:t xml:space="preserve">sitemap.xml</w:t>
            </w:r>
          </w:p>
        </w:tc>
        <w:tc>
          <w:tcPr>
            <w:tcW w:type="dxa" w:w="900"/>
            <w:shd w:fill="F2F2F2" w:val="clear"/>
            <w:tcMar>
              <w:top w:type="dxa" w:w="80"/>
              <w:left w:type="dxa" w:w="100"/>
              <w:bottom w:type="dxa" w:w="80"/>
              <w:right w:type="dxa" w:w="100"/>
            </w:tcMar>
          </w:tcPr>
          <w:p>
            <w:r>
              <w:rPr>
                <w:b/>
                <w:bCs/>
                <w:color w:val="C0392B"/>
                <w:sz w:val="20"/>
                <w:szCs w:val="20"/>
              </w:rPr>
              <w:t xml:space="preserve">CRITICAL</w:t>
            </w:r>
          </w:p>
        </w:tc>
        <w:tc>
          <w:tcPr>
            <w:tcW w:type="dxa" w:w="3600"/>
            <w:shd w:fill="F2F2F2" w:val="clear"/>
            <w:tcMar>
              <w:top w:type="dxa" w:w="80"/>
              <w:left w:type="dxa" w:w="100"/>
              <w:bottom w:type="dxa" w:w="80"/>
              <w:right w:type="dxa" w:w="100"/>
            </w:tcMar>
          </w:tcPr>
          <w:p>
            <w:r>
              <w:rPr>
                <w:b w:val="false"/>
                <w:bCs w:val="false"/>
                <w:sz w:val="20"/>
                <w:szCs w:val="20"/>
              </w:rPr>
              <w:t xml:space="preserve">No sitemap.xml exists — same 404 result.</w:t>
            </w:r>
          </w:p>
        </w:tc>
        <w:tc>
          <w:tcPr>
            <w:tcW w:type="dxa" w:w="3140"/>
            <w:shd w:fill="F2F2F2" w:val="clear"/>
            <w:tcMar>
              <w:top w:type="dxa" w:w="80"/>
              <w:left w:type="dxa" w:w="100"/>
              <w:bottom w:type="dxa" w:w="80"/>
              <w:right w:type="dxa" w:w="100"/>
            </w:tcMar>
          </w:tcPr>
          <w:p>
            <w:r>
              <w:rPr>
                <w:b w:val="false"/>
                <w:bCs w:val="false"/>
                <w:sz w:val="20"/>
                <w:szCs w:val="20"/>
              </w:rPr>
              <w:t xml:space="preserve">With only 8 pages this won’t stop indexing, but it slows discovery of new pages and gives Google Search Console nothing to monitor coverage against. Costs 20 minutes to fix.</w:t>
            </w:r>
          </w:p>
        </w:tc>
      </w:tr>
      <w:tr>
        <w:tc>
          <w:tcPr>
            <w:tcW w:type="dxa" w:w="1600"/>
            <w:shd w:fill="FFFFFF" w:val="clear"/>
            <w:tcMar>
              <w:top w:type="dxa" w:w="80"/>
              <w:left w:type="dxa" w:w="100"/>
              <w:bottom w:type="dxa" w:w="80"/>
              <w:right w:type="dxa" w:w="100"/>
            </w:tcMar>
          </w:tcPr>
          <w:p>
            <w:r>
              <w:rPr>
                <w:b w:val="false"/>
                <w:bCs w:val="false"/>
                <w:sz w:val="20"/>
                <w:szCs w:val="20"/>
              </w:rPr>
              <w:t xml:space="preserve">robots meta tag</w:t>
            </w:r>
          </w:p>
        </w:tc>
        <w:tc>
          <w:tcPr>
            <w:tcW w:type="dxa" w:w="900"/>
            <w:shd w:fill="FFFFFF" w:val="clear"/>
            <w:tcMar>
              <w:top w:type="dxa" w:w="80"/>
              <w:left w:type="dxa" w:w="100"/>
              <w:bottom w:type="dxa" w:w="80"/>
              <w:right w:type="dxa" w:w="100"/>
            </w:tcMar>
          </w:tcPr>
          <w:p>
            <w:r>
              <w:rPr>
                <w:b/>
                <w:bCs/>
                <w:color w:val="1E7A34"/>
                <w:sz w:val="20"/>
                <w:szCs w:val="20"/>
              </w:rPr>
              <w:t xml:space="preserve">PASS</w:t>
            </w:r>
          </w:p>
        </w:tc>
        <w:tc>
          <w:tcPr>
            <w:tcW w:type="dxa" w:w="3600"/>
            <w:shd w:fill="FFFFFF" w:val="clear"/>
            <w:tcMar>
              <w:top w:type="dxa" w:w="80"/>
              <w:left w:type="dxa" w:w="100"/>
              <w:bottom w:type="dxa" w:w="80"/>
              <w:right w:type="dxa" w:w="100"/>
            </w:tcMar>
          </w:tcPr>
          <w:p>
            <w:r>
              <w:rPr>
                <w:b w:val="false"/>
                <w:bCs w:val="false"/>
                <w:sz w:val="20"/>
                <w:szCs w:val="20"/>
              </w:rPr>
              <w:t xml:space="preserve">No page-level noindex/nofollow found; pages default to indexable.</w:t>
            </w:r>
          </w:p>
        </w:tc>
        <w:tc>
          <w:tcPr>
            <w:tcW w:type="dxa" w:w="3140"/>
            <w:shd w:fill="FFFFFF" w:val="clear"/>
            <w:tcMar>
              <w:top w:type="dxa" w:w="80"/>
              <w:left w:type="dxa" w:w="100"/>
              <w:bottom w:type="dxa" w:w="80"/>
              <w:right w:type="dxa" w:w="100"/>
            </w:tcMar>
          </w:tcPr>
          <w:p>
            <w:r>
              <w:rPr>
                <w:b w:val="false"/>
                <w:bCs w:val="false"/>
                <w:sz w:val="20"/>
                <w:szCs w:val="20"/>
              </w:rPr>
              <w:t xml:space="preserve">Correct for a marketing site — no action needed, just don’t accidentally add noindex later via a deploy preview config leaking to prod.</w:t>
            </w:r>
          </w:p>
        </w:tc>
      </w:tr>
      <w:tr>
        <w:tc>
          <w:tcPr>
            <w:tcW w:type="dxa" w:w="1600"/>
            <w:shd w:fill="F2F2F2" w:val="clear"/>
            <w:tcMar>
              <w:top w:type="dxa" w:w="80"/>
              <w:left w:type="dxa" w:w="100"/>
              <w:bottom w:type="dxa" w:w="80"/>
              <w:right w:type="dxa" w:w="100"/>
            </w:tcMar>
          </w:tcPr>
          <w:p>
            <w:r>
              <w:rPr>
                <w:b w:val="false"/>
                <w:bCs w:val="false"/>
                <w:sz w:val="20"/>
                <w:szCs w:val="20"/>
              </w:rPr>
              <w:t xml:space="preserve">HTTPS</w:t>
            </w:r>
          </w:p>
        </w:tc>
        <w:tc>
          <w:tcPr>
            <w:tcW w:type="dxa" w:w="900"/>
            <w:shd w:fill="F2F2F2" w:val="clear"/>
            <w:tcMar>
              <w:top w:type="dxa" w:w="80"/>
              <w:left w:type="dxa" w:w="100"/>
              <w:bottom w:type="dxa" w:w="80"/>
              <w:right w:type="dxa" w:w="100"/>
            </w:tcMar>
          </w:tcPr>
          <w:p>
            <w:r>
              <w:rPr>
                <w:b/>
                <w:bCs/>
                <w:color w:val="1E7A34"/>
                <w:sz w:val="20"/>
                <w:szCs w:val="20"/>
              </w:rPr>
              <w:t xml:space="preserve">PASS</w:t>
            </w:r>
          </w:p>
        </w:tc>
        <w:tc>
          <w:tcPr>
            <w:tcW w:type="dxa" w:w="3600"/>
            <w:shd w:fill="F2F2F2" w:val="clear"/>
            <w:tcMar>
              <w:top w:type="dxa" w:w="80"/>
              <w:left w:type="dxa" w:w="100"/>
              <w:bottom w:type="dxa" w:w="80"/>
              <w:right w:type="dxa" w:w="100"/>
            </w:tcMar>
          </w:tcPr>
          <w:p>
            <w:r>
              <w:rPr>
                <w:b w:val="false"/>
                <w:bCs w:val="false"/>
                <w:sz w:val="20"/>
                <w:szCs w:val="20"/>
              </w:rPr>
              <w:t xml:space="preserve">Served over HTTPS via Vercel by default.</w:t>
            </w:r>
          </w:p>
        </w:tc>
        <w:tc>
          <w:tcPr>
            <w:tcW w:type="dxa" w:w="3140"/>
            <w:shd w:fill="F2F2F2" w:val="clear"/>
            <w:tcMar>
              <w:top w:type="dxa" w:w="80"/>
              <w:left w:type="dxa" w:w="100"/>
              <w:bottom w:type="dxa" w:w="80"/>
              <w:right w:type="dxa" w:w="100"/>
            </w:tcMar>
          </w:tcPr>
          <w:p>
            <w:r>
              <w:rPr>
                <w:b w:val="false"/>
                <w:bCs w:val="false"/>
                <w:sz w:val="20"/>
                <w:szCs w:val="20"/>
              </w:rPr>
              <w:t xml:space="preserve">Table stakes, already handled.</w:t>
            </w:r>
          </w:p>
        </w:tc>
      </w:tr>
    </w:tbl>
    <w:p>
      <w:pPr>
        <w:pStyle w:val="Heading2"/>
        <w:spacing w:after="150" w:before="300"/>
      </w:pPr>
      <w:r>
        <w:t xml:space="preserve">4.2 URL Structure &amp; Redirects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Internal linking vs. canonical path</w:t>
            </w:r>
          </w:p>
        </w:tc>
        <w:tc>
          <w:tcPr>
            <w:tcW w:type="dxa" w:w="900"/>
            <w:shd w:fill="FFFFFF" w:val="clear"/>
            <w:tcMar>
              <w:top w:type="dxa" w:w="80"/>
              <w:left w:type="dxa" w:w="100"/>
              <w:bottom w:type="dxa" w:w="80"/>
              <w:right w:type="dxa" w:w="100"/>
            </w:tcMar>
          </w:tcPr>
          <w:p>
            <w:r>
              <w:rPr>
                <w:b/>
                <w:bCs/>
                <w:color w:val="B7791F"/>
                <w:sz w:val="20"/>
                <w:szCs w:val="20"/>
              </w:rPr>
              <w:t xml:space="preserve">WARNING</w:t>
            </w:r>
          </w:p>
        </w:tc>
        <w:tc>
          <w:tcPr>
            <w:tcW w:type="dxa" w:w="3600"/>
            <w:shd w:fill="FFFFFF" w:val="clear"/>
            <w:tcMar>
              <w:top w:type="dxa" w:w="80"/>
              <w:left w:type="dxa" w:w="100"/>
              <w:bottom w:type="dxa" w:w="80"/>
              <w:right w:type="dxa" w:w="100"/>
            </w:tcMar>
          </w:tcPr>
          <w:p>
            <w:r>
              <w:rPr>
                <w:b w:val="false"/>
                <w:bCs w:val="false"/>
                <w:sz w:val="20"/>
                <w:szCs w:val="20"/>
              </w:rPr>
              <w:t xml:space="preserve">Every internal link (nav, buttons, footer) points to the .html filename — e.g. href="/pricing.html" — but the server 301/308-redirects that request to the clean path /pricing.</w:t>
            </w:r>
          </w:p>
        </w:tc>
        <w:tc>
          <w:tcPr>
            <w:tcW w:type="dxa" w:w="3140"/>
            <w:shd w:fill="FFFFFF" w:val="clear"/>
            <w:tcMar>
              <w:top w:type="dxa" w:w="80"/>
              <w:left w:type="dxa" w:w="100"/>
              <w:bottom w:type="dxa" w:w="80"/>
              <w:right w:type="dxa" w:w="100"/>
            </w:tcMar>
          </w:tcPr>
          <w:p>
            <w:r>
              <w:rPr>
                <w:b w:val="false"/>
                <w:bCs w:val="false"/>
                <w:sz w:val="20"/>
                <w:szCs w:val="20"/>
              </w:rPr>
              <w:t xml:space="preserve">Every single internal click costs an unnecessary redirect hop. At small scale this is a minor speed tax, but it also means your internal link equity is being passed through a redirect instead of directly, and it’s inconsistent with what you actually want indexed. Fix once: change every internal href from *.html to the clean path.</w:t>
            </w:r>
          </w:p>
        </w:tc>
      </w:tr>
      <w:tr>
        <w:tc>
          <w:tcPr>
            <w:tcW w:type="dxa" w:w="1600"/>
            <w:shd w:fill="F2F2F2" w:val="clear"/>
            <w:tcMar>
              <w:top w:type="dxa" w:w="80"/>
              <w:left w:type="dxa" w:w="100"/>
              <w:bottom w:type="dxa" w:w="80"/>
              <w:right w:type="dxa" w:w="100"/>
            </w:tcMar>
          </w:tcPr>
          <w:p>
            <w:r>
              <w:rPr>
                <w:b w:val="false"/>
                <w:bCs w:val="false"/>
                <w:sz w:val="20"/>
                <w:szCs w:val="20"/>
              </w:rPr>
              <w:t xml:space="preserve">URL consistency</w:t>
            </w:r>
          </w:p>
        </w:tc>
        <w:tc>
          <w:tcPr>
            <w:tcW w:type="dxa" w:w="900"/>
            <w:shd w:fill="F2F2F2" w:val="clear"/>
            <w:tcMar>
              <w:top w:type="dxa" w:w="80"/>
              <w:left w:type="dxa" w:w="100"/>
              <w:bottom w:type="dxa" w:w="80"/>
              <w:right w:type="dxa" w:w="100"/>
            </w:tcMar>
          </w:tcPr>
          <w:p>
            <w:r>
              <w:rPr>
                <w:b/>
                <w:bCs/>
                <w:color w:val="B7791F"/>
                <w:sz w:val="20"/>
                <w:szCs w:val="20"/>
              </w:rPr>
              <w:t xml:space="preserve">WARNING</w:t>
            </w:r>
          </w:p>
        </w:tc>
        <w:tc>
          <w:tcPr>
            <w:tcW w:type="dxa" w:w="3600"/>
            <w:shd w:fill="F2F2F2" w:val="clear"/>
            <w:tcMar>
              <w:top w:type="dxa" w:w="80"/>
              <w:left w:type="dxa" w:w="100"/>
              <w:bottom w:type="dxa" w:w="80"/>
              <w:right w:type="dxa" w:w="100"/>
            </w:tcMar>
          </w:tcPr>
          <w:p>
            <w:r>
              <w:rPr>
                <w:b w:val="false"/>
                <w:bCs w:val="false"/>
                <w:sz w:val="20"/>
                <w:szCs w:val="20"/>
              </w:rPr>
              <w:t xml:space="preserve">Because both /pricing.html and /pricing resolve (one via redirect), there is a latent duplicate-content risk if the redirect ever misconfigures or a third party links to the .html version.</w:t>
            </w:r>
          </w:p>
        </w:tc>
        <w:tc>
          <w:tcPr>
            <w:tcW w:type="dxa" w:w="3140"/>
            <w:shd w:fill="F2F2F2" w:val="clear"/>
            <w:tcMar>
              <w:top w:type="dxa" w:w="80"/>
              <w:left w:type="dxa" w:w="100"/>
              <w:bottom w:type="dxa" w:w="80"/>
              <w:right w:type="dxa" w:w="100"/>
            </w:tcMar>
          </w:tcPr>
          <w:p>
            <w:r>
              <w:rPr>
                <w:b w:val="false"/>
                <w:bCs w:val="false"/>
                <w:sz w:val="20"/>
                <w:szCs w:val="20"/>
              </w:rPr>
              <w:t xml:space="preserve">Combine with the canonical tag fix below (4.3) so both variants unambiguously point to one indexable URL.</w:t>
            </w:r>
          </w:p>
        </w:tc>
      </w:tr>
    </w:tbl>
    <w:p>
      <w:pPr>
        <w:pStyle w:val="Heading2"/>
        <w:spacing w:after="150" w:before="300"/>
      </w:pPr>
      <w:r>
        <w:t xml:space="preserve">4.3 Canonicalization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Canonical tags</w:t>
            </w:r>
          </w:p>
        </w:tc>
        <w:tc>
          <w:tcPr>
            <w:tcW w:type="dxa" w:w="900"/>
            <w:shd w:fill="FFFFFF" w:val="clear"/>
            <w:tcMar>
              <w:top w:type="dxa" w:w="80"/>
              <w:left w:type="dxa" w:w="100"/>
              <w:bottom w:type="dxa" w:w="80"/>
              <w:right w:type="dxa" w:w="100"/>
            </w:tcMar>
          </w:tcPr>
          <w:p>
            <w:r>
              <w:rPr>
                <w:b/>
                <w:bCs/>
                <w:color w:val="C0392B"/>
                <w:sz w:val="20"/>
                <w:szCs w:val="20"/>
              </w:rPr>
              <w:t xml:space="preserve">CRITICAL</w:t>
            </w:r>
          </w:p>
        </w:tc>
        <w:tc>
          <w:tcPr>
            <w:tcW w:type="dxa" w:w="3600"/>
            <w:shd w:fill="FFFFFF" w:val="clear"/>
            <w:tcMar>
              <w:top w:type="dxa" w:w="80"/>
              <w:left w:type="dxa" w:w="100"/>
              <w:bottom w:type="dxa" w:w="80"/>
              <w:right w:type="dxa" w:w="100"/>
            </w:tcMar>
          </w:tcPr>
          <w:p>
            <w:r>
              <w:rPr>
                <w:b w:val="false"/>
                <w:bCs w:val="false"/>
                <w:sz w:val="20"/>
                <w:szCs w:val="20"/>
              </w:rPr>
              <w:t xml:space="preserve">Zero pages (checked: home, pricing, and consistent with the shared template used across the site) include a &lt;link rel="canonical"&gt; tag.</w:t>
            </w:r>
          </w:p>
        </w:tc>
        <w:tc>
          <w:tcPr>
            <w:tcW w:type="dxa" w:w="3140"/>
            <w:shd w:fill="FFFFFF" w:val="clear"/>
            <w:tcMar>
              <w:top w:type="dxa" w:w="80"/>
              <w:left w:type="dxa" w:w="100"/>
              <w:bottom w:type="dxa" w:w="80"/>
              <w:right w:type="dxa" w:w="100"/>
            </w:tcMar>
          </w:tcPr>
          <w:p>
            <w:r>
              <w:rPr>
                <w:b w:val="false"/>
                <w:bCs w:val="false"/>
                <w:sz w:val="20"/>
                <w:szCs w:val="20"/>
              </w:rPr>
              <w:t xml:space="preserve">Without canonicals, you’re relying entirely on redirects to prevent duplicate-content splitting between the .html and clean URLs, and you have no defense against parameter variants (e.g. ?utm_source=...) being indexed as separate pages. Add a self-referencing canonical to every page — this is a 1-line template change, highest ROI item in this report.</w:t>
            </w:r>
          </w:p>
        </w:tc>
      </w:tr>
    </w:tbl>
    <w:p>
      <w:pPr>
        <w:pStyle w:val="Heading2"/>
        <w:spacing w:after="150" w:before="300"/>
      </w:pPr>
      <w:r>
        <w:t xml:space="preserve">4.4 Structured Data (Schema.org)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JSON-LD / schema markup</w:t>
            </w:r>
          </w:p>
        </w:tc>
        <w:tc>
          <w:tcPr>
            <w:tcW w:type="dxa" w:w="900"/>
            <w:shd w:fill="FFFFFF" w:val="clear"/>
            <w:tcMar>
              <w:top w:type="dxa" w:w="80"/>
              <w:left w:type="dxa" w:w="100"/>
              <w:bottom w:type="dxa" w:w="80"/>
              <w:right w:type="dxa" w:w="100"/>
            </w:tcMar>
          </w:tcPr>
          <w:p>
            <w:r>
              <w:rPr>
                <w:b/>
                <w:bCs/>
                <w:color w:val="C0392B"/>
                <w:sz w:val="20"/>
                <w:szCs w:val="20"/>
              </w:rPr>
              <w:t xml:space="preserve">CRITICAL</w:t>
            </w:r>
          </w:p>
        </w:tc>
        <w:tc>
          <w:tcPr>
            <w:tcW w:type="dxa" w:w="3600"/>
            <w:shd w:fill="FFFFFF" w:val="clear"/>
            <w:tcMar>
              <w:top w:type="dxa" w:w="80"/>
              <w:left w:type="dxa" w:w="100"/>
              <w:bottom w:type="dxa" w:w="80"/>
              <w:right w:type="dxa" w:w="100"/>
            </w:tcMar>
          </w:tcPr>
          <w:p>
            <w:r>
              <w:rPr>
                <w:b w:val="false"/>
                <w:bCs w:val="false"/>
                <w:sz w:val="20"/>
                <w:szCs w:val="20"/>
              </w:rPr>
              <w:t xml:space="preserve">No structured data of any kind on any page — zero &lt;script type="application/ld+json"&gt; blocks, zero microdata.</w:t>
            </w:r>
          </w:p>
        </w:tc>
        <w:tc>
          <w:tcPr>
            <w:tcW w:type="dxa" w:w="3140"/>
            <w:shd w:fill="FFFFFF" w:val="clear"/>
            <w:tcMar>
              <w:top w:type="dxa" w:w="80"/>
              <w:left w:type="dxa" w:w="100"/>
              <w:bottom w:type="dxa" w:w="80"/>
              <w:right w:type="dxa" w:w="100"/>
            </w:tcMar>
          </w:tcPr>
          <w:p>
            <w:r>
              <w:rPr>
                <w:b w:val="false"/>
                <w:bCs w:val="false"/>
                <w:sz w:val="20"/>
                <w:szCs w:val="20"/>
              </w:rPr>
              <w:t xml:space="preserve">This is the single biggest gap on the site. You are a registered legal entity (CIN published on About/Contact) with a physical address, phone number, named founders, service pricing, and a full FAQ section on the pricing page — all of it schema-ready and none of it marked up. This blocks rich results (star ratings, sitelinks, FAQ dropdowns in Google), and it materially hurts GEO — AI answer engines lean on structured data to extract facts confidently. See Section 6 for exact schema to ship.</w:t>
            </w:r>
          </w:p>
        </w:tc>
      </w:tr>
    </w:tbl>
    <w:p>
      <w:pPr>
        <w:pStyle w:val="Heading2"/>
        <w:spacing w:after="150" w:before="300"/>
      </w:pPr>
      <w:r>
        <w:t xml:space="preserve">4.5 Social Sharing (Open Graph / Twitter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og:title / og:description / og:image</w:t>
            </w:r>
          </w:p>
        </w:tc>
        <w:tc>
          <w:tcPr>
            <w:tcW w:type="dxa" w:w="900"/>
            <w:shd w:fill="FFFFFF" w:val="clear"/>
            <w:tcMar>
              <w:top w:type="dxa" w:w="80"/>
              <w:left w:type="dxa" w:w="100"/>
              <w:bottom w:type="dxa" w:w="80"/>
              <w:right w:type="dxa" w:w="100"/>
            </w:tcMar>
          </w:tcPr>
          <w:p>
            <w:r>
              <w:rPr>
                <w:b/>
                <w:bCs/>
                <w:color w:val="C0392B"/>
                <w:sz w:val="20"/>
                <w:szCs w:val="20"/>
              </w:rPr>
              <w:t xml:space="preserve">CRITICAL</w:t>
            </w:r>
          </w:p>
        </w:tc>
        <w:tc>
          <w:tcPr>
            <w:tcW w:type="dxa" w:w="3600"/>
            <w:shd w:fill="FFFFFF" w:val="clear"/>
            <w:tcMar>
              <w:top w:type="dxa" w:w="80"/>
              <w:left w:type="dxa" w:w="100"/>
              <w:bottom w:type="dxa" w:w="80"/>
              <w:right w:type="dxa" w:w="100"/>
            </w:tcMar>
          </w:tcPr>
          <w:p>
            <w:r>
              <w:rPr>
                <w:b w:val="false"/>
                <w:bCs w:val="false"/>
                <w:sz w:val="20"/>
                <w:szCs w:val="20"/>
              </w:rPr>
              <w:t xml:space="preserve">No Open Graph tags on any page.</w:t>
            </w:r>
          </w:p>
        </w:tc>
        <w:tc>
          <w:tcPr>
            <w:tcW w:type="dxa" w:w="3140"/>
            <w:shd w:fill="FFFFFF" w:val="clear"/>
            <w:tcMar>
              <w:top w:type="dxa" w:w="80"/>
              <w:left w:type="dxa" w:w="100"/>
              <w:bottom w:type="dxa" w:w="80"/>
              <w:right w:type="dxa" w:w="100"/>
            </w:tcMar>
          </w:tcPr>
          <w:p>
            <w:r>
              <w:rPr>
                <w:b w:val="false"/>
                <w:bCs w:val="false"/>
                <w:sz w:val="20"/>
                <w:szCs w:val="20"/>
              </w:rPr>
              <w:t xml:space="preserve">Any link shared on LinkedIn, X, or Slack (your own founders link to LinkedIn constantly) will render as a bare URL or a broken/blank card. For a company selling trust and credibility to executives, an ugly link preview undercuts the pitch before anyone clicks.</w:t>
            </w:r>
          </w:p>
        </w:tc>
      </w:tr>
      <w:tr>
        <w:tc>
          <w:tcPr>
            <w:tcW w:type="dxa" w:w="1600"/>
            <w:shd w:fill="F2F2F2" w:val="clear"/>
            <w:tcMar>
              <w:top w:type="dxa" w:w="80"/>
              <w:left w:type="dxa" w:w="100"/>
              <w:bottom w:type="dxa" w:w="80"/>
              <w:right w:type="dxa" w:w="100"/>
            </w:tcMar>
          </w:tcPr>
          <w:p>
            <w:r>
              <w:rPr>
                <w:b w:val="false"/>
                <w:bCs w:val="false"/>
                <w:sz w:val="20"/>
                <w:szCs w:val="20"/>
              </w:rPr>
              <w:t xml:space="preserve">twitter:card tags</w:t>
            </w:r>
          </w:p>
        </w:tc>
        <w:tc>
          <w:tcPr>
            <w:tcW w:type="dxa" w:w="900"/>
            <w:shd w:fill="F2F2F2" w:val="clear"/>
            <w:tcMar>
              <w:top w:type="dxa" w:w="80"/>
              <w:left w:type="dxa" w:w="100"/>
              <w:bottom w:type="dxa" w:w="80"/>
              <w:right w:type="dxa" w:w="100"/>
            </w:tcMar>
          </w:tcPr>
          <w:p>
            <w:r>
              <w:rPr>
                <w:b/>
                <w:bCs/>
                <w:color w:val="C0392B"/>
                <w:sz w:val="20"/>
                <w:szCs w:val="20"/>
              </w:rPr>
              <w:t xml:space="preserve">CRITICAL</w:t>
            </w:r>
          </w:p>
        </w:tc>
        <w:tc>
          <w:tcPr>
            <w:tcW w:type="dxa" w:w="3600"/>
            <w:shd w:fill="F2F2F2" w:val="clear"/>
            <w:tcMar>
              <w:top w:type="dxa" w:w="80"/>
              <w:left w:type="dxa" w:w="100"/>
              <w:bottom w:type="dxa" w:w="80"/>
              <w:right w:type="dxa" w:w="100"/>
            </w:tcMar>
          </w:tcPr>
          <w:p>
            <w:r>
              <w:rPr>
                <w:b w:val="false"/>
                <w:bCs w:val="false"/>
                <w:sz w:val="20"/>
                <w:szCs w:val="20"/>
              </w:rPr>
              <w:t xml:space="preserve">No Twitter Card meta tags found.</w:t>
            </w:r>
          </w:p>
        </w:tc>
        <w:tc>
          <w:tcPr>
            <w:tcW w:type="dxa" w:w="3140"/>
            <w:shd w:fill="F2F2F2" w:val="clear"/>
            <w:tcMar>
              <w:top w:type="dxa" w:w="80"/>
              <w:left w:type="dxa" w:w="100"/>
              <w:bottom w:type="dxa" w:w="80"/>
              <w:right w:type="dxa" w:w="100"/>
            </w:tcMar>
          </w:tcPr>
          <w:p>
            <w:r>
              <w:rPr>
                <w:b w:val="false"/>
                <w:bCs w:val="false"/>
                <w:sz w:val="20"/>
                <w:szCs w:val="20"/>
              </w:rPr>
              <w:t xml:space="preserve">Same failure mode on X, where the company has an active handle (@codezillians).</w:t>
            </w:r>
          </w:p>
        </w:tc>
      </w:tr>
    </w:tbl>
    <w:p>
      <w:pPr>
        <w:pStyle w:val="Heading2"/>
        <w:spacing w:after="150" w:before="300"/>
      </w:pPr>
      <w:r>
        <w:t xml:space="preserve">4.6 Titles, Meta Descriptions &amp; Headings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Title tags</w:t>
            </w:r>
          </w:p>
        </w:tc>
        <w:tc>
          <w:tcPr>
            <w:tcW w:type="dxa" w:w="900"/>
            <w:shd w:fill="FFFFFF" w:val="clear"/>
            <w:tcMar>
              <w:top w:type="dxa" w:w="80"/>
              <w:left w:type="dxa" w:w="100"/>
              <w:bottom w:type="dxa" w:w="80"/>
              <w:right w:type="dxa" w:w="100"/>
            </w:tcMar>
          </w:tcPr>
          <w:p>
            <w:r>
              <w:rPr>
                <w:b/>
                <w:bCs/>
                <w:color w:val="1E7A34"/>
                <w:sz w:val="20"/>
                <w:szCs w:val="20"/>
              </w:rPr>
              <w:t xml:space="preserve">PASS</w:t>
            </w:r>
          </w:p>
        </w:tc>
        <w:tc>
          <w:tcPr>
            <w:tcW w:type="dxa" w:w="3600"/>
            <w:shd w:fill="FFFFFF" w:val="clear"/>
            <w:tcMar>
              <w:top w:type="dxa" w:w="80"/>
              <w:left w:type="dxa" w:w="100"/>
              <w:bottom w:type="dxa" w:w="80"/>
              <w:right w:type="dxa" w:w="100"/>
            </w:tcMar>
          </w:tcPr>
          <w:p>
            <w:r>
              <w:rPr>
                <w:b w:val="false"/>
                <w:bCs w:val="false"/>
                <w:sz w:val="20"/>
                <w:szCs w:val="20"/>
              </w:rPr>
              <w:t xml:space="preserve">Unique, descriptive, keyword-relevant titles on every page (e.g. "Codezilla Teams — Employer of Record (EOR) in India | Build Your Team Faster").</w:t>
            </w:r>
          </w:p>
        </w:tc>
        <w:tc>
          <w:tcPr>
            <w:tcW w:type="dxa" w:w="3140"/>
            <w:shd w:fill="FFFFFF" w:val="clear"/>
            <w:tcMar>
              <w:top w:type="dxa" w:w="80"/>
              <w:left w:type="dxa" w:w="100"/>
              <w:bottom w:type="dxa" w:w="80"/>
              <w:right w:type="dxa" w:w="100"/>
            </w:tcMar>
          </w:tcPr>
          <w:p>
            <w:r>
              <w:rPr>
                <w:b w:val="false"/>
                <w:bCs w:val="false"/>
                <w:sz w:val="20"/>
                <w:szCs w:val="20"/>
              </w:rPr>
              <w:t xml:space="preserve">Good as-is. Minor polish: confirm each stays under ~60 characters so it doesn’t truncate in SERPs — a few are close to the limit.</w:t>
            </w:r>
          </w:p>
        </w:tc>
      </w:tr>
      <w:tr>
        <w:tc>
          <w:tcPr>
            <w:tcW w:type="dxa" w:w="1600"/>
            <w:shd w:fill="F2F2F2" w:val="clear"/>
            <w:tcMar>
              <w:top w:type="dxa" w:w="80"/>
              <w:left w:type="dxa" w:w="100"/>
              <w:bottom w:type="dxa" w:w="80"/>
              <w:right w:type="dxa" w:w="100"/>
            </w:tcMar>
          </w:tcPr>
          <w:p>
            <w:r>
              <w:rPr>
                <w:b w:val="false"/>
                <w:bCs w:val="false"/>
                <w:sz w:val="20"/>
                <w:szCs w:val="20"/>
              </w:rPr>
              <w:t xml:space="preserve">Meta descriptions</w:t>
            </w:r>
          </w:p>
        </w:tc>
        <w:tc>
          <w:tcPr>
            <w:tcW w:type="dxa" w:w="900"/>
            <w:shd w:fill="F2F2F2" w:val="clear"/>
            <w:tcMar>
              <w:top w:type="dxa" w:w="80"/>
              <w:left w:type="dxa" w:w="100"/>
              <w:bottom w:type="dxa" w:w="80"/>
              <w:right w:type="dxa" w:w="100"/>
            </w:tcMar>
          </w:tcPr>
          <w:p>
            <w:r>
              <w:rPr>
                <w:b/>
                <w:bCs/>
                <w:color w:val="1E7A34"/>
                <w:sz w:val="20"/>
                <w:szCs w:val="20"/>
              </w:rPr>
              <w:t xml:space="preserve">PASS</w:t>
            </w:r>
          </w:p>
        </w:tc>
        <w:tc>
          <w:tcPr>
            <w:tcW w:type="dxa" w:w="3600"/>
            <w:shd w:fill="F2F2F2" w:val="clear"/>
            <w:tcMar>
              <w:top w:type="dxa" w:w="80"/>
              <w:left w:type="dxa" w:w="100"/>
              <w:bottom w:type="dxa" w:w="80"/>
              <w:right w:type="dxa" w:w="100"/>
            </w:tcMar>
          </w:tcPr>
          <w:p>
            <w:r>
              <w:rPr>
                <w:b w:val="false"/>
                <w:bCs w:val="false"/>
                <w:sz w:val="20"/>
                <w:szCs w:val="20"/>
              </w:rPr>
              <w:t xml:space="preserve">Present and reasonably compelling on every page checked, with pricing and specificity baked in (rare — most competitors are vague here).</w:t>
            </w:r>
          </w:p>
        </w:tc>
        <w:tc>
          <w:tcPr>
            <w:tcW w:type="dxa" w:w="3140"/>
            <w:shd w:fill="F2F2F2" w:val="clear"/>
            <w:tcMar>
              <w:top w:type="dxa" w:w="80"/>
              <w:left w:type="dxa" w:w="100"/>
              <w:bottom w:type="dxa" w:w="80"/>
              <w:right w:type="dxa" w:w="100"/>
            </w:tcMar>
          </w:tcPr>
          <w:p>
            <w:r>
              <w:rPr>
                <w:b w:val="false"/>
                <w:bCs w:val="false"/>
                <w:sz w:val="20"/>
                <w:szCs w:val="20"/>
              </w:rPr>
              <w:t xml:space="preserve">Keep this up; it’s a genuine differentiator. Just verify length stays under ~160 characters site-wide.</w:t>
            </w:r>
          </w:p>
        </w:tc>
      </w:tr>
      <w:tr>
        <w:tc>
          <w:tcPr>
            <w:tcW w:type="dxa" w:w="1600"/>
            <w:shd w:fill="FFFFFF" w:val="clear"/>
            <w:tcMar>
              <w:top w:type="dxa" w:w="80"/>
              <w:left w:type="dxa" w:w="100"/>
              <w:bottom w:type="dxa" w:w="80"/>
              <w:right w:type="dxa" w:w="100"/>
            </w:tcMar>
          </w:tcPr>
          <w:p>
            <w:r>
              <w:rPr>
                <w:b w:val="false"/>
                <w:bCs w:val="false"/>
                <w:sz w:val="20"/>
                <w:szCs w:val="20"/>
              </w:rPr>
              <w:t xml:space="preserve">H1 usage</w:t>
            </w:r>
          </w:p>
        </w:tc>
        <w:tc>
          <w:tcPr>
            <w:tcW w:type="dxa" w:w="900"/>
            <w:shd w:fill="FFFFFF" w:val="clear"/>
            <w:tcMar>
              <w:top w:type="dxa" w:w="80"/>
              <w:left w:type="dxa" w:w="100"/>
              <w:bottom w:type="dxa" w:w="80"/>
              <w:right w:type="dxa" w:w="100"/>
            </w:tcMar>
          </w:tcPr>
          <w:p>
            <w:r>
              <w:rPr>
                <w:b/>
                <w:bCs/>
                <w:color w:val="1E7A34"/>
                <w:sz w:val="20"/>
                <w:szCs w:val="20"/>
              </w:rPr>
              <w:t xml:space="preserve">PASS</w:t>
            </w:r>
          </w:p>
        </w:tc>
        <w:tc>
          <w:tcPr>
            <w:tcW w:type="dxa" w:w="3600"/>
            <w:shd w:fill="FFFFFF" w:val="clear"/>
            <w:tcMar>
              <w:top w:type="dxa" w:w="80"/>
              <w:left w:type="dxa" w:w="100"/>
              <w:bottom w:type="dxa" w:w="80"/>
              <w:right w:type="dxa" w:w="100"/>
            </w:tcMar>
          </w:tcPr>
          <w:p>
            <w:r>
              <w:rPr>
                <w:b w:val="false"/>
                <w:bCs w:val="false"/>
                <w:sz w:val="20"/>
                <w:szCs w:val="20"/>
              </w:rPr>
              <w:t xml:space="preserve">Exactly one H1 per page, descriptive, not keyword-stuffed.</w:t>
            </w:r>
          </w:p>
        </w:tc>
        <w:tc>
          <w:tcPr>
            <w:tcW w:type="dxa" w:w="3140"/>
            <w:shd w:fill="FFFFFF" w:val="clear"/>
            <w:tcMar>
              <w:top w:type="dxa" w:w="80"/>
              <w:left w:type="dxa" w:w="100"/>
              <w:bottom w:type="dxa" w:w="80"/>
              <w:right w:type="dxa" w:w="100"/>
            </w:tcMar>
          </w:tcPr>
          <w:p>
            <w:r>
              <w:rPr>
                <w:b w:val="false"/>
                <w:bCs w:val="false"/>
                <w:sz w:val="20"/>
                <w:szCs w:val="20"/>
              </w:rPr>
              <w:t xml:space="preserve">No action needed.</w:t>
            </w:r>
          </w:p>
        </w:tc>
      </w:tr>
      <w:tr>
        <w:tc>
          <w:tcPr>
            <w:tcW w:type="dxa" w:w="1600"/>
            <w:shd w:fill="F2F2F2" w:val="clear"/>
            <w:tcMar>
              <w:top w:type="dxa" w:w="80"/>
              <w:left w:type="dxa" w:w="100"/>
              <w:bottom w:type="dxa" w:w="80"/>
              <w:right w:type="dxa" w:w="100"/>
            </w:tcMar>
          </w:tcPr>
          <w:p>
            <w:r>
              <w:rPr>
                <w:b w:val="false"/>
                <w:bCs w:val="false"/>
                <w:sz w:val="20"/>
                <w:szCs w:val="20"/>
              </w:rPr>
              <w:t xml:space="preserve">Heading hierarchy</w:t>
            </w:r>
          </w:p>
        </w:tc>
        <w:tc>
          <w:tcPr>
            <w:tcW w:type="dxa" w:w="900"/>
            <w:shd w:fill="F2F2F2" w:val="clear"/>
            <w:tcMar>
              <w:top w:type="dxa" w:w="80"/>
              <w:left w:type="dxa" w:w="100"/>
              <w:bottom w:type="dxa" w:w="80"/>
              <w:right w:type="dxa" w:w="100"/>
            </w:tcMar>
          </w:tcPr>
          <w:p>
            <w:r>
              <w:rPr>
                <w:b/>
                <w:bCs/>
                <w:color w:val="B7791F"/>
                <w:sz w:val="20"/>
                <w:szCs w:val="20"/>
              </w:rPr>
              <w:t xml:space="preserve">WARNING</w:t>
            </w:r>
          </w:p>
        </w:tc>
        <w:tc>
          <w:tcPr>
            <w:tcW w:type="dxa" w:w="3600"/>
            <w:shd w:fill="F2F2F2" w:val="clear"/>
            <w:tcMar>
              <w:top w:type="dxa" w:w="80"/>
              <w:left w:type="dxa" w:w="100"/>
              <w:bottom w:type="dxa" w:w="80"/>
              <w:right w:type="dxa" w:w="100"/>
            </w:tcMar>
          </w:tcPr>
          <w:p>
            <w:r>
              <w:rPr>
                <w:b w:val="false"/>
                <w:bCs w:val="false"/>
                <w:sz w:val="20"/>
                <w:szCs w:val="20"/>
              </w:rPr>
              <w:t xml:space="preserve">H2s are used for section labels but nesting under them (H3/H4 for sub-points like each industry vertical or each pricing tier) is inconsistent — much of that content sits in styled &lt;div&gt;/&lt;strong&gt; blocks instead of real headings.</w:t>
            </w:r>
          </w:p>
        </w:tc>
        <w:tc>
          <w:tcPr>
            <w:tcW w:type="dxa" w:w="3140"/>
            <w:shd w:fill="F2F2F2" w:val="clear"/>
            <w:tcMar>
              <w:top w:type="dxa" w:w="80"/>
              <w:left w:type="dxa" w:w="100"/>
              <w:bottom w:type="dxa" w:w="80"/>
              <w:right w:type="dxa" w:w="100"/>
            </w:tcMar>
          </w:tcPr>
          <w:p>
            <w:r>
              <w:rPr>
                <w:b w:val="false"/>
                <w:bCs w:val="false"/>
                <w:sz w:val="20"/>
                <w:szCs w:val="20"/>
              </w:rPr>
              <w:t xml:space="preserve">Doesn’t break anything, but a cleaner heading outline helps both Google’s passage indexing and an LLM skimming the page for a specific fact (e.g. "what does the Core Pod plan cost").</w:t>
            </w:r>
          </w:p>
        </w:tc>
      </w:tr>
    </w:tbl>
    <w:p>
      <w:pPr>
        <w:pStyle w:val="Heading2"/>
        <w:spacing w:after="150" w:before="300"/>
      </w:pPr>
      <w:r>
        <w:t xml:space="preserve">4.7 Images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Alt text</w:t>
            </w:r>
          </w:p>
        </w:tc>
        <w:tc>
          <w:tcPr>
            <w:tcW w:type="dxa" w:w="900"/>
            <w:shd w:fill="FFFFFF" w:val="clear"/>
            <w:tcMar>
              <w:top w:type="dxa" w:w="80"/>
              <w:left w:type="dxa" w:w="100"/>
              <w:bottom w:type="dxa" w:w="80"/>
              <w:right w:type="dxa" w:w="100"/>
            </w:tcMar>
          </w:tcPr>
          <w:p>
            <w:r>
              <w:rPr>
                <w:b/>
                <w:bCs/>
                <w:color w:val="1E7A34"/>
                <w:sz w:val="20"/>
                <w:szCs w:val="20"/>
              </w:rPr>
              <w:t xml:space="preserve">PASS</w:t>
            </w:r>
          </w:p>
        </w:tc>
        <w:tc>
          <w:tcPr>
            <w:tcW w:type="dxa" w:w="3600"/>
            <w:shd w:fill="FFFFFF" w:val="clear"/>
            <w:tcMar>
              <w:top w:type="dxa" w:w="80"/>
              <w:left w:type="dxa" w:w="100"/>
              <w:bottom w:type="dxa" w:w="80"/>
              <w:right w:type="dxa" w:w="100"/>
            </w:tcMar>
          </w:tcPr>
          <w:p>
            <w:r>
              <w:rPr>
                <w:b w:val="false"/>
                <w:bCs w:val="false"/>
                <w:sz w:val="20"/>
                <w:szCs w:val="20"/>
              </w:rPr>
              <w:t xml:space="preserve">All sampled images have descriptive, non-generic alt text (e.g. "Collaborative diverse engineering team in modern India office").</w:t>
            </w:r>
          </w:p>
        </w:tc>
        <w:tc>
          <w:tcPr>
            <w:tcW w:type="dxa" w:w="3140"/>
            <w:shd w:fill="FFFFFF" w:val="clear"/>
            <w:tcMar>
              <w:top w:type="dxa" w:w="80"/>
              <w:left w:type="dxa" w:w="100"/>
              <w:bottom w:type="dxa" w:w="80"/>
              <w:right w:type="dxa" w:w="100"/>
            </w:tcMar>
          </w:tcPr>
          <w:p>
            <w:r>
              <w:rPr>
                <w:b w:val="false"/>
                <w:bCs w:val="false"/>
                <w:sz w:val="20"/>
                <w:szCs w:val="20"/>
              </w:rPr>
              <w:t xml:space="preserve">Genuinely good practice — keep this discipline for every new image added.</w:t>
            </w:r>
          </w:p>
        </w:tc>
      </w:tr>
      <w:tr>
        <w:tc>
          <w:tcPr>
            <w:tcW w:type="dxa" w:w="1600"/>
            <w:shd w:fill="F2F2F2" w:val="clear"/>
            <w:tcMar>
              <w:top w:type="dxa" w:w="80"/>
              <w:left w:type="dxa" w:w="100"/>
              <w:bottom w:type="dxa" w:w="80"/>
              <w:right w:type="dxa" w:w="100"/>
            </w:tcMar>
          </w:tcPr>
          <w:p>
            <w:r>
              <w:rPr>
                <w:b w:val="false"/>
                <w:bCs w:val="false"/>
                <w:sz w:val="20"/>
                <w:szCs w:val="20"/>
              </w:rPr>
              <w:t xml:space="preserve">Lazy loading</w:t>
            </w:r>
          </w:p>
        </w:tc>
        <w:tc>
          <w:tcPr>
            <w:tcW w:type="dxa" w:w="900"/>
            <w:shd w:fill="F2F2F2" w:val="clear"/>
            <w:tcMar>
              <w:top w:type="dxa" w:w="80"/>
              <w:left w:type="dxa" w:w="100"/>
              <w:bottom w:type="dxa" w:w="80"/>
              <w:right w:type="dxa" w:w="100"/>
            </w:tcMar>
          </w:tcPr>
          <w:p>
            <w:r>
              <w:rPr>
                <w:b/>
                <w:bCs/>
                <w:color w:val="B7791F"/>
                <w:sz w:val="20"/>
                <w:szCs w:val="20"/>
              </w:rPr>
              <w:t xml:space="preserve">WARNING</w:t>
            </w:r>
          </w:p>
        </w:tc>
        <w:tc>
          <w:tcPr>
            <w:tcW w:type="dxa" w:w="3600"/>
            <w:shd w:fill="F2F2F2" w:val="clear"/>
            <w:tcMar>
              <w:top w:type="dxa" w:w="80"/>
              <w:left w:type="dxa" w:w="100"/>
              <w:bottom w:type="dxa" w:w="80"/>
              <w:right w:type="dxa" w:w="100"/>
            </w:tcMar>
          </w:tcPr>
          <w:p>
            <w:r>
              <w:rPr>
                <w:b w:val="false"/>
                <w:bCs w:val="false"/>
                <w:sz w:val="20"/>
                <w:szCs w:val="20"/>
              </w:rPr>
              <w:t xml:space="preserve">No images use loading="lazy" — all load eagerly regardless of position on the page.</w:t>
            </w:r>
          </w:p>
        </w:tc>
        <w:tc>
          <w:tcPr>
            <w:tcW w:type="dxa" w:w="3140"/>
            <w:shd w:fill="F2F2F2" w:val="clear"/>
            <w:tcMar>
              <w:top w:type="dxa" w:w="80"/>
              <w:left w:type="dxa" w:w="100"/>
              <w:bottom w:type="dxa" w:w="80"/>
              <w:right w:type="dxa" w:w="100"/>
            </w:tcMar>
          </w:tcPr>
          <w:p>
            <w:r>
              <w:rPr>
                <w:b w:val="false"/>
                <w:bCs w:val="false"/>
                <w:sz w:val="20"/>
                <w:szCs w:val="20"/>
              </w:rPr>
              <w:t xml:space="preserve">Below-the-fold images (testimonial photos, industry section images) should lazy-load to cut initial page weight. One-line attribute change per &lt;img&gt;.</w:t>
            </w:r>
          </w:p>
        </w:tc>
      </w:tr>
      <w:tr>
        <w:tc>
          <w:tcPr>
            <w:tcW w:type="dxa" w:w="1600"/>
            <w:shd w:fill="FFFFFF" w:val="clear"/>
            <w:tcMar>
              <w:top w:type="dxa" w:w="80"/>
              <w:left w:type="dxa" w:w="100"/>
              <w:bottom w:type="dxa" w:w="80"/>
              <w:right w:type="dxa" w:w="100"/>
            </w:tcMar>
          </w:tcPr>
          <w:p>
            <w:r>
              <w:rPr>
                <w:b w:val="false"/>
                <w:bCs w:val="false"/>
                <w:sz w:val="20"/>
                <w:szCs w:val="20"/>
              </w:rPr>
              <w:t xml:space="preserve">Image format/compression</w:t>
            </w:r>
          </w:p>
        </w:tc>
        <w:tc>
          <w:tcPr>
            <w:tcW w:type="dxa" w:w="900"/>
            <w:shd w:fill="FFFFFF" w:val="clear"/>
            <w:tcMar>
              <w:top w:type="dxa" w:w="80"/>
              <w:left w:type="dxa" w:w="100"/>
              <w:bottom w:type="dxa" w:w="80"/>
              <w:right w:type="dxa" w:w="100"/>
            </w:tcMar>
          </w:tcPr>
          <w:p>
            <w:r>
              <w:rPr>
                <w:b/>
                <w:bCs/>
                <w:color w:val="B7791F"/>
                <w:sz w:val="20"/>
                <w:szCs w:val="20"/>
              </w:rPr>
              <w:t xml:space="preserve">WARNING</w:t>
            </w:r>
          </w:p>
        </w:tc>
        <w:tc>
          <w:tcPr>
            <w:tcW w:type="dxa" w:w="3600"/>
            <w:shd w:fill="FFFFFF" w:val="clear"/>
            <w:tcMar>
              <w:top w:type="dxa" w:w="80"/>
              <w:left w:type="dxa" w:w="100"/>
              <w:bottom w:type="dxa" w:w="80"/>
              <w:right w:type="dxa" w:w="100"/>
            </w:tcMar>
          </w:tcPr>
          <w:p>
            <w:r>
              <w:rPr>
                <w:b w:val="false"/>
                <w:bCs w:val="false"/>
                <w:sz w:val="20"/>
                <w:szCs w:val="20"/>
              </w:rPr>
              <w:t xml:space="preserve">Hero and section images are served as .jpg; could not confirm compression level or whether modern formats (WebP/AVIF) are used.</w:t>
            </w:r>
          </w:p>
        </w:tc>
        <w:tc>
          <w:tcPr>
            <w:tcW w:type="dxa" w:w="3140"/>
            <w:shd w:fill="FFFFFF" w:val="clear"/>
            <w:tcMar>
              <w:top w:type="dxa" w:w="80"/>
              <w:left w:type="dxa" w:w="100"/>
              <w:bottom w:type="dxa" w:w="80"/>
              <w:right w:type="dxa" w:w="100"/>
            </w:tcMar>
          </w:tcPr>
          <w:p>
            <w:r>
              <w:rPr>
                <w:b w:val="false"/>
                <w:bCs w:val="false"/>
                <w:sz w:val="20"/>
                <w:szCs w:val="20"/>
              </w:rPr>
              <w:t xml:space="preserve">Convert to WebP with JPG fallback and verify compression — this is typically the single largest lever on Largest Contentful Paint for a content-heavy marketing site like this.</w:t>
            </w:r>
          </w:p>
        </w:tc>
      </w:tr>
    </w:tbl>
    <w:p>
      <w:pPr>
        <w:pStyle w:val="Heading2"/>
        <w:spacing w:after="150" w:before="300"/>
      </w:pPr>
      <w:r>
        <w:t xml:space="preserve">4.8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Page load</w:t>
            </w:r>
          </w:p>
        </w:tc>
        <w:tc>
          <w:tcPr>
            <w:tcW w:type="dxa" w:w="900"/>
            <w:shd w:fill="FFFFFF" w:val="clear"/>
            <w:tcMar>
              <w:top w:type="dxa" w:w="80"/>
              <w:left w:type="dxa" w:w="100"/>
              <w:bottom w:type="dxa" w:w="80"/>
              <w:right w:type="dxa" w:w="100"/>
            </w:tcMar>
          </w:tcPr>
          <w:p>
            <w:r>
              <w:rPr>
                <w:b/>
                <w:bCs/>
                <w:color w:val="B7791F"/>
                <w:sz w:val="20"/>
                <w:szCs w:val="20"/>
              </w:rPr>
              <w:t xml:space="preserve">WARNING</w:t>
            </w:r>
          </w:p>
        </w:tc>
        <w:tc>
          <w:tcPr>
            <w:tcW w:type="dxa" w:w="3600"/>
            <w:shd w:fill="FFFFFF" w:val="clear"/>
            <w:tcMar>
              <w:top w:type="dxa" w:w="80"/>
              <w:left w:type="dxa" w:w="100"/>
              <w:bottom w:type="dxa" w:w="80"/>
              <w:right w:type="dxa" w:w="100"/>
            </w:tcMar>
          </w:tcPr>
          <w:p>
            <w:r>
              <w:rPr>
                <w:b w:val="false"/>
                <w:bCs w:val="false"/>
                <w:sz w:val="20"/>
                <w:szCs w:val="20"/>
              </w:rPr>
              <w:t xml:space="preserve">Observed full load event around 4.7s on a cold load of the homepage in-session testing (directional, not a lab-grade Lighthouse run).</w:t>
            </w:r>
          </w:p>
        </w:tc>
        <w:tc>
          <w:tcPr>
            <w:tcW w:type="dxa" w:w="3140"/>
            <w:shd w:fill="FFFFFF" w:val="clear"/>
            <w:tcMar>
              <w:top w:type="dxa" w:w="80"/>
              <w:left w:type="dxa" w:w="100"/>
              <w:bottom w:type="dxa" w:w="80"/>
              <w:right w:type="dxa" w:w="100"/>
            </w:tcMar>
          </w:tcPr>
          <w:p>
            <w:r>
              <w:rPr>
                <w:b w:val="false"/>
                <w:bCs w:val="false"/>
                <w:sz w:val="20"/>
                <w:szCs w:val="20"/>
              </w:rPr>
              <w:t xml:space="preserve">Worth a proper PageSpeed Insights / Lighthouse run on each template page. Given the site is static HTML with light JS, 4.7s suggests unoptimized images or render-blocking assets are the culprit rather than framework overhead.</w:t>
            </w:r>
          </w:p>
        </w:tc>
      </w:tr>
      <w:tr>
        <w:tc>
          <w:tcPr>
            <w:tcW w:type="dxa" w:w="1600"/>
            <w:shd w:fill="F2F2F2" w:val="clear"/>
            <w:tcMar>
              <w:top w:type="dxa" w:w="80"/>
              <w:left w:type="dxa" w:w="100"/>
              <w:bottom w:type="dxa" w:w="80"/>
              <w:right w:type="dxa" w:w="100"/>
            </w:tcMar>
          </w:tcPr>
          <w:p>
            <w:r>
              <w:rPr>
                <w:b w:val="false"/>
                <w:bCs w:val="false"/>
                <w:sz w:val="20"/>
                <w:szCs w:val="20"/>
              </w:rPr>
              <w:t xml:space="preserve">Render-blocking / JS-dependency</w:t>
            </w:r>
          </w:p>
        </w:tc>
        <w:tc>
          <w:tcPr>
            <w:tcW w:type="dxa" w:w="900"/>
            <w:shd w:fill="F2F2F2" w:val="clear"/>
            <w:tcMar>
              <w:top w:type="dxa" w:w="80"/>
              <w:left w:type="dxa" w:w="100"/>
              <w:bottom w:type="dxa" w:w="80"/>
              <w:right w:type="dxa" w:w="100"/>
            </w:tcMar>
          </w:tcPr>
          <w:p>
            <w:r>
              <w:rPr>
                <w:b/>
                <w:bCs/>
                <w:color w:val="1E7A34"/>
                <w:sz w:val="20"/>
                <w:szCs w:val="20"/>
              </w:rPr>
              <w:t xml:space="preserve">PASS</w:t>
            </w:r>
          </w:p>
        </w:tc>
        <w:tc>
          <w:tcPr>
            <w:tcW w:type="dxa" w:w="3600"/>
            <w:shd w:fill="F2F2F2" w:val="clear"/>
            <w:tcMar>
              <w:top w:type="dxa" w:w="80"/>
              <w:left w:type="dxa" w:w="100"/>
              <w:bottom w:type="dxa" w:w="80"/>
              <w:right w:type="dxa" w:w="100"/>
            </w:tcMar>
          </w:tcPr>
          <w:p>
            <w:r>
              <w:rPr>
                <w:b w:val="false"/>
                <w:bCs w:val="false"/>
                <w:sz w:val="20"/>
                <w:szCs w:val="20"/>
              </w:rPr>
              <w:t xml:space="preserve">Content is present in the initial server-rendered HTML (confirmed via raw fetch, not just after JS execution) — this is not a client-rendered SPA.</w:t>
            </w:r>
          </w:p>
        </w:tc>
        <w:tc>
          <w:tcPr>
            <w:tcW w:type="dxa" w:w="3140"/>
            <w:shd w:fill="F2F2F2" w:val="clear"/>
            <w:tcMar>
              <w:top w:type="dxa" w:w="80"/>
              <w:left w:type="dxa" w:w="100"/>
              <w:bottom w:type="dxa" w:w="80"/>
              <w:right w:type="dxa" w:w="100"/>
            </w:tcMar>
          </w:tcPr>
          <w:p>
            <w:r>
              <w:rPr>
                <w:b w:val="false"/>
                <w:bCs w:val="false"/>
                <w:sz w:val="20"/>
                <w:szCs w:val="20"/>
              </w:rPr>
              <w:t xml:space="preserve">This is a major advantage for both classic crawlers and GEO: AI crawlers (GPTBot, PerplexityBot, ClaudeBot) generally do not execute JavaScript, so content that’s server-rendered is far more likely to actually be read and cited.</w:t>
            </w:r>
          </w:p>
        </w:tc>
      </w:tr>
    </w:tbl>
    <w:p>
      <w:pPr>
        <w:pStyle w:val="Heading2"/>
        <w:spacing w:after="150" w:before="300"/>
      </w:pPr>
      <w:r>
        <w:t xml:space="preserve">4.9 Mobile &amp; Accessibility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Viewport meta tag</w:t>
            </w:r>
          </w:p>
        </w:tc>
        <w:tc>
          <w:tcPr>
            <w:tcW w:type="dxa" w:w="900"/>
            <w:shd w:fill="FFFFFF" w:val="clear"/>
            <w:tcMar>
              <w:top w:type="dxa" w:w="80"/>
              <w:left w:type="dxa" w:w="100"/>
              <w:bottom w:type="dxa" w:w="80"/>
              <w:right w:type="dxa" w:w="100"/>
            </w:tcMar>
          </w:tcPr>
          <w:p>
            <w:r>
              <w:rPr>
                <w:b/>
                <w:bCs/>
                <w:color w:val="1E7A34"/>
                <w:sz w:val="20"/>
                <w:szCs w:val="20"/>
              </w:rPr>
              <w:t xml:space="preserve">PASS</w:t>
            </w:r>
          </w:p>
        </w:tc>
        <w:tc>
          <w:tcPr>
            <w:tcW w:type="dxa" w:w="3600"/>
            <w:shd w:fill="FFFFFF" w:val="clear"/>
            <w:tcMar>
              <w:top w:type="dxa" w:w="80"/>
              <w:left w:type="dxa" w:w="100"/>
              <w:bottom w:type="dxa" w:w="80"/>
              <w:right w:type="dxa" w:w="100"/>
            </w:tcMar>
          </w:tcPr>
          <w:p>
            <w:r>
              <w:rPr>
                <w:b w:val="false"/>
                <w:bCs w:val="false"/>
                <w:sz w:val="20"/>
                <w:szCs w:val="20"/>
              </w:rPr>
              <w:t xml:space="preserve">Present and correctly configured (width=device-width, initial-scale=1.0) on every page.</w:t>
            </w:r>
          </w:p>
        </w:tc>
        <w:tc>
          <w:tcPr>
            <w:tcW w:type="dxa" w:w="3140"/>
            <w:shd w:fill="FFFFFF" w:val="clear"/>
            <w:tcMar>
              <w:top w:type="dxa" w:w="80"/>
              <w:left w:type="dxa" w:w="100"/>
              <w:bottom w:type="dxa" w:w="80"/>
              <w:right w:type="dxa" w:w="100"/>
            </w:tcMar>
          </w:tcPr>
          <w:p>
            <w:r>
              <w:rPr>
                <w:b w:val="false"/>
                <w:bCs w:val="false"/>
                <w:sz w:val="20"/>
                <w:szCs w:val="20"/>
              </w:rPr>
              <w:t xml:space="preserve">No action needed.</w:t>
            </w:r>
          </w:p>
        </w:tc>
      </w:tr>
      <w:tr>
        <w:tc>
          <w:tcPr>
            <w:tcW w:type="dxa" w:w="1600"/>
            <w:shd w:fill="F2F2F2" w:val="clear"/>
            <w:tcMar>
              <w:top w:type="dxa" w:w="80"/>
              <w:left w:type="dxa" w:w="100"/>
              <w:bottom w:type="dxa" w:w="80"/>
              <w:right w:type="dxa" w:w="100"/>
            </w:tcMar>
          </w:tcPr>
          <w:p>
            <w:r>
              <w:rPr>
                <w:b w:val="false"/>
                <w:bCs w:val="false"/>
                <w:sz w:val="20"/>
                <w:szCs w:val="20"/>
              </w:rPr>
              <w:t xml:space="preserve">Responsive layout</w:t>
            </w:r>
          </w:p>
        </w:tc>
        <w:tc>
          <w:tcPr>
            <w:tcW w:type="dxa" w:w="900"/>
            <w:shd w:fill="F2F2F2" w:val="clear"/>
            <w:tcMar>
              <w:top w:type="dxa" w:w="80"/>
              <w:left w:type="dxa" w:w="100"/>
              <w:bottom w:type="dxa" w:w="80"/>
              <w:right w:type="dxa" w:w="100"/>
            </w:tcMar>
          </w:tcPr>
          <w:p>
            <w:r>
              <w:rPr>
                <w:b/>
                <w:bCs/>
                <w:color w:val="1E7A34"/>
                <w:sz w:val="20"/>
                <w:szCs w:val="20"/>
              </w:rPr>
              <w:t xml:space="preserve">PASS</w:t>
            </w:r>
          </w:p>
        </w:tc>
        <w:tc>
          <w:tcPr>
            <w:tcW w:type="dxa" w:w="3600"/>
            <w:shd w:fill="F2F2F2" w:val="clear"/>
            <w:tcMar>
              <w:top w:type="dxa" w:w="80"/>
              <w:left w:type="dxa" w:w="100"/>
              <w:bottom w:type="dxa" w:w="80"/>
              <w:right w:type="dxa" w:w="100"/>
            </w:tcMar>
          </w:tcPr>
          <w:p>
            <w:r>
              <w:rPr>
                <w:b w:val="false"/>
                <w:bCs w:val="false"/>
                <w:sz w:val="20"/>
                <w:szCs w:val="20"/>
              </w:rPr>
              <w:t xml:space="preserve">Layout appears mobile-considered based on markup structure.</w:t>
            </w:r>
          </w:p>
        </w:tc>
        <w:tc>
          <w:tcPr>
            <w:tcW w:type="dxa" w:w="3140"/>
            <w:shd w:fill="F2F2F2" w:val="clear"/>
            <w:tcMar>
              <w:top w:type="dxa" w:w="80"/>
              <w:left w:type="dxa" w:w="100"/>
              <w:bottom w:type="dxa" w:w="80"/>
              <w:right w:type="dxa" w:w="100"/>
            </w:tcMar>
          </w:tcPr>
          <w:p>
            <w:r>
              <w:rPr>
                <w:b w:val="false"/>
                <w:bCs w:val="false"/>
                <w:sz w:val="20"/>
                <w:szCs w:val="20"/>
              </w:rPr>
              <w:t xml:space="preserve">Recommend a manual pass on a real device for the pricing comparison table and the agency-vs-EOR comparison table — wide tables are the most common mobile-breakage point on sites like this.</w:t>
            </w:r>
          </w:p>
        </w:tc>
      </w:tr>
    </w:tbl>
    <w:p>
      <w:pPr>
        <w:pStyle w:val="Heading2"/>
        <w:spacing w:after="150" w:before="300"/>
      </w:pPr>
      <w:r>
        <w:t xml:space="preserve">4.10 Content Duplication Risk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Overlapping content blocks</w:t>
            </w:r>
          </w:p>
        </w:tc>
        <w:tc>
          <w:tcPr>
            <w:tcW w:type="dxa" w:w="900"/>
            <w:shd w:fill="FFFFFF" w:val="clear"/>
            <w:tcMar>
              <w:top w:type="dxa" w:w="80"/>
              <w:left w:type="dxa" w:w="100"/>
              <w:bottom w:type="dxa" w:w="80"/>
              <w:right w:type="dxa" w:w="100"/>
            </w:tcMar>
          </w:tcPr>
          <w:p>
            <w:r>
              <w:rPr>
                <w:b/>
                <w:bCs/>
                <w:color w:val="B7791F"/>
                <w:sz w:val="20"/>
                <w:szCs w:val="20"/>
              </w:rPr>
              <w:t xml:space="preserve">WARNING</w:t>
            </w:r>
          </w:p>
        </w:tc>
        <w:tc>
          <w:tcPr>
            <w:tcW w:type="dxa" w:w="3600"/>
            <w:shd w:fill="FFFFFF" w:val="clear"/>
            <w:tcMar>
              <w:top w:type="dxa" w:w="80"/>
              <w:left w:type="dxa" w:w="100"/>
              <w:bottom w:type="dxa" w:w="80"/>
              <w:right w:type="dxa" w:w="100"/>
            </w:tcMar>
          </w:tcPr>
          <w:p>
            <w:r>
              <w:rPr>
                <w:b w:val="false"/>
                <w:bCs w:val="false"/>
                <w:sz w:val="20"/>
                <w:szCs w:val="20"/>
              </w:rPr>
              <w:t xml:space="preserve">Pricing FAQ, the "$0 transition fee" pitch, and the compliance/liability messaging are repeated near-verbatim across Home, Services, Pricing, and How It Works.</w:t>
            </w:r>
          </w:p>
        </w:tc>
        <w:tc>
          <w:tcPr>
            <w:tcW w:type="dxa" w:w="3140"/>
            <w:shd w:fill="FFFFFF" w:val="clear"/>
            <w:tcMar>
              <w:top w:type="dxa" w:w="80"/>
              <w:left w:type="dxa" w:w="100"/>
              <w:bottom w:type="dxa" w:w="80"/>
              <w:right w:type="dxa" w:w="100"/>
            </w:tcMar>
          </w:tcPr>
          <w:p>
            <w:r>
              <w:rPr>
                <w:b w:val="false"/>
                <w:bCs w:val="false"/>
                <w:sz w:val="20"/>
                <w:szCs w:val="20"/>
              </w:rPr>
              <w:t xml:space="preserve">Fine for conversion (repetition builds trust) but means Google may struggle to decide which page should rank for a given query, and it slightly dilutes topical authority that could otherwise concentrate on one canonical "pillar" page per topic (e.g. one definitive pricing page, one definitive FAQ page).</w:t>
            </w:r>
          </w:p>
        </w:tc>
      </w:tr>
    </w:tbl>
    <w:p>
      <w:pPr>
        <w:pStyle w:val="Heading1"/>
        <w:spacing w:after="200" w:before="400"/>
      </w:pPr>
      <w:r>
        <w:t xml:space="preserve">5. GEO — Generative Engine Optimization</w:t>
      </w:r>
    </w:p>
    <w:p>
      <w:pPr>
        <w:spacing w:after="160"/>
      </w:pPr>
      <w:r>
        <w:t xml:space="preserve">GEO is the practice of making a site legible and citable to AI answer engines (ChatGPT/GPTBot, Perplexity, Google AI Overviews, Claude). For a considered B2B purchase like EOR services, buyers increasingly ask an AI "who are the best India EOR providers" or "what does an India EOR cost" before visiting any site directly — if your page isn’t structured for extraction, you’re invisible in that conversation even if your content is excellent.</w:t>
      </w:r>
    </w:p>
    <w:p>
      <w:pPr>
        <w:pStyle w:val="Heading2"/>
        <w:spacing w:after="150" w:before="300"/>
      </w:pPr>
      <w:r>
        <w:t xml:space="preserve">5.1 What This Site Already Does Right for GEO</w:t>
      </w:r>
    </w:p>
    <w:p>
      <w:pPr>
        <w:pStyle w:val="ListParagraph"/>
        <w:numPr>
          <w:ilvl w:val="0"/>
          <w:numId w:val="1"/>
        </w:numPr>
        <w:spacing w:after="80"/>
      </w:pPr>
      <w:r>
        <w:t xml:space="preserve">Server-rendered HTML — AI crawlers (GPTBot, PerplexityBot, ClaudeBot, Google-Extended) largely do not execute JavaScript. Because content is present in raw HTML, it is actually readable by them today.</w:t>
      </w:r>
    </w:p>
    <w:p>
      <w:pPr>
        <w:pStyle w:val="ListParagraph"/>
        <w:numPr>
          <w:ilvl w:val="0"/>
          <w:numId w:val="1"/>
        </w:numPr>
        <w:spacing w:after="80"/>
      </w:pPr>
      <w:r>
        <w:t xml:space="preserve">Specific, quotable facts — exact pricing ($199–$299/employee/month), exact timelines (3 business days), exact certifications (ISO 27001:2022, SOC 2 Type II) are the kind of concrete, citable statements LLMs prefer to quote over vague marketing copy.</w:t>
      </w:r>
    </w:p>
    <w:p>
      <w:pPr>
        <w:pStyle w:val="ListParagraph"/>
        <w:numPr>
          <w:ilvl w:val="0"/>
          <w:numId w:val="1"/>
        </w:numPr>
        <w:spacing w:after="80"/>
      </w:pPr>
      <w:r>
        <w:t xml:space="preserve">A public, detailed compliance playbook — long-form, specific, technical content like this is exactly what gets pulled into AI answers about "how does India EOR handle termination" or "India EOR statutory compliance" because it out-specifies generic competitor content.</w:t>
      </w:r>
    </w:p>
    <w:p>
      <w:pPr>
        <w:pStyle w:val="ListParagraph"/>
        <w:numPr>
          <w:ilvl w:val="0"/>
          <w:numId w:val="1"/>
        </w:numPr>
        <w:spacing w:after="80"/>
      </w:pPr>
      <w:r>
        <w:t xml:space="preserve">Named, identifiable entities — founders with names and titles, a registered CIN, a physical address. LLMs weight entity clarity heavily when deciding whether to trust and cite a source.</w:t>
      </w:r>
    </w:p>
    <w:p>
      <w:pPr>
        <w:pStyle w:val="Heading2"/>
        <w:spacing w:after="150" w:before="300"/>
      </w:pPr>
      <w:r>
        <w:t xml:space="preserve">5.2 GEO Gaps to Close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600"/>
        <w:gridCol w:w="3140"/>
      </w:tblGrid>
      <w:tr>
        <w:trPr>
          <w:tblHeader/>
        </w:trPr>
        <w:tc>
          <w:tcPr>
            <w:tcW w:type="dxa" w:w="1600"/>
            <w:shd w:fill="1A1A2E" w:val="clear"/>
            <w:tcMar>
              <w:top w:type="dxa" w:w="80"/>
              <w:left w:type="dxa" w:w="100"/>
              <w:bottom w:type="dxa" w:w="80"/>
              <w:right w:type="dxa" w:w="100"/>
            </w:tcMar>
          </w:tcPr>
          <w:p>
            <w:r>
              <w:rPr>
                <w:b/>
                <w:bCs/>
                <w:color w:val="FFFFFF"/>
                <w:sz w:val="20"/>
                <w:szCs w:val="20"/>
              </w:rPr>
              <w:t xml:space="preserve">Area</w:t>
            </w:r>
          </w:p>
        </w:tc>
        <w:tc>
          <w:tcPr>
            <w:tcW w:type="dxa" w:w="900"/>
            <w:shd w:fill="1A1A2E" w:val="clear"/>
            <w:tcMar>
              <w:top w:type="dxa" w:w="80"/>
              <w:left w:type="dxa" w:w="100"/>
              <w:bottom w:type="dxa" w:w="80"/>
              <w:right w:type="dxa" w:w="100"/>
            </w:tcMar>
          </w:tcPr>
          <w:p>
            <w:r>
              <w:rPr>
                <w:b/>
                <w:bCs/>
                <w:color w:val="FFFFFF"/>
                <w:sz w:val="20"/>
                <w:szCs w:val="20"/>
              </w:rPr>
              <w:t xml:space="preserve">Status</w:t>
            </w:r>
          </w:p>
        </w:tc>
        <w:tc>
          <w:tcPr>
            <w:tcW w:type="dxa" w:w="3600"/>
            <w:shd w:fill="1A1A2E" w:val="clear"/>
            <w:tcMar>
              <w:top w:type="dxa" w:w="80"/>
              <w:left w:type="dxa" w:w="100"/>
              <w:bottom w:type="dxa" w:w="80"/>
              <w:right w:type="dxa" w:w="100"/>
            </w:tcMar>
          </w:tcPr>
          <w:p>
            <w:r>
              <w:rPr>
                <w:b/>
                <w:bCs/>
                <w:color w:val="FFFFFF"/>
                <w:sz w:val="20"/>
                <w:szCs w:val="20"/>
              </w:rPr>
              <w:t xml:space="preserve">Finding</w:t>
            </w:r>
          </w:p>
        </w:tc>
        <w:tc>
          <w:tcPr>
            <w:tcW w:type="dxa" w:w="3140"/>
            <w:shd w:fill="1A1A2E" w:val="clear"/>
            <w:tcMar>
              <w:top w:type="dxa" w:w="80"/>
              <w:left w:type="dxa" w:w="100"/>
              <w:bottom w:type="dxa" w:w="80"/>
              <w:right w:type="dxa" w:w="100"/>
            </w:tcMar>
          </w:tcPr>
          <w:p>
            <w:r>
              <w:rPr>
                <w:b/>
                <w:bCs/>
                <w:color w:val="FFFFFF"/>
                <w:sz w:val="20"/>
                <w:szCs w:val="20"/>
              </w:rPr>
              <w:t xml:space="preserve">Why It Matters / Fix</w:t>
            </w:r>
          </w:p>
        </w:tc>
      </w:tr>
      <w:tr>
        <w:tc>
          <w:tcPr>
            <w:tcW w:type="dxa" w:w="1600"/>
            <w:shd w:fill="FFFFFF" w:val="clear"/>
            <w:tcMar>
              <w:top w:type="dxa" w:w="80"/>
              <w:left w:type="dxa" w:w="100"/>
              <w:bottom w:type="dxa" w:w="80"/>
              <w:right w:type="dxa" w:w="100"/>
            </w:tcMar>
          </w:tcPr>
          <w:p>
            <w:r>
              <w:rPr>
                <w:b w:val="false"/>
                <w:bCs w:val="false"/>
                <w:sz w:val="20"/>
                <w:szCs w:val="20"/>
              </w:rPr>
              <w:t xml:space="preserve">Structured data</w:t>
            </w:r>
          </w:p>
        </w:tc>
        <w:tc>
          <w:tcPr>
            <w:tcW w:type="dxa" w:w="900"/>
            <w:shd w:fill="FFFFFF" w:val="clear"/>
            <w:tcMar>
              <w:top w:type="dxa" w:w="80"/>
              <w:left w:type="dxa" w:w="100"/>
              <w:bottom w:type="dxa" w:w="80"/>
              <w:right w:type="dxa" w:w="100"/>
            </w:tcMar>
          </w:tcPr>
          <w:p>
            <w:r>
              <w:rPr>
                <w:b/>
                <w:bCs/>
                <w:color w:val="C0392B"/>
                <w:sz w:val="20"/>
                <w:szCs w:val="20"/>
              </w:rPr>
              <w:t xml:space="preserve">CRITICAL</w:t>
            </w:r>
          </w:p>
        </w:tc>
        <w:tc>
          <w:tcPr>
            <w:tcW w:type="dxa" w:w="3600"/>
            <w:shd w:fill="FFFFFF" w:val="clear"/>
            <w:tcMar>
              <w:top w:type="dxa" w:w="80"/>
              <w:left w:type="dxa" w:w="100"/>
              <w:bottom w:type="dxa" w:w="80"/>
              <w:right w:type="dxa" w:w="100"/>
            </w:tcMar>
          </w:tcPr>
          <w:p>
            <w:r>
              <w:rPr>
                <w:b w:val="false"/>
                <w:bCs w:val="false"/>
                <w:sz w:val="20"/>
                <w:szCs w:val="20"/>
              </w:rPr>
              <w:t xml:space="preserve">Same root cause as the SEO gap in 4.4 — no Organization, Service, or FAQPage schema.</w:t>
            </w:r>
          </w:p>
        </w:tc>
        <w:tc>
          <w:tcPr>
            <w:tcW w:type="dxa" w:w="3140"/>
            <w:shd w:fill="FFFFFF" w:val="clear"/>
            <w:tcMar>
              <w:top w:type="dxa" w:w="80"/>
              <w:left w:type="dxa" w:w="100"/>
              <w:bottom w:type="dxa" w:w="80"/>
              <w:right w:type="dxa" w:w="100"/>
            </w:tcMar>
          </w:tcPr>
          <w:p>
            <w:r>
              <w:rPr>
                <w:b w:val="false"/>
                <w:bCs w:val="false"/>
                <w:sz w:val="20"/>
                <w:szCs w:val="20"/>
              </w:rPr>
              <w:t xml:space="preserve">Schema is one of the clearest signals AI engines use to extract structured facts (price, address, FAQ answers) with confidence instead of having to parse prose. This is the single highest-leverage GEO fix available — see Section 6.</w:t>
            </w:r>
          </w:p>
        </w:tc>
      </w:tr>
      <w:tr>
        <w:tc>
          <w:tcPr>
            <w:tcW w:type="dxa" w:w="1600"/>
            <w:shd w:fill="F2F2F2" w:val="clear"/>
            <w:tcMar>
              <w:top w:type="dxa" w:w="80"/>
              <w:left w:type="dxa" w:w="100"/>
              <w:bottom w:type="dxa" w:w="80"/>
              <w:right w:type="dxa" w:w="100"/>
            </w:tcMar>
          </w:tcPr>
          <w:p>
            <w:r>
              <w:rPr>
                <w:b w:val="false"/>
                <w:bCs w:val="false"/>
                <w:sz w:val="20"/>
                <w:szCs w:val="20"/>
              </w:rPr>
              <w:t xml:space="preserve">FAQPage markup on FAQ content</w:t>
            </w:r>
          </w:p>
        </w:tc>
        <w:tc>
          <w:tcPr>
            <w:tcW w:type="dxa" w:w="900"/>
            <w:shd w:fill="F2F2F2" w:val="clear"/>
            <w:tcMar>
              <w:top w:type="dxa" w:w="80"/>
              <w:left w:type="dxa" w:w="100"/>
              <w:bottom w:type="dxa" w:w="80"/>
              <w:right w:type="dxa" w:w="100"/>
            </w:tcMar>
          </w:tcPr>
          <w:p>
            <w:r>
              <w:rPr>
                <w:b/>
                <w:bCs/>
                <w:color w:val="C0392B"/>
                <w:sz w:val="20"/>
                <w:szCs w:val="20"/>
              </w:rPr>
              <w:t xml:space="preserve">CRITICAL</w:t>
            </w:r>
          </w:p>
        </w:tc>
        <w:tc>
          <w:tcPr>
            <w:tcW w:type="dxa" w:w="3600"/>
            <w:shd w:fill="F2F2F2" w:val="clear"/>
            <w:tcMar>
              <w:top w:type="dxa" w:w="80"/>
              <w:left w:type="dxa" w:w="100"/>
              <w:bottom w:type="dxa" w:w="80"/>
              <w:right w:type="dxa" w:w="100"/>
            </w:tcMar>
          </w:tcPr>
          <w:p>
            <w:r>
              <w:rPr>
                <w:b w:val="false"/>
                <w:bCs w:val="false"/>
                <w:sz w:val="20"/>
                <w:szCs w:val="20"/>
              </w:rPr>
              <w:t xml:space="preserve">The pricing page has a genuine, well-written FAQ section but it is plain HTML, not marked up as FAQPage schema.</w:t>
            </w:r>
          </w:p>
        </w:tc>
        <w:tc>
          <w:tcPr>
            <w:tcW w:type="dxa" w:w="3140"/>
            <w:shd w:fill="F2F2F2" w:val="clear"/>
            <w:tcMar>
              <w:top w:type="dxa" w:w="80"/>
              <w:left w:type="dxa" w:w="100"/>
              <w:bottom w:type="dxa" w:w="80"/>
              <w:right w:type="dxa" w:w="100"/>
            </w:tcMar>
          </w:tcPr>
          <w:p>
            <w:r>
              <w:rPr>
                <w:b w:val="false"/>
                <w:bCs w:val="false"/>
                <w:sz w:val="20"/>
                <w:szCs w:val="20"/>
              </w:rPr>
              <w:t xml:space="preserve">FAQ schema is directly consumed by both Google’s AI Overviews and several AI assistants as a source of pre-formatted Q&amp;A pairs. Mark this up and expand FAQ content to Services and Industries pages.</w:t>
            </w:r>
          </w:p>
        </w:tc>
      </w:tr>
      <w:tr>
        <w:tc>
          <w:tcPr>
            <w:tcW w:type="dxa" w:w="1600"/>
            <w:shd w:fill="FFFFFF" w:val="clear"/>
            <w:tcMar>
              <w:top w:type="dxa" w:w="80"/>
              <w:left w:type="dxa" w:w="100"/>
              <w:bottom w:type="dxa" w:w="80"/>
              <w:right w:type="dxa" w:w="100"/>
            </w:tcMar>
          </w:tcPr>
          <w:p>
            <w:r>
              <w:rPr>
                <w:b w:val="false"/>
                <w:bCs w:val="false"/>
                <w:sz w:val="20"/>
                <w:szCs w:val="20"/>
              </w:rPr>
              <w:t xml:space="preserve">llms.txt</w:t>
            </w:r>
          </w:p>
        </w:tc>
        <w:tc>
          <w:tcPr>
            <w:tcW w:type="dxa" w:w="900"/>
            <w:shd w:fill="FFFFFF" w:val="clear"/>
            <w:tcMar>
              <w:top w:type="dxa" w:w="80"/>
              <w:left w:type="dxa" w:w="100"/>
              <w:bottom w:type="dxa" w:w="80"/>
              <w:right w:type="dxa" w:w="100"/>
            </w:tcMar>
          </w:tcPr>
          <w:p>
            <w:r>
              <w:rPr>
                <w:b/>
                <w:bCs/>
                <w:color w:val="B7791F"/>
                <w:sz w:val="20"/>
                <w:szCs w:val="20"/>
              </w:rPr>
              <w:t xml:space="preserve">WARNING</w:t>
            </w:r>
          </w:p>
        </w:tc>
        <w:tc>
          <w:tcPr>
            <w:tcW w:type="dxa" w:w="3600"/>
            <w:shd w:fill="FFFFFF" w:val="clear"/>
            <w:tcMar>
              <w:top w:type="dxa" w:w="80"/>
              <w:left w:type="dxa" w:w="100"/>
              <w:bottom w:type="dxa" w:w="80"/>
              <w:right w:type="dxa" w:w="100"/>
            </w:tcMar>
          </w:tcPr>
          <w:p>
            <w:r>
              <w:rPr>
                <w:b w:val="false"/>
                <w:bCs w:val="false"/>
                <w:sz w:val="20"/>
                <w:szCs w:val="20"/>
              </w:rPr>
              <w:t xml:space="preserve">No /llms.txt file (an emerging, not-yet-universal convention some AI crawlers check for a curated summary of a site).</w:t>
            </w:r>
          </w:p>
        </w:tc>
        <w:tc>
          <w:tcPr>
            <w:tcW w:type="dxa" w:w="3140"/>
            <w:shd w:fill="FFFFFF" w:val="clear"/>
            <w:tcMar>
              <w:top w:type="dxa" w:w="80"/>
              <w:left w:type="dxa" w:w="100"/>
              <w:bottom w:type="dxa" w:w="80"/>
              <w:right w:type="dxa" w:w="100"/>
            </w:tcMar>
          </w:tcPr>
          <w:p>
            <w:r>
              <w:rPr>
                <w:b w:val="false"/>
                <w:bCs w:val="false"/>
                <w:sz w:val="20"/>
                <w:szCs w:val="20"/>
              </w:rPr>
              <w:t xml:space="preserve">Low cost, asymmetric-upside addition: a short llms.txt at the root summarizing what Codezilla Teams does, key facts (pricing, location, certifications), and links to key pages. Not yet guaranteed to be read by major crawlers, but costs under an hour and several competitors in the AI-tooling space already ship one.</w:t>
            </w:r>
          </w:p>
        </w:tc>
      </w:tr>
      <w:tr>
        <w:tc>
          <w:tcPr>
            <w:tcW w:type="dxa" w:w="1600"/>
            <w:shd w:fill="F2F2F2" w:val="clear"/>
            <w:tcMar>
              <w:top w:type="dxa" w:w="80"/>
              <w:left w:type="dxa" w:w="100"/>
              <w:bottom w:type="dxa" w:w="80"/>
              <w:right w:type="dxa" w:w="100"/>
            </w:tcMar>
          </w:tcPr>
          <w:p>
            <w:r>
              <w:rPr>
                <w:b w:val="false"/>
                <w:bCs w:val="false"/>
                <w:sz w:val="20"/>
                <w:szCs w:val="20"/>
              </w:rPr>
              <w:t xml:space="preserve">Third-party corroboration</w:t>
            </w:r>
          </w:p>
        </w:tc>
        <w:tc>
          <w:tcPr>
            <w:tcW w:type="dxa" w:w="900"/>
            <w:shd w:fill="F2F2F2" w:val="clear"/>
            <w:tcMar>
              <w:top w:type="dxa" w:w="80"/>
              <w:left w:type="dxa" w:w="100"/>
              <w:bottom w:type="dxa" w:w="80"/>
              <w:right w:type="dxa" w:w="100"/>
            </w:tcMar>
          </w:tcPr>
          <w:p>
            <w:r>
              <w:rPr>
                <w:b/>
                <w:bCs/>
                <w:color w:val="B7791F"/>
                <w:sz w:val="20"/>
                <w:szCs w:val="20"/>
              </w:rPr>
              <w:t xml:space="preserve">WARNING</w:t>
            </w:r>
          </w:p>
        </w:tc>
        <w:tc>
          <w:tcPr>
            <w:tcW w:type="dxa" w:w="3600"/>
            <w:shd w:fill="F2F2F2" w:val="clear"/>
            <w:tcMar>
              <w:top w:type="dxa" w:w="80"/>
              <w:left w:type="dxa" w:w="100"/>
              <w:bottom w:type="dxa" w:w="80"/>
              <w:right w:type="dxa" w:w="100"/>
            </w:tcMar>
          </w:tcPr>
          <w:p>
            <w:r>
              <w:rPr>
                <w:b w:val="false"/>
                <w:bCs w:val="false"/>
                <w:sz w:val="20"/>
                <w:szCs w:val="20"/>
              </w:rPr>
              <w:t xml:space="preserve">No evidence of listings on G2, Clutch, Capterra, or a Wikipedia/Crunchbase-style profile — LLMs weight independent corroboration heavily, not just on-site claims.</w:t>
            </w:r>
          </w:p>
        </w:tc>
        <w:tc>
          <w:tcPr>
            <w:tcW w:type="dxa" w:w="3140"/>
            <w:shd w:fill="F2F2F2" w:val="clear"/>
            <w:tcMar>
              <w:top w:type="dxa" w:w="80"/>
              <w:left w:type="dxa" w:w="100"/>
              <w:bottom w:type="dxa" w:w="80"/>
              <w:right w:type="dxa" w:w="100"/>
            </w:tcMar>
          </w:tcPr>
          <w:p>
            <w:r>
              <w:rPr>
                <w:b w:val="false"/>
                <w:bCs w:val="false"/>
                <w:sz w:val="20"/>
                <w:szCs w:val="20"/>
              </w:rPr>
              <w:t xml:space="preserve">Claim a Clutch and G2 profile (standard for B2B services) and get 3–5 client reviews posted there. AI engines cross-reference these when asked "best EOR provider in India" comparison-style questions — right now there is nothing off-site to be found and summarized.</w:t>
            </w:r>
          </w:p>
        </w:tc>
      </w:tr>
      <w:tr>
        <w:tc>
          <w:tcPr>
            <w:tcW w:type="dxa" w:w="1600"/>
            <w:shd w:fill="FFFFFF" w:val="clear"/>
            <w:tcMar>
              <w:top w:type="dxa" w:w="80"/>
              <w:left w:type="dxa" w:w="100"/>
              <w:bottom w:type="dxa" w:w="80"/>
              <w:right w:type="dxa" w:w="100"/>
            </w:tcMar>
          </w:tcPr>
          <w:p>
            <w:r>
              <w:rPr>
                <w:b w:val="false"/>
                <w:bCs w:val="false"/>
                <w:sz w:val="20"/>
                <w:szCs w:val="20"/>
              </w:rPr>
              <w:t xml:space="preserve">Author/entity signals (About page)</w:t>
            </w:r>
          </w:p>
        </w:tc>
        <w:tc>
          <w:tcPr>
            <w:tcW w:type="dxa" w:w="900"/>
            <w:shd w:fill="FFFFFF" w:val="clear"/>
            <w:tcMar>
              <w:top w:type="dxa" w:w="80"/>
              <w:left w:type="dxa" w:w="100"/>
              <w:bottom w:type="dxa" w:w="80"/>
              <w:right w:type="dxa" w:w="100"/>
            </w:tcMar>
          </w:tcPr>
          <w:p>
            <w:r>
              <w:rPr>
                <w:b/>
                <w:bCs/>
                <w:color w:val="B7791F"/>
                <w:sz w:val="20"/>
                <w:szCs w:val="20"/>
              </w:rPr>
              <w:t xml:space="preserve">WARNING</w:t>
            </w:r>
          </w:p>
        </w:tc>
        <w:tc>
          <w:tcPr>
            <w:tcW w:type="dxa" w:w="3600"/>
            <w:shd w:fill="FFFFFF" w:val="clear"/>
            <w:tcMar>
              <w:top w:type="dxa" w:w="80"/>
              <w:left w:type="dxa" w:w="100"/>
              <w:bottom w:type="dxa" w:w="80"/>
              <w:right w:type="dxa" w:w="100"/>
            </w:tcMar>
          </w:tcPr>
          <w:p>
            <w:r>
              <w:rPr>
                <w:b w:val="false"/>
                <w:bCs w:val="false"/>
                <w:sz w:val="20"/>
                <w:szCs w:val="20"/>
              </w:rPr>
              <w:t xml:space="preserve">Founder bios exist but aren’t marked up as Person schema linked to the Organization, and LinkedIn is the only sameAs signal available (X and Instagram exist on the Contact page but aren’t consistently cross-linked from About).</w:t>
            </w:r>
          </w:p>
        </w:tc>
        <w:tc>
          <w:tcPr>
            <w:tcW w:type="dxa" w:w="3140"/>
            <w:shd w:fill="FFFFFF" w:val="clear"/>
            <w:tcMar>
              <w:top w:type="dxa" w:w="80"/>
              <w:left w:type="dxa" w:w="100"/>
              <w:bottom w:type="dxa" w:w="80"/>
              <w:right w:type="dxa" w:w="100"/>
            </w:tcMar>
          </w:tcPr>
          <w:p>
            <w:r>
              <w:rPr>
                <w:b w:val="false"/>
                <w:bCs w:val="false"/>
                <w:sz w:val="20"/>
                <w:szCs w:val="20"/>
              </w:rPr>
              <w:t xml:space="preserve">Add Person schema for both founders with sameAs links to all their public profiles, and an Organization schema with sameAs covering LinkedIn, X, and Instagram. This builds the "knowledge graph" clarity that both Google’s Knowledge Panel and AI entity resolution rely on.</w:t>
            </w:r>
          </w:p>
        </w:tc>
      </w:tr>
      <w:tr>
        <w:tc>
          <w:tcPr>
            <w:tcW w:type="dxa" w:w="1600"/>
            <w:shd w:fill="F2F2F2" w:val="clear"/>
            <w:tcMar>
              <w:top w:type="dxa" w:w="80"/>
              <w:left w:type="dxa" w:w="100"/>
              <w:bottom w:type="dxa" w:w="80"/>
              <w:right w:type="dxa" w:w="100"/>
            </w:tcMar>
          </w:tcPr>
          <w:p>
            <w:r>
              <w:rPr>
                <w:b w:val="false"/>
                <w:bCs w:val="false"/>
                <w:sz w:val="20"/>
                <w:szCs w:val="20"/>
              </w:rPr>
              <w:t xml:space="preserve">Comparison-ready content</w:t>
            </w:r>
          </w:p>
        </w:tc>
        <w:tc>
          <w:tcPr>
            <w:tcW w:type="dxa" w:w="900"/>
            <w:shd w:fill="F2F2F2" w:val="clear"/>
            <w:tcMar>
              <w:top w:type="dxa" w:w="80"/>
              <w:left w:type="dxa" w:w="100"/>
              <w:bottom w:type="dxa" w:w="80"/>
              <w:right w:type="dxa" w:w="100"/>
            </w:tcMar>
          </w:tcPr>
          <w:p>
            <w:r>
              <w:rPr>
                <w:b/>
                <w:bCs/>
                <w:color w:val="B7791F"/>
                <w:sz w:val="20"/>
                <w:szCs w:val="20"/>
              </w:rPr>
              <w:t xml:space="preserve">PASS (partial)</w:t>
            </w:r>
          </w:p>
        </w:tc>
        <w:tc>
          <w:tcPr>
            <w:tcW w:type="dxa" w:w="3600"/>
            <w:shd w:fill="F2F2F2" w:val="clear"/>
            <w:tcMar>
              <w:top w:type="dxa" w:w="80"/>
              <w:left w:type="dxa" w:w="100"/>
              <w:bottom w:type="dxa" w:w="80"/>
              <w:right w:type="dxa" w:w="100"/>
            </w:tcMar>
          </w:tcPr>
          <w:p>
            <w:r>
              <w:rPr>
                <w:b w:val="false"/>
                <w:bCs w:val="false"/>
                <w:sz w:val="20"/>
                <w:szCs w:val="20"/>
              </w:rPr>
              <w:t xml:space="preserve">The "IT Agency vs. Codezilla Teams" comparison table on the homepage is exactly the format AI engines like to lift when answering "how is X different from Y" — but it’s the only comparison asset on the site.</w:t>
            </w:r>
          </w:p>
        </w:tc>
        <w:tc>
          <w:tcPr>
            <w:tcW w:type="dxa" w:w="3140"/>
            <w:shd w:fill="F2F2F2" w:val="clear"/>
            <w:tcMar>
              <w:top w:type="dxa" w:w="80"/>
              <w:left w:type="dxa" w:w="100"/>
              <w:bottom w:type="dxa" w:w="80"/>
              <w:right w:type="dxa" w:w="100"/>
            </w:tcMar>
          </w:tcPr>
          <w:p>
            <w:r>
              <w:rPr>
                <w:b w:val="false"/>
                <w:bCs w:val="false"/>
                <w:sz w:val="20"/>
                <w:szCs w:val="20"/>
              </w:rPr>
              <w:t xml:space="preserve">Build 1–2 more explicit comparison pages/sections: "Codezilla Teams vs. Deel/Remote/Multiplier" (named-competitor comparison, if legally comfortable) or "EOR vs. setting up your own India entity" as a dedicated page. Named comparisons are disproportionately surfaced when someone asks an AI to compare vendors.</w:t>
            </w:r>
          </w:p>
        </w:tc>
      </w:tr>
    </w:tbl>
    <w:p>
      <w:pPr>
        <w:pStyle w:val="Heading1"/>
        <w:spacing w:after="200" w:before="400"/>
      </w:pPr>
      <w:r>
        <w:t xml:space="preserve">6. Recommended Schema (Ready to Implement)</w:t>
      </w:r>
    </w:p>
    <w:p>
      <w:pPr>
        <w:spacing w:after="160"/>
      </w:pPr>
      <w:r>
        <w:t xml:space="preserve">Priority order for implementation — Organization and LocalBusiness first (site-wide, one-time), then Service and FAQPage (page-specific).</w:t>
      </w:r>
    </w:p>
    <w:p>
      <w:pPr>
        <w:pStyle w:val="Heading3"/>
        <w:spacing w:after="100" w:before="200"/>
      </w:pPr>
      <w:r>
        <w:t xml:space="preserve">6.1 Organization + LocalBusiness (add to every page, ideally via shared layout/template)</w:t>
      </w:r>
    </w:p>
    <w:p>
      <w:pPr>
        <w:spacing w:after="200"/>
      </w:pPr>
      <w:r>
        <w:rPr>
          <w:rFonts w:ascii="Courier New" w:cs="Courier New" w:eastAsia="Courier New" w:hAnsi="Courier New"/>
          <w:color w:val="333333"/>
          <w:sz w:val="18"/>
          <w:szCs w:val="18"/>
        </w:rPr>
        <w:t xml:space="preserve">{
  "@context": "https://schema.org",
  "@type": "ProfessionalService",
  "name": "Codezilla Teams",
  "legalName": "Codezilla Global Technologies Pvt. Ltd.",
  "url": "https://codezilla-teams.vercel.app",
  "logo": "https://codezilla-teams.vercel.app/assets/images/logo.svg",
  "description": "Employer of Record (EOR) and Contractor of Record services for hiring employees in India without a local entity.",
  "address": {
    "@type": "PostalAddress",
    "streetAddress": "Plot 92, Scheme No 47, 2nd Floor, Sapna Sangeeta Road",
    "addressLocality": "Indore",
    "addressRegion": "MP",
    "postalCode": "452001",
    "addressCountry": "IN"
  },
  "telephone": "+91-731-494-5411",
  "email": "hello@codezilla.io",
  "sameAs": [
    "https://www.linkedin.com/company/codezillians/",
    "https://x.com/codezillians",
    "https://www.instagram.com/codezilla.io/"
  ]
}</w:t>
      </w:r>
    </w:p>
    <w:p>
      <w:pPr>
        <w:pStyle w:val="Heading3"/>
        <w:spacing w:after="100" w:before="200"/>
      </w:pPr>
      <w:r>
        <w:t xml:space="preserve">6.2 FAQPage (pricing page — expand to other pages with real FAQs)</w:t>
      </w:r>
    </w:p>
    <w:p>
      <w:pPr>
        <w:spacing w:after="200"/>
      </w:pPr>
      <w:r>
        <w:rPr>
          <w:rFonts w:ascii="Courier New" w:cs="Courier New" w:eastAsia="Courier New" w:hAnsi="Courier New"/>
          <w:color w:val="333333"/>
          <w:sz w:val="18"/>
          <w:szCs w:val="18"/>
        </w:rPr>
        <w:t xml:space="preserve">{
  "@context": "https://schema.org",
  "@type": "FAQPage",
  "mainEntity": [
    {
      "@type": "Question",
      "name": "What exactly does the flat monthly fee cover?",
      "acceptedAnswer": {
        "@type": "Answer",
        "text": "Compliant employment contract drafting, monthly payroll processing, TDS withholding and filing, EPFO/ESIC contributions, group health insurance administration, leave tracking, a dedicated HR account manager, and ongoing labor law compliance monitoring."
      }
    },
    {
      "@type": "Question",
      "name": "Are there any setup fees or onboarding charges?",
      "acceptedAnswer": {
        "@type": "Answer",
        "text": "No. There is zero setup fee. Onboarding is completed within 3 business days at no additional cost."
      }
    }
  ]
}</w:t>
      </w:r>
    </w:p>
    <w:p>
      <w:pPr>
        <w:pStyle w:val="Heading3"/>
        <w:spacing w:after="100" w:before="200"/>
      </w:pPr>
      <w:r>
        <w:t xml:space="preserve">6.3 Service schema (Services page, one block per offering)</w:t>
      </w:r>
    </w:p>
    <w:p>
      <w:pPr>
        <w:spacing w:after="200"/>
      </w:pPr>
      <w:r>
        <w:rPr>
          <w:rFonts w:ascii="Courier New" w:cs="Courier New" w:eastAsia="Courier New" w:hAnsi="Courier New"/>
          <w:color w:val="333333"/>
          <w:sz w:val="18"/>
          <w:szCs w:val="18"/>
        </w:rPr>
        <w:t xml:space="preserve">{
  "@context": "https://schema.org",
  "@type": "Service",
  "serviceType": "Employer of Record",
  "provider": { "@type": "Organization", "name": "Codezilla Teams" },
  "areaServed": { "@type": "Country", "name": "India" },
  "offers": {
    "@type": "Offer",
    "priceCurrency": "USD",
    "price": "199-299",
    "unitText": "per employee per month"
  }
}</w:t>
      </w:r>
    </w:p>
    <w:p>
      <w:pPr>
        <w:pStyle w:val="Heading3"/>
        <w:spacing w:after="100" w:before="200"/>
      </w:pPr>
      <w:r>
        <w:t xml:space="preserve">6.4 Open Graph + Twitter Card (every page &lt;head&gt;)</w:t>
      </w:r>
    </w:p>
    <w:p>
      <w:pPr>
        <w:spacing w:after="300"/>
      </w:pPr>
      <w:r>
        <w:rPr>
          <w:rFonts w:ascii="Courier New" w:cs="Courier New" w:eastAsia="Courier New" w:hAnsi="Courier New"/>
          <w:color w:val="333333"/>
          <w:sz w:val="18"/>
          <w:szCs w:val="18"/>
        </w:rPr>
        <w:t xml:space="preserve">&lt;meta property="og:type" content="website"&gt;
&lt;meta property="og:title" content="[page title]"&gt;
&lt;meta property="og:description" content="[meta description]"&gt;
&lt;meta property="og:image" content="https://codezilla-teams.vercel.app/assets/images/og-cover.jpg"&gt;
&lt;meta property="og:url" content="[canonical URL]"&gt;
&lt;meta name="twitter:card" content="summary_large_image"&gt;
&lt;meta name="twitter:title" content="[page title]"&gt;
&lt;meta name="twitter:description" content="[meta description]"&gt;
&lt;meta name="twitter:image" content="https://codezilla-teams.vercel.app/assets/images/og-cover.jpg"&gt;</w:t>
      </w:r>
    </w:p>
    <w:p>
      <w:pPr>
        <w:pStyle w:val="Heading1"/>
        <w:spacing w:after="200" w:before="400"/>
      </w:pPr>
      <w:r>
        <w:t xml:space="preserve">7. Priority Action Plan</w:t>
      </w:r>
    </w:p>
    <w:p>
      <w:pPr>
        <w:spacing w:after="160"/>
      </w:pPr>
      <w:r>
        <w:t xml:space="preserve">Ranked by ROI (impact vs. effort), not by audit section order — this is the order to actually execute 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200"/>
        <w:gridCol w:w="2540"/>
      </w:tblGrid>
      <w:tr>
        <w:trPr>
          <w:tblHeader/>
        </w:trPr>
        <w:tc>
          <w:tcPr>
            <w:tcW w:type="dxa" w:w="700"/>
            <w:shd w:fill="1A1A2E" w:val="clear"/>
            <w:tcMar>
              <w:top w:type="dxa" w:w="80"/>
              <w:left w:type="dxa" w:w="100"/>
              <w:bottom w:type="dxa" w:w="80"/>
              <w:right w:type="dxa" w:w="100"/>
            </w:tcMar>
          </w:tcPr>
          <w:p>
            <w:r>
              <w:rPr>
                <w:b/>
                <w:bCs/>
                <w:color w:val="FFFFFF"/>
                <w:sz w:val="20"/>
                <w:szCs w:val="20"/>
              </w:rPr>
              <w:t xml:space="preserve">Priority</w:t>
            </w:r>
          </w:p>
        </w:tc>
        <w:tc>
          <w:tcPr>
            <w:tcW w:type="dxa" w:w="3800"/>
            <w:shd w:fill="1A1A2E" w:val="clear"/>
            <w:tcMar>
              <w:top w:type="dxa" w:w="80"/>
              <w:left w:type="dxa" w:w="100"/>
              <w:bottom w:type="dxa" w:w="80"/>
              <w:right w:type="dxa" w:w="100"/>
            </w:tcMar>
          </w:tcPr>
          <w:p>
            <w:r>
              <w:rPr>
                <w:b/>
                <w:bCs/>
                <w:color w:val="FFFFFF"/>
                <w:sz w:val="20"/>
                <w:szCs w:val="20"/>
              </w:rPr>
              <w:t xml:space="preserve">Action</w:t>
            </w:r>
          </w:p>
        </w:tc>
        <w:tc>
          <w:tcPr>
            <w:tcW w:type="dxa" w:w="2200"/>
            <w:shd w:fill="1A1A2E" w:val="clear"/>
            <w:tcMar>
              <w:top w:type="dxa" w:w="80"/>
              <w:left w:type="dxa" w:w="100"/>
              <w:bottom w:type="dxa" w:w="80"/>
              <w:right w:type="dxa" w:w="100"/>
            </w:tcMar>
          </w:tcPr>
          <w:p>
            <w:r>
              <w:rPr>
                <w:b/>
                <w:bCs/>
                <w:color w:val="FFFFFF"/>
                <w:sz w:val="20"/>
                <w:szCs w:val="20"/>
              </w:rPr>
              <w:t xml:space="preserve">Effort</w:t>
            </w:r>
          </w:p>
        </w:tc>
        <w:tc>
          <w:tcPr>
            <w:tcW w:type="dxa" w:w="2540"/>
            <w:shd w:fill="1A1A2E" w:val="clear"/>
            <w:tcMar>
              <w:top w:type="dxa" w:w="80"/>
              <w:left w:type="dxa" w:w="100"/>
              <w:bottom w:type="dxa" w:w="80"/>
              <w:right w:type="dxa" w:w="100"/>
            </w:tcMar>
          </w:tcPr>
          <w:p>
            <w:r>
              <w:rPr>
                <w:b/>
                <w:bCs/>
                <w:color w:val="FFFFFF"/>
                <w:sz w:val="20"/>
                <w:szCs w:val="20"/>
              </w:rPr>
              <w:t xml:space="preserve">Expected Impact</w:t>
            </w:r>
          </w:p>
        </w:tc>
      </w:tr>
      <w:tr>
        <w:tc>
          <w:tcPr>
            <w:tcW w:type="dxa" w:w="700"/>
            <w:shd w:fill="FFFFFF" w:val="clear"/>
            <w:tcMar>
              <w:top w:type="dxa" w:w="80"/>
              <w:left w:type="dxa" w:w="100"/>
              <w:bottom w:type="dxa" w:w="80"/>
              <w:right w:type="dxa" w:w="100"/>
            </w:tcMar>
          </w:tcPr>
          <w:p>
            <w:r>
              <w:rPr>
                <w:b/>
                <w:bCs/>
                <w:sz w:val="20"/>
                <w:szCs w:val="20"/>
              </w:rPr>
              <w:t xml:space="preserve">P0</w:t>
            </w:r>
          </w:p>
        </w:tc>
        <w:tc>
          <w:tcPr>
            <w:tcW w:type="dxa" w:w="3800"/>
            <w:shd w:fill="FFFFFF" w:val="clear"/>
            <w:tcMar>
              <w:top w:type="dxa" w:w="80"/>
              <w:left w:type="dxa" w:w="100"/>
              <w:bottom w:type="dxa" w:w="80"/>
              <w:right w:type="dxa" w:w="100"/>
            </w:tcMar>
          </w:tcPr>
          <w:p>
            <w:r>
              <w:rPr>
                <w:b w:val="false"/>
                <w:bCs w:val="false"/>
                <w:sz w:val="20"/>
                <w:szCs w:val="20"/>
              </w:rPr>
              <w:t xml:space="preserve">Add self-referencing canonical tags to all 8 pages; fix internal links to point at clean URLs instead of .html</w:t>
            </w:r>
          </w:p>
        </w:tc>
        <w:tc>
          <w:tcPr>
            <w:tcW w:type="dxa" w:w="2200"/>
            <w:shd w:fill="FFFFFF" w:val="clear"/>
            <w:tcMar>
              <w:top w:type="dxa" w:w="80"/>
              <w:left w:type="dxa" w:w="100"/>
              <w:bottom w:type="dxa" w:w="80"/>
              <w:right w:type="dxa" w:w="100"/>
            </w:tcMar>
          </w:tcPr>
          <w:p>
            <w:r>
              <w:rPr>
                <w:b w:val="false"/>
                <w:bCs w:val="false"/>
                <w:sz w:val="20"/>
                <w:szCs w:val="20"/>
              </w:rPr>
              <w:t xml:space="preserve">Low (~1-2 hrs)</w:t>
            </w:r>
          </w:p>
        </w:tc>
        <w:tc>
          <w:tcPr>
            <w:tcW w:type="dxa" w:w="2540"/>
            <w:shd w:fill="FFFFFF" w:val="clear"/>
            <w:tcMar>
              <w:top w:type="dxa" w:w="80"/>
              <w:left w:type="dxa" w:w="100"/>
              <w:bottom w:type="dxa" w:w="80"/>
              <w:right w:type="dxa" w:w="100"/>
            </w:tcMar>
          </w:tcPr>
          <w:p>
            <w:r>
              <w:rPr>
                <w:b w:val="false"/>
                <w:bCs w:val="false"/>
                <w:sz w:val="20"/>
                <w:szCs w:val="20"/>
              </w:rPr>
              <w:t xml:space="preserve">Removes duplicate-content risk, kills unnecessary redirect hops, cleanest single fix on the list</w:t>
            </w:r>
          </w:p>
        </w:tc>
      </w:tr>
      <w:tr>
        <w:tc>
          <w:tcPr>
            <w:tcW w:type="dxa" w:w="700"/>
            <w:shd w:fill="F2F2F2" w:val="clear"/>
            <w:tcMar>
              <w:top w:type="dxa" w:w="80"/>
              <w:left w:type="dxa" w:w="100"/>
              <w:bottom w:type="dxa" w:w="80"/>
              <w:right w:type="dxa" w:w="100"/>
            </w:tcMar>
          </w:tcPr>
          <w:p>
            <w:r>
              <w:rPr>
                <w:b/>
                <w:bCs/>
                <w:sz w:val="20"/>
                <w:szCs w:val="20"/>
              </w:rPr>
              <w:t xml:space="preserve">P0</w:t>
            </w:r>
          </w:p>
        </w:tc>
        <w:tc>
          <w:tcPr>
            <w:tcW w:type="dxa" w:w="3800"/>
            <w:shd w:fill="F2F2F2" w:val="clear"/>
            <w:tcMar>
              <w:top w:type="dxa" w:w="80"/>
              <w:left w:type="dxa" w:w="100"/>
              <w:bottom w:type="dxa" w:w="80"/>
              <w:right w:type="dxa" w:w="100"/>
            </w:tcMar>
          </w:tcPr>
          <w:p>
            <w:r>
              <w:rPr>
                <w:b w:val="false"/>
                <w:bCs w:val="false"/>
                <w:sz w:val="20"/>
                <w:szCs w:val="20"/>
              </w:rPr>
              <w:t xml:space="preserve">Ship Organization/ProfessionalService JSON-LD site-wide + FAQPage schema on Pricing</w:t>
            </w:r>
          </w:p>
        </w:tc>
        <w:tc>
          <w:tcPr>
            <w:tcW w:type="dxa" w:w="2200"/>
            <w:shd w:fill="F2F2F2" w:val="clear"/>
            <w:tcMar>
              <w:top w:type="dxa" w:w="80"/>
              <w:left w:type="dxa" w:w="100"/>
              <w:bottom w:type="dxa" w:w="80"/>
              <w:right w:type="dxa" w:w="100"/>
            </w:tcMar>
          </w:tcPr>
          <w:p>
            <w:r>
              <w:rPr>
                <w:b w:val="false"/>
                <w:bCs w:val="false"/>
                <w:sz w:val="20"/>
                <w:szCs w:val="20"/>
              </w:rPr>
              <w:t xml:space="preserve">Low (~2-3 hrs)</w:t>
            </w:r>
          </w:p>
        </w:tc>
        <w:tc>
          <w:tcPr>
            <w:tcW w:type="dxa" w:w="2540"/>
            <w:shd w:fill="F2F2F2" w:val="clear"/>
            <w:tcMar>
              <w:top w:type="dxa" w:w="80"/>
              <w:left w:type="dxa" w:w="100"/>
              <w:bottom w:type="dxa" w:w="80"/>
              <w:right w:type="dxa" w:w="100"/>
            </w:tcMar>
          </w:tcPr>
          <w:p>
            <w:r>
              <w:rPr>
                <w:b w:val="false"/>
                <w:bCs w:val="false"/>
                <w:sz w:val="20"/>
                <w:szCs w:val="20"/>
              </w:rPr>
              <w:t xml:space="preserve">Unlocks rich results, is the single biggest GEO lever available — direct input to how AI engines extract your facts</w:t>
            </w:r>
          </w:p>
        </w:tc>
      </w:tr>
      <w:tr>
        <w:tc>
          <w:tcPr>
            <w:tcW w:type="dxa" w:w="700"/>
            <w:shd w:fill="FFFFFF" w:val="clear"/>
            <w:tcMar>
              <w:top w:type="dxa" w:w="80"/>
              <w:left w:type="dxa" w:w="100"/>
              <w:bottom w:type="dxa" w:w="80"/>
              <w:right w:type="dxa" w:w="100"/>
            </w:tcMar>
          </w:tcPr>
          <w:p>
            <w:r>
              <w:rPr>
                <w:b/>
                <w:bCs/>
                <w:sz w:val="20"/>
                <w:szCs w:val="20"/>
              </w:rPr>
              <w:t xml:space="preserve">P0</w:t>
            </w:r>
          </w:p>
        </w:tc>
        <w:tc>
          <w:tcPr>
            <w:tcW w:type="dxa" w:w="3800"/>
            <w:shd w:fill="FFFFFF" w:val="clear"/>
            <w:tcMar>
              <w:top w:type="dxa" w:w="80"/>
              <w:left w:type="dxa" w:w="100"/>
              <w:bottom w:type="dxa" w:w="80"/>
              <w:right w:type="dxa" w:w="100"/>
            </w:tcMar>
          </w:tcPr>
          <w:p>
            <w:r>
              <w:rPr>
                <w:b w:val="false"/>
                <w:bCs w:val="false"/>
                <w:sz w:val="20"/>
                <w:szCs w:val="20"/>
              </w:rPr>
              <w:t xml:space="preserve">Add Open Graph + Twitter Card tags to all pages</w:t>
            </w:r>
          </w:p>
        </w:tc>
        <w:tc>
          <w:tcPr>
            <w:tcW w:type="dxa" w:w="2200"/>
            <w:shd w:fill="FFFFFF" w:val="clear"/>
            <w:tcMar>
              <w:top w:type="dxa" w:w="80"/>
              <w:left w:type="dxa" w:w="100"/>
              <w:bottom w:type="dxa" w:w="80"/>
              <w:right w:type="dxa" w:w="100"/>
            </w:tcMar>
          </w:tcPr>
          <w:p>
            <w:r>
              <w:rPr>
                <w:b w:val="false"/>
                <w:bCs w:val="false"/>
                <w:sz w:val="20"/>
                <w:szCs w:val="20"/>
              </w:rPr>
              <w:t xml:space="preserve">Low (~1 hr)</w:t>
            </w:r>
          </w:p>
        </w:tc>
        <w:tc>
          <w:tcPr>
            <w:tcW w:type="dxa" w:w="2540"/>
            <w:shd w:fill="FFFFFF" w:val="clear"/>
            <w:tcMar>
              <w:top w:type="dxa" w:w="80"/>
              <w:left w:type="dxa" w:w="100"/>
              <w:bottom w:type="dxa" w:w="80"/>
              <w:right w:type="dxa" w:w="100"/>
            </w:tcMar>
          </w:tcPr>
          <w:p>
            <w:r>
              <w:rPr>
                <w:b w:val="false"/>
                <w:bCs w:val="false"/>
                <w:sz w:val="20"/>
                <w:szCs w:val="20"/>
              </w:rPr>
              <w:t xml:space="preserve">Every LinkedIn/X share currently looks broken; fixes it instantly for a company whose distribution is founder-led social</w:t>
            </w:r>
          </w:p>
        </w:tc>
      </w:tr>
      <w:tr>
        <w:tc>
          <w:tcPr>
            <w:tcW w:type="dxa" w:w="700"/>
            <w:shd w:fill="F2F2F2" w:val="clear"/>
            <w:tcMar>
              <w:top w:type="dxa" w:w="80"/>
              <w:left w:type="dxa" w:w="100"/>
              <w:bottom w:type="dxa" w:w="80"/>
              <w:right w:type="dxa" w:w="100"/>
            </w:tcMar>
          </w:tcPr>
          <w:p>
            <w:r>
              <w:rPr>
                <w:b/>
                <w:bCs/>
                <w:sz w:val="20"/>
                <w:szCs w:val="20"/>
              </w:rPr>
              <w:t xml:space="preserve">P1</w:t>
            </w:r>
          </w:p>
        </w:tc>
        <w:tc>
          <w:tcPr>
            <w:tcW w:type="dxa" w:w="3800"/>
            <w:shd w:fill="F2F2F2" w:val="clear"/>
            <w:tcMar>
              <w:top w:type="dxa" w:w="80"/>
              <w:left w:type="dxa" w:w="100"/>
              <w:bottom w:type="dxa" w:w="80"/>
              <w:right w:type="dxa" w:w="100"/>
            </w:tcMar>
          </w:tcPr>
          <w:p>
            <w:r>
              <w:rPr>
                <w:b w:val="false"/>
                <w:bCs w:val="false"/>
                <w:sz w:val="20"/>
                <w:szCs w:val="20"/>
              </w:rPr>
              <w:t xml:space="preserve">Create and submit robots.txt + sitemap.xml; submit sitemap in Google Search Console</w:t>
            </w:r>
          </w:p>
        </w:tc>
        <w:tc>
          <w:tcPr>
            <w:tcW w:type="dxa" w:w="2200"/>
            <w:shd w:fill="F2F2F2" w:val="clear"/>
            <w:tcMar>
              <w:top w:type="dxa" w:w="80"/>
              <w:left w:type="dxa" w:w="100"/>
              <w:bottom w:type="dxa" w:w="80"/>
              <w:right w:type="dxa" w:w="100"/>
            </w:tcMar>
          </w:tcPr>
          <w:p>
            <w:r>
              <w:rPr>
                <w:b w:val="false"/>
                <w:bCs w:val="false"/>
                <w:sz w:val="20"/>
                <w:szCs w:val="20"/>
              </w:rPr>
              <w:t xml:space="preserve">Low (~1 hr)</w:t>
            </w:r>
          </w:p>
        </w:tc>
        <w:tc>
          <w:tcPr>
            <w:tcW w:type="dxa" w:w="2540"/>
            <w:shd w:fill="F2F2F2" w:val="clear"/>
            <w:tcMar>
              <w:top w:type="dxa" w:w="80"/>
              <w:left w:type="dxa" w:w="100"/>
              <w:bottom w:type="dxa" w:w="80"/>
              <w:right w:type="dxa" w:w="100"/>
            </w:tcMar>
          </w:tcPr>
          <w:p>
            <w:r>
              <w:rPr>
                <w:b w:val="false"/>
                <w:bCs w:val="false"/>
                <w:sz w:val="20"/>
                <w:szCs w:val="20"/>
              </w:rPr>
              <w:t xml:space="preserve">Standard hygiene, enables GSC coverage monitoring, faster indexing of future pages</w:t>
            </w:r>
          </w:p>
        </w:tc>
      </w:tr>
      <w:tr>
        <w:tc>
          <w:tcPr>
            <w:tcW w:type="dxa" w:w="700"/>
            <w:shd w:fill="FFFFFF" w:val="clear"/>
            <w:tcMar>
              <w:top w:type="dxa" w:w="80"/>
              <w:left w:type="dxa" w:w="100"/>
              <w:bottom w:type="dxa" w:w="80"/>
              <w:right w:type="dxa" w:w="100"/>
            </w:tcMar>
          </w:tcPr>
          <w:p>
            <w:r>
              <w:rPr>
                <w:b/>
                <w:bCs/>
                <w:sz w:val="20"/>
                <w:szCs w:val="20"/>
              </w:rPr>
              <w:t xml:space="preserve">P1</w:t>
            </w:r>
          </w:p>
        </w:tc>
        <w:tc>
          <w:tcPr>
            <w:tcW w:type="dxa" w:w="3800"/>
            <w:shd w:fill="FFFFFF" w:val="clear"/>
            <w:tcMar>
              <w:top w:type="dxa" w:w="80"/>
              <w:left w:type="dxa" w:w="100"/>
              <w:bottom w:type="dxa" w:w="80"/>
              <w:right w:type="dxa" w:w="100"/>
            </w:tcMar>
          </w:tcPr>
          <w:p>
            <w:r>
              <w:rPr>
                <w:b w:val="false"/>
                <w:bCs w:val="false"/>
                <w:sz w:val="20"/>
                <w:szCs w:val="20"/>
              </w:rPr>
              <w:t xml:space="preserve">Add Service schema per offering (EOR, Contractor of Record, Recruitment Concierge) on Services/Pricing</w:t>
            </w:r>
          </w:p>
        </w:tc>
        <w:tc>
          <w:tcPr>
            <w:tcW w:type="dxa" w:w="2200"/>
            <w:shd w:fill="FFFFFF" w:val="clear"/>
            <w:tcMar>
              <w:top w:type="dxa" w:w="80"/>
              <w:left w:type="dxa" w:w="100"/>
              <w:bottom w:type="dxa" w:w="80"/>
              <w:right w:type="dxa" w:w="100"/>
            </w:tcMar>
          </w:tcPr>
          <w:p>
            <w:r>
              <w:rPr>
                <w:b w:val="false"/>
                <w:bCs w:val="false"/>
                <w:sz w:val="20"/>
                <w:szCs w:val="20"/>
              </w:rPr>
              <w:t xml:space="preserve">Low-Med (~2-3 hrs)</w:t>
            </w:r>
          </w:p>
        </w:tc>
        <w:tc>
          <w:tcPr>
            <w:tcW w:type="dxa" w:w="2540"/>
            <w:shd w:fill="FFFFFF" w:val="clear"/>
            <w:tcMar>
              <w:top w:type="dxa" w:w="80"/>
              <w:left w:type="dxa" w:w="100"/>
              <w:bottom w:type="dxa" w:w="80"/>
              <w:right w:type="dxa" w:w="100"/>
            </w:tcMar>
          </w:tcPr>
          <w:p>
            <w:r>
              <w:rPr>
                <w:b w:val="false"/>
                <w:bCs w:val="false"/>
                <w:sz w:val="20"/>
                <w:szCs w:val="20"/>
              </w:rPr>
              <w:t xml:space="preserve">Reinforces GEO fact extraction for "how much does X cost" queries</w:t>
            </w:r>
          </w:p>
        </w:tc>
      </w:tr>
      <w:tr>
        <w:tc>
          <w:tcPr>
            <w:tcW w:type="dxa" w:w="700"/>
            <w:shd w:fill="F2F2F2" w:val="clear"/>
            <w:tcMar>
              <w:top w:type="dxa" w:w="80"/>
              <w:left w:type="dxa" w:w="100"/>
              <w:bottom w:type="dxa" w:w="80"/>
              <w:right w:type="dxa" w:w="100"/>
            </w:tcMar>
          </w:tcPr>
          <w:p>
            <w:r>
              <w:rPr>
                <w:b/>
                <w:bCs/>
                <w:sz w:val="20"/>
                <w:szCs w:val="20"/>
              </w:rPr>
              <w:t xml:space="preserve">P1</w:t>
            </w:r>
          </w:p>
        </w:tc>
        <w:tc>
          <w:tcPr>
            <w:tcW w:type="dxa" w:w="3800"/>
            <w:shd w:fill="F2F2F2" w:val="clear"/>
            <w:tcMar>
              <w:top w:type="dxa" w:w="80"/>
              <w:left w:type="dxa" w:w="100"/>
              <w:bottom w:type="dxa" w:w="80"/>
              <w:right w:type="dxa" w:w="100"/>
            </w:tcMar>
          </w:tcPr>
          <w:p>
            <w:r>
              <w:rPr>
                <w:b w:val="false"/>
                <w:bCs w:val="false"/>
                <w:sz w:val="20"/>
                <w:szCs w:val="20"/>
              </w:rPr>
              <w:t xml:space="preserve">Claim G2 and Clutch profiles, seed 3-5 client reviews</w:t>
            </w:r>
          </w:p>
        </w:tc>
        <w:tc>
          <w:tcPr>
            <w:tcW w:type="dxa" w:w="2200"/>
            <w:shd w:fill="F2F2F2" w:val="clear"/>
            <w:tcMar>
              <w:top w:type="dxa" w:w="80"/>
              <w:left w:type="dxa" w:w="100"/>
              <w:bottom w:type="dxa" w:w="80"/>
              <w:right w:type="dxa" w:w="100"/>
            </w:tcMar>
          </w:tcPr>
          <w:p>
            <w:r>
              <w:rPr>
                <w:b w:val="false"/>
                <w:bCs w:val="false"/>
                <w:sz w:val="20"/>
                <w:szCs w:val="20"/>
              </w:rPr>
              <w:t xml:space="preserve">Med (ongoing)</w:t>
            </w:r>
          </w:p>
        </w:tc>
        <w:tc>
          <w:tcPr>
            <w:tcW w:type="dxa" w:w="2540"/>
            <w:shd w:fill="F2F2F2" w:val="clear"/>
            <w:tcMar>
              <w:top w:type="dxa" w:w="80"/>
              <w:left w:type="dxa" w:w="100"/>
              <w:bottom w:type="dxa" w:w="80"/>
              <w:right w:type="dxa" w:w="100"/>
            </w:tcMar>
          </w:tcPr>
          <w:p>
            <w:r>
              <w:rPr>
                <w:b w:val="false"/>
                <w:bCs w:val="false"/>
                <w:sz w:val="20"/>
                <w:szCs w:val="20"/>
              </w:rPr>
              <w:t xml:space="preserve">Off-site corroboration AI engines and buyers both check before trusting a claim made only on your own site</w:t>
            </w:r>
          </w:p>
        </w:tc>
      </w:tr>
      <w:tr>
        <w:tc>
          <w:tcPr>
            <w:tcW w:type="dxa" w:w="700"/>
            <w:shd w:fill="FFFFFF" w:val="clear"/>
            <w:tcMar>
              <w:top w:type="dxa" w:w="80"/>
              <w:left w:type="dxa" w:w="100"/>
              <w:bottom w:type="dxa" w:w="80"/>
              <w:right w:type="dxa" w:w="100"/>
            </w:tcMar>
          </w:tcPr>
          <w:p>
            <w:r>
              <w:rPr>
                <w:b/>
                <w:bCs/>
                <w:sz w:val="20"/>
                <w:szCs w:val="20"/>
              </w:rPr>
              <w:t xml:space="preserve">P2</w:t>
            </w:r>
          </w:p>
        </w:tc>
        <w:tc>
          <w:tcPr>
            <w:tcW w:type="dxa" w:w="3800"/>
            <w:shd w:fill="FFFFFF" w:val="clear"/>
            <w:tcMar>
              <w:top w:type="dxa" w:w="80"/>
              <w:left w:type="dxa" w:w="100"/>
              <w:bottom w:type="dxa" w:w="80"/>
              <w:right w:type="dxa" w:w="100"/>
            </w:tcMar>
          </w:tcPr>
          <w:p>
            <w:r>
              <w:rPr>
                <w:b w:val="false"/>
                <w:bCs w:val="false"/>
                <w:sz w:val="20"/>
                <w:szCs w:val="20"/>
              </w:rPr>
              <w:t xml:space="preserve">Compress/convert hero and section images to WebP, add loading="lazy" to below-fold images</w:t>
            </w:r>
          </w:p>
        </w:tc>
        <w:tc>
          <w:tcPr>
            <w:tcW w:type="dxa" w:w="2200"/>
            <w:shd w:fill="FFFFFF" w:val="clear"/>
            <w:tcMar>
              <w:top w:type="dxa" w:w="80"/>
              <w:left w:type="dxa" w:w="100"/>
              <w:bottom w:type="dxa" w:w="80"/>
              <w:right w:type="dxa" w:w="100"/>
            </w:tcMar>
          </w:tcPr>
          <w:p>
            <w:r>
              <w:rPr>
                <w:b w:val="false"/>
                <w:bCs w:val="false"/>
                <w:sz w:val="20"/>
                <w:szCs w:val="20"/>
              </w:rPr>
              <w:t xml:space="preserve">Med (~half day)</w:t>
            </w:r>
          </w:p>
        </w:tc>
        <w:tc>
          <w:tcPr>
            <w:tcW w:type="dxa" w:w="2540"/>
            <w:shd w:fill="FFFFFF" w:val="clear"/>
            <w:tcMar>
              <w:top w:type="dxa" w:w="80"/>
              <w:left w:type="dxa" w:w="100"/>
              <w:bottom w:type="dxa" w:w="80"/>
              <w:right w:type="dxa" w:w="100"/>
            </w:tcMar>
          </w:tcPr>
          <w:p>
            <w:r>
              <w:rPr>
                <w:b w:val="false"/>
                <w:bCs w:val="false"/>
                <w:sz w:val="20"/>
                <w:szCs w:val="20"/>
              </w:rPr>
              <w:t xml:space="preserve">Directly improves load time and Core Web Vitals, a confirmed Google ranking factor</w:t>
            </w:r>
          </w:p>
        </w:tc>
      </w:tr>
      <w:tr>
        <w:tc>
          <w:tcPr>
            <w:tcW w:type="dxa" w:w="700"/>
            <w:shd w:fill="F2F2F2" w:val="clear"/>
            <w:tcMar>
              <w:top w:type="dxa" w:w="80"/>
              <w:left w:type="dxa" w:w="100"/>
              <w:bottom w:type="dxa" w:w="80"/>
              <w:right w:type="dxa" w:w="100"/>
            </w:tcMar>
          </w:tcPr>
          <w:p>
            <w:r>
              <w:rPr>
                <w:b/>
                <w:bCs/>
                <w:sz w:val="20"/>
                <w:szCs w:val="20"/>
              </w:rPr>
              <w:t xml:space="preserve">P2</w:t>
            </w:r>
          </w:p>
        </w:tc>
        <w:tc>
          <w:tcPr>
            <w:tcW w:type="dxa" w:w="3800"/>
            <w:shd w:fill="F2F2F2" w:val="clear"/>
            <w:tcMar>
              <w:top w:type="dxa" w:w="80"/>
              <w:left w:type="dxa" w:w="100"/>
              <w:bottom w:type="dxa" w:w="80"/>
              <w:right w:type="dxa" w:w="100"/>
            </w:tcMar>
          </w:tcPr>
          <w:p>
            <w:r>
              <w:rPr>
                <w:b w:val="false"/>
                <w:bCs w:val="false"/>
                <w:sz w:val="20"/>
                <w:szCs w:val="20"/>
              </w:rPr>
              <w:t xml:space="preserve">Add Person schema for both founders with sameAs links; cross-link X/Instagram from About</w:t>
            </w:r>
          </w:p>
        </w:tc>
        <w:tc>
          <w:tcPr>
            <w:tcW w:type="dxa" w:w="2200"/>
            <w:shd w:fill="F2F2F2" w:val="clear"/>
            <w:tcMar>
              <w:top w:type="dxa" w:w="80"/>
              <w:left w:type="dxa" w:w="100"/>
              <w:bottom w:type="dxa" w:w="80"/>
              <w:right w:type="dxa" w:w="100"/>
            </w:tcMar>
          </w:tcPr>
          <w:p>
            <w:r>
              <w:rPr>
                <w:b w:val="false"/>
                <w:bCs w:val="false"/>
                <w:sz w:val="20"/>
                <w:szCs w:val="20"/>
              </w:rPr>
              <w:t xml:space="preserve">Low (~1 hr)</w:t>
            </w:r>
          </w:p>
        </w:tc>
        <w:tc>
          <w:tcPr>
            <w:tcW w:type="dxa" w:w="2540"/>
            <w:shd w:fill="F2F2F2" w:val="clear"/>
            <w:tcMar>
              <w:top w:type="dxa" w:w="80"/>
              <w:left w:type="dxa" w:w="100"/>
              <w:bottom w:type="dxa" w:w="80"/>
              <w:right w:type="dxa" w:w="100"/>
            </w:tcMar>
          </w:tcPr>
          <w:p>
            <w:r>
              <w:rPr>
                <w:b w:val="false"/>
                <w:bCs w:val="false"/>
                <w:sz w:val="20"/>
                <w:szCs w:val="20"/>
              </w:rPr>
              <w:t xml:space="preserve">Strengthens entity graph clarity for Knowledge Panel and AI entity resolution</w:t>
            </w:r>
          </w:p>
        </w:tc>
      </w:tr>
      <w:tr>
        <w:tc>
          <w:tcPr>
            <w:tcW w:type="dxa" w:w="700"/>
            <w:shd w:fill="FFFFFF" w:val="clear"/>
            <w:tcMar>
              <w:top w:type="dxa" w:w="80"/>
              <w:left w:type="dxa" w:w="100"/>
              <w:bottom w:type="dxa" w:w="80"/>
              <w:right w:type="dxa" w:w="100"/>
            </w:tcMar>
          </w:tcPr>
          <w:p>
            <w:r>
              <w:rPr>
                <w:b/>
                <w:bCs/>
                <w:sz w:val="20"/>
                <w:szCs w:val="20"/>
              </w:rPr>
              <w:t xml:space="preserve">P2</w:t>
            </w:r>
          </w:p>
        </w:tc>
        <w:tc>
          <w:tcPr>
            <w:tcW w:type="dxa" w:w="3800"/>
            <w:shd w:fill="FFFFFF" w:val="clear"/>
            <w:tcMar>
              <w:top w:type="dxa" w:w="80"/>
              <w:left w:type="dxa" w:w="100"/>
              <w:bottom w:type="dxa" w:w="80"/>
              <w:right w:type="dxa" w:w="100"/>
            </w:tcMar>
          </w:tcPr>
          <w:p>
            <w:r>
              <w:rPr>
                <w:b w:val="false"/>
                <w:bCs w:val="false"/>
                <w:sz w:val="20"/>
                <w:szCs w:val="20"/>
              </w:rPr>
              <w:t xml:space="preserve">Build a named-competitor or "EOR vs. own entity" comparison page</w:t>
            </w:r>
          </w:p>
        </w:tc>
        <w:tc>
          <w:tcPr>
            <w:tcW w:type="dxa" w:w="2200"/>
            <w:shd w:fill="FFFFFF" w:val="clear"/>
            <w:tcMar>
              <w:top w:type="dxa" w:w="80"/>
              <w:left w:type="dxa" w:w="100"/>
              <w:bottom w:type="dxa" w:w="80"/>
              <w:right w:type="dxa" w:w="100"/>
            </w:tcMar>
          </w:tcPr>
          <w:p>
            <w:r>
              <w:rPr>
                <w:b w:val="false"/>
                <w:bCs w:val="false"/>
                <w:sz w:val="20"/>
                <w:szCs w:val="20"/>
              </w:rPr>
              <w:t xml:space="preserve">Med (~1 day content + build)</w:t>
            </w:r>
          </w:p>
        </w:tc>
        <w:tc>
          <w:tcPr>
            <w:tcW w:type="dxa" w:w="2540"/>
            <w:shd w:fill="FFFFFF" w:val="clear"/>
            <w:tcMar>
              <w:top w:type="dxa" w:w="80"/>
              <w:left w:type="dxa" w:w="100"/>
              <w:bottom w:type="dxa" w:w="80"/>
              <w:right w:type="dxa" w:w="100"/>
            </w:tcMar>
          </w:tcPr>
          <w:p>
            <w:r>
              <w:rPr>
                <w:b w:val="false"/>
                <w:bCs w:val="false"/>
                <w:sz w:val="20"/>
                <w:szCs w:val="20"/>
              </w:rPr>
              <w:t xml:space="preserve">Comparison content is disproportionately surfaced by AI engines answering vendor-comparison questions</w:t>
            </w:r>
          </w:p>
        </w:tc>
      </w:tr>
      <w:tr>
        <w:tc>
          <w:tcPr>
            <w:tcW w:type="dxa" w:w="700"/>
            <w:shd w:fill="F2F2F2" w:val="clear"/>
            <w:tcMar>
              <w:top w:type="dxa" w:w="80"/>
              <w:left w:type="dxa" w:w="100"/>
              <w:bottom w:type="dxa" w:w="80"/>
              <w:right w:type="dxa" w:w="100"/>
            </w:tcMar>
          </w:tcPr>
          <w:p>
            <w:r>
              <w:rPr>
                <w:b/>
                <w:bCs/>
                <w:sz w:val="20"/>
                <w:szCs w:val="20"/>
              </w:rPr>
              <w:t xml:space="preserve">P3</w:t>
            </w:r>
          </w:p>
        </w:tc>
        <w:tc>
          <w:tcPr>
            <w:tcW w:type="dxa" w:w="3800"/>
            <w:shd w:fill="F2F2F2" w:val="clear"/>
            <w:tcMar>
              <w:top w:type="dxa" w:w="80"/>
              <w:left w:type="dxa" w:w="100"/>
              <w:bottom w:type="dxa" w:w="80"/>
              <w:right w:type="dxa" w:w="100"/>
            </w:tcMar>
          </w:tcPr>
          <w:p>
            <w:r>
              <w:rPr>
                <w:b w:val="false"/>
                <w:bCs w:val="false"/>
                <w:sz w:val="20"/>
                <w:szCs w:val="20"/>
              </w:rPr>
              <w:t xml:space="preserve">Add llms.txt at site root summarizing company, key facts, and page links</w:t>
            </w:r>
          </w:p>
        </w:tc>
        <w:tc>
          <w:tcPr>
            <w:tcW w:type="dxa" w:w="2200"/>
            <w:shd w:fill="F2F2F2" w:val="clear"/>
            <w:tcMar>
              <w:top w:type="dxa" w:w="80"/>
              <w:left w:type="dxa" w:w="100"/>
              <w:bottom w:type="dxa" w:w="80"/>
              <w:right w:type="dxa" w:w="100"/>
            </w:tcMar>
          </w:tcPr>
          <w:p>
            <w:r>
              <w:rPr>
                <w:b w:val="false"/>
                <w:bCs w:val="false"/>
                <w:sz w:val="20"/>
                <w:szCs w:val="20"/>
              </w:rPr>
              <w:t xml:space="preserve">Low (~1 hr)</w:t>
            </w:r>
          </w:p>
        </w:tc>
        <w:tc>
          <w:tcPr>
            <w:tcW w:type="dxa" w:w="2540"/>
            <w:shd w:fill="F2F2F2" w:val="clear"/>
            <w:tcMar>
              <w:top w:type="dxa" w:w="80"/>
              <w:left w:type="dxa" w:w="100"/>
              <w:bottom w:type="dxa" w:w="80"/>
              <w:right w:type="dxa" w:w="100"/>
            </w:tcMar>
          </w:tcPr>
          <w:p>
            <w:r>
              <w:rPr>
                <w:b w:val="false"/>
                <w:bCs w:val="false"/>
                <w:sz w:val="20"/>
                <w:szCs w:val="20"/>
              </w:rPr>
              <w:t xml:space="preserve">Emerging convention, low cost, asymmetric optionality as more AI crawlers adopt it</w:t>
            </w:r>
          </w:p>
        </w:tc>
      </w:tr>
      <w:tr>
        <w:tc>
          <w:tcPr>
            <w:tcW w:type="dxa" w:w="700"/>
            <w:shd w:fill="FFFFFF" w:val="clear"/>
            <w:tcMar>
              <w:top w:type="dxa" w:w="80"/>
              <w:left w:type="dxa" w:w="100"/>
              <w:bottom w:type="dxa" w:w="80"/>
              <w:right w:type="dxa" w:w="100"/>
            </w:tcMar>
          </w:tcPr>
          <w:p>
            <w:r>
              <w:rPr>
                <w:b/>
                <w:bCs/>
                <w:sz w:val="20"/>
                <w:szCs w:val="20"/>
              </w:rPr>
              <w:t xml:space="preserve">P3</w:t>
            </w:r>
          </w:p>
        </w:tc>
        <w:tc>
          <w:tcPr>
            <w:tcW w:type="dxa" w:w="3800"/>
            <w:shd w:fill="FFFFFF" w:val="clear"/>
            <w:tcMar>
              <w:top w:type="dxa" w:w="80"/>
              <w:left w:type="dxa" w:w="100"/>
              <w:bottom w:type="dxa" w:w="80"/>
              <w:right w:type="dxa" w:w="100"/>
            </w:tcMar>
          </w:tcPr>
          <w:p>
            <w:r>
              <w:rPr>
                <w:b w:val="false"/>
                <w:bCs w:val="false"/>
                <w:sz w:val="20"/>
                <w:szCs w:val="20"/>
              </w:rPr>
              <w:t xml:space="preserve">Clean up heading hierarchy (H2/H3/H4) on Services, Industries, and Pricing tier breakdowns</w:t>
            </w:r>
          </w:p>
        </w:tc>
        <w:tc>
          <w:tcPr>
            <w:tcW w:type="dxa" w:w="2200"/>
            <w:shd w:fill="FFFFFF" w:val="clear"/>
            <w:tcMar>
              <w:top w:type="dxa" w:w="80"/>
              <w:left w:type="dxa" w:w="100"/>
              <w:bottom w:type="dxa" w:w="80"/>
              <w:right w:type="dxa" w:w="100"/>
            </w:tcMar>
          </w:tcPr>
          <w:p>
            <w:r>
              <w:rPr>
                <w:b w:val="false"/>
                <w:bCs w:val="false"/>
                <w:sz w:val="20"/>
                <w:szCs w:val="20"/>
              </w:rPr>
              <w:t xml:space="preserve">Med (~half day)</w:t>
            </w:r>
          </w:p>
        </w:tc>
        <w:tc>
          <w:tcPr>
            <w:tcW w:type="dxa" w:w="2540"/>
            <w:shd w:fill="FFFFFF" w:val="clear"/>
            <w:tcMar>
              <w:top w:type="dxa" w:w="80"/>
              <w:left w:type="dxa" w:w="100"/>
              <w:bottom w:type="dxa" w:w="80"/>
              <w:right w:type="dxa" w:w="100"/>
            </w:tcMar>
          </w:tcPr>
          <w:p>
            <w:r>
              <w:rPr>
                <w:b w:val="false"/>
                <w:bCs w:val="false"/>
                <w:sz w:val="20"/>
                <w:szCs w:val="20"/>
              </w:rPr>
              <w:t xml:space="preserve">Marginal help for passage indexing and LLM skimming; lowest priority on this list</w:t>
            </w:r>
          </w:p>
        </w:tc>
      </w:tr>
    </w:tbl>
    <w:p>
      <w:pPr>
        <w:pStyle w:val="Heading1"/>
        <w:spacing w:after="200" w:before="400"/>
      </w:pPr>
      <w:r>
        <w:t xml:space="preserve">8. What I’d Do This Week</w:t>
      </w:r>
    </w:p>
    <w:p>
      <w:pPr>
        <w:spacing w:after="160"/>
      </w:pPr>
      <w:r>
        <w:t xml:space="preserve">If bandwidth is limited to a single sprint: ship P0 items only (canonical tags, schema markup, OG tags). That’s roughly 4-6 hours of engineering time and it closes every "invisible to AI/rich-results" gap on the site. Everything else compounds over months, not days — sequence it after.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2026-07-28T07:14:18.380Z</dcterms:created>
  <dcterms:modified xsi:type="dcterms:W3CDTF">2026-07-28T07:14:18.381Z</dcterms:modified>
</cp:coreProperties>
</file>

<file path=docProps/custom.xml><?xml version="1.0" encoding="utf-8"?>
<Properties xmlns="http://schemas.openxmlformats.org/officeDocument/2006/custom-properties" xmlns:vt="http://schemas.openxmlformats.org/officeDocument/2006/docPropsVTypes"/>
</file>