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A4169"/>
          <w:sz w:val="52"/>
        </w:rPr>
        <w:t>MPN Search Results Cache</w:t>
      </w:r>
    </w:p>
    <w:p>
      <w:pPr>
        <w:jc w:val="center"/>
      </w:pPr>
      <w:r>
        <w:rPr>
          <w:color w:val="5A6470"/>
          <w:sz w:val="24"/>
        </w:rPr>
        <w:t>Implementation Design Guide — Existing conversation_context.state JSON</w:t>
      </w:r>
    </w:p>
    <w:p>
      <w:pPr>
        <w:jc w:val="center"/>
      </w:pPr>
      <w:r>
        <w:rPr>
          <w:i/>
          <w:color w:val="5A6470"/>
          <w:sz w:val="18"/>
        </w:rPr>
        <w:t>Status: Draft for implementation | Decision: No new database table</w:t>
      </w:r>
    </w:p>
    <w:p/>
    <w:p>
      <w:pPr>
        <w:pStyle w:val="Heading1"/>
      </w:pPr>
      <w:r>
        <w:t>1. Executive summary</w:t>
      </w:r>
    </w:p>
    <w:p>
      <w:r>
        <w:t>Implement an MPN search-results cache inside the existing conversation context JSON. Do not create a new PostgreSQL table or migration. Cache entries are scoped to one chat, reused only while valid, and only the MPN results requested in the current turn are passed to the LLM.</w:t>
      </w:r>
    </w:p>
    <w:p>
      <w:r>
        <w:t>The provided example shows that the JSON stored for a conversation is an envelope containing top-level keys such as turn, state, transcript, and schema_version. The existing conversation state fields (focus, overrides, referents, detections, topic_stack, and request-tracking fields) live inside the nested state object.</w:t>
      </w:r>
    </w:p>
    <w:tbl>
      <w:tblPr>
        <w:tblW w:type="auto" w:w="0"/>
        <w:tblLook w:firstColumn="1" w:firstRow="1" w:lastColumn="0" w:lastRow="0" w:noHBand="0" w:noVBand="1" w:val="04A0"/>
      </w:tblPr>
      <w:tblGrid>
        <w:gridCol w:w="9936"/>
      </w:tblGrid>
      <w:tr>
        <w:tc>
          <w:tcPr>
            <w:tcW w:type="dxa" w:w="9936"/>
            <w:shd w:fill="EAF2F8"/>
          </w:tcPr>
          <w:p>
            <w:pPr>
              <w:spacing w:after="100"/>
            </w:pPr>
            <w:r>
              <w:rPr>
                <w:b/>
                <w:color w:val="1A4169"/>
              </w:rPr>
              <w:t>Important path decision: if application code loads the full JSON envelope, store the cache at context_doc['state']['webref']['alternatives']. If existing code already passes only the inner state object to the cache helper, use state['webref']['alternatives']. Confirm this in code before implementation; do not accidentally add webref at the wrong level.</w:t>
            </w:r>
          </w:p>
        </w:tc>
      </w:tr>
    </w:tbl>
    <w:p/>
    <w:p>
      <w:pPr>
        <w:pStyle w:val="Heading1"/>
      </w:pPr>
      <w:r>
        <w:t>2. Goals and non-goals</w:t>
      </w:r>
    </w:p>
    <w:p>
      <w:pPr>
        <w:pStyle w:val="Heading2"/>
      </w:pPr>
      <w:r>
        <w:t>Goals</w:t>
      </w:r>
    </w:p>
    <w:p>
      <w:pPr>
        <w:pStyle w:val="ListBullet"/>
        <w:spacing w:after="40"/>
      </w:pPr>
      <w:r>
        <w:t>Avoid repeating web searches for the same normalized MPN in the same chat while a successful result is still valid.</w:t>
      </w:r>
    </w:p>
    <w:p>
      <w:pPr>
        <w:pStyle w:val="ListBullet"/>
        <w:spacing w:after="40"/>
      </w:pPr>
      <w:r>
        <w:t>Search only cache misses, expired entries, or entries created by an older result version.</w:t>
      </w:r>
    </w:p>
    <w:p>
      <w:pPr>
        <w:pStyle w:val="ListBullet"/>
        <w:spacing w:after="40"/>
      </w:pPr>
      <w:r>
        <w:t>Return and send to the LLM only results relevant to the current request.</w:t>
      </w:r>
    </w:p>
    <w:p>
      <w:pPr>
        <w:pStyle w:val="ListBullet"/>
        <w:spacing w:after="40"/>
      </w:pPr>
      <w:r>
        <w:t>Preserve all existing conversation fields and the existing end-of-turn persistence path.</w:t>
      </w:r>
    </w:p>
    <w:p>
      <w:pPr>
        <w:pStyle w:val="ListBullet"/>
        <w:spacing w:after="40"/>
      </w:pPr>
      <w:r>
        <w:t>Avoid a new table, migration, or independent mid-turn database write.</w:t>
      </w:r>
    </w:p>
    <w:p>
      <w:pPr>
        <w:pStyle w:val="Heading2"/>
      </w:pPr>
      <w:r>
        <w:t>Non-goals</w:t>
      </w:r>
    </w:p>
    <w:p>
      <w:pPr>
        <w:pStyle w:val="ListBullet"/>
        <w:spacing w:after="40"/>
      </w:pPr>
      <w:r>
        <w:t>Sharing cache entries across different chat IDs.</w:t>
      </w:r>
    </w:p>
    <w:p>
      <w:pPr>
        <w:pStyle w:val="ListBullet"/>
        <w:spacing w:after="40"/>
      </w:pPr>
      <w:r>
        <w:t>Caching raw HTML, full provider payloads, tracking URLs, or error messages.</w:t>
      </w:r>
    </w:p>
    <w:p>
      <w:pPr>
        <w:pStyle w:val="ListBullet"/>
        <w:spacing w:after="40"/>
      </w:pPr>
      <w:r>
        <w:t>Changing the meaning or schema version of existing conversation state unless the current application requires it.</w:t>
      </w:r>
    </w:p>
    <w:p>
      <w:pPr>
        <w:pStyle w:val="Heading1"/>
      </w:pPr>
      <w:r>
        <w:t>3. Existing context structure and recommended placement</w:t>
      </w:r>
    </w:p>
    <w:p>
      <w:r>
        <w:t>The supplied sample has this simplified shape:</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{\n  "turn": 2,\n  "state": {\n    "focus": {...},\n    "overrides": [],\n    "referents": {...},\n    "detections": [...],\n    "topic_stack": [...],\n    "active_request": null,\n    "pending_clarification": null,\n    "last_completed_request": null\n  },\n  "transcript": [...],\n  "schema_version": "2.0"\n}</w:t>
            </w:r>
          </w:p>
        </w:tc>
      </w:tr>
    </w:tbl>
    <w:p>
      <w:pPr>
        <w:spacing w:after="20"/>
      </w:pPr>
    </w:p>
    <w:p>
      <w:r>
        <w:t>Recommended placement is under the existing inner state object, alongside the other state fields. Do not place the cache in transcript, referents, or the outer envelope. Initialize webref lazily on the first MPN search so conversations that never use MPN search are unchanged.</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"state": {\n  "...existing fields...": "...",\n  "webref": {\n    "version": 1,\n    "alternatives": {\n      "LM317T": {\n        "status": "success",\n        "result_version": 1,\n        "fetched_at": "2026-10-14T10:00:00+00:00",\n        "expires_at": "2026-10-15T10:00:00+00:00",\n        "alternatives": [\n          {"mpn": "LM317TG", "manufacturer": "onsemi", "source_url": "https://example.com/part", "confidence": 0.92}\n        ]\n      }\n    }\n  }\n}</w:t>
            </w:r>
          </w:p>
        </w:tc>
      </w:tr>
    </w:tbl>
    <w:p>
      <w:pPr>
        <w:spacing w:after="20"/>
      </w:pPr>
    </w:p>
    <w:p>
      <w:r>
        <w:t>The sample result above is illustrative. Persist only fields needed to render the answer: normalized key, status, result version, timestamps, and a bounded list of alternatives.</w:t>
      </w:r>
    </w:p>
    <w:p>
      <w:pPr>
        <w:pStyle w:val="Heading1"/>
      </w:pPr>
      <w:r>
        <w:t>4. Chat and user isolation</w:t>
      </w:r>
    </w:p>
    <w:p>
      <w:r>
        <w:t>conversation_context has chat_id and user_id columns and the design assumes one row per chat. A later turn in the same chat loads that chat's saved state, so it can reuse its own cache. A different chat_id starts with a separate cache—even if it belongs to the same user. A different user must not be able to load or update another user's chat.</w:t>
      </w:r>
    </w:p>
    <w:p>
      <w:pPr>
        <w:pStyle w:val="ListBullet"/>
        <w:spacing w:after="40"/>
      </w:pPr>
      <w:r>
        <w:t>Load context by chat_id and validate ownership against the authenticated user_id.</w:t>
      </w:r>
    </w:p>
    <w:p>
      <w:pPr>
        <w:pStyle w:val="ListBullet"/>
        <w:spacing w:after="40"/>
      </w:pPr>
      <w:r>
        <w:t>Use the same chat_id for load and end-of-turn save.</w:t>
      </w:r>
    </w:p>
    <w:p>
      <w:pPr>
        <w:pStyle w:val="ListBullet"/>
        <w:spacing w:after="40"/>
      </w:pPr>
      <w:r>
        <w:t>Confirm there is a unique constraint or unique index on chat_id if the application relies on one row per chat.</w:t>
      </w:r>
    </w:p>
    <w:p>
      <w:pPr>
        <w:pStyle w:val="ListBullet"/>
        <w:spacing w:after="40"/>
      </w:pPr>
      <w:r>
        <w:t>Do not treat user_id alone as the cache key; this cache is conversation-scoped.</w:t>
      </w:r>
    </w:p>
    <w:p>
      <w:pPr>
        <w:pStyle w:val="Heading1"/>
      </w:pPr>
      <w:r>
        <w:t>5. Cache key and MPN normalization</w:t>
      </w:r>
    </w:p>
    <w:p>
      <w:r>
        <w:t>Use one normalization helper in Excel parsing, chat extraction, lookup, and cache write. Preserve punctuation because hyphens, slashes, and leading zeros may be meaningful in electronic part numbers.</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def normalize_mpn(mpn: str | None) -&gt; str:\n    if not mpn:\n        return ""\n    return "".join(mpn.strip().upper().split())</w:t>
            </w:r>
          </w:p>
        </w:tc>
      </w:tr>
    </w:tbl>
    <w:p>
      <w:pPr>
        <w:spacing w:after="20"/>
      </w:pPr>
    </w:p>
    <w:p>
      <w:pPr>
        <w:pStyle w:val="ListBullet"/>
        <w:spacing w:after="40"/>
      </w:pPr>
      <w:r>
        <w:t>Trim leading/trailing whitespace, uppercase, and remove whitespace inside the string.</w:t>
      </w:r>
    </w:p>
    <w:p>
      <w:pPr>
        <w:pStyle w:val="ListBullet"/>
        <w:spacing w:after="40"/>
      </w:pPr>
      <w:r>
        <w:t>Keep hyphens, slashes, dots, and leading zeros.</w:t>
      </w:r>
    </w:p>
    <w:p>
      <w:pPr>
        <w:pStyle w:val="ListBullet"/>
        <w:spacing w:after="40"/>
      </w:pPr>
      <w:r>
        <w:t>Reject empty normalized keys.</w:t>
      </w:r>
    </w:p>
    <w:p>
      <w:pPr>
        <w:pStyle w:val="ListBullet"/>
        <w:spacing w:after="40"/>
      </w:pPr>
      <w:r>
        <w:t>Deduplicate after normalization, but preserve original cell text and Excel row number for output mapping.</w:t>
      </w:r>
    </w:p>
    <w:p>
      <w:r>
        <w:t>If the input has manufacturer and the same MPN string can refer to different manufacturers, use a composite key such as TI|LM317T. Normalize the manufacturer consistently too.</w:t>
      </w:r>
    </w:p>
    <w:p>
      <w:pPr>
        <w:pStyle w:val="Heading1"/>
      </w:pPr>
      <w:r>
        <w:t>6. Per-turn processing flow</w:t>
      </w:r>
    </w:p>
    <w:p>
      <w:pPr>
        <w:pStyle w:val="ListNumber"/>
        <w:spacing w:after="40"/>
      </w:pPr>
      <w:r>
        <w:t>Load the conversation context through the existing code path.</w:t>
      </w:r>
    </w:p>
    <w:p>
      <w:pPr>
        <w:pStyle w:val="ListNumber"/>
        <w:spacing w:after="40"/>
      </w:pPr>
      <w:r>
        <w:t>Extract requested MPNs from the user's message or uploaded Excel file.</w:t>
      </w:r>
    </w:p>
    <w:p>
      <w:pPr>
        <w:pStyle w:val="ListNumber"/>
        <w:spacing w:after="40"/>
      </w:pPr>
      <w:r>
        <w:t>Normalize and deduplicate the keys while preserving source-row mappings.</w:t>
      </w:r>
    </w:p>
    <w:p>
      <w:pPr>
        <w:pStyle w:val="ListNumber"/>
        <w:spacing w:after="40"/>
      </w:pPr>
      <w:r>
        <w:t>Read only those keys from the current chat's cache and classify them as valid hits or misses.</w:t>
      </w:r>
    </w:p>
    <w:p>
      <w:pPr>
        <w:pStyle w:val="ListNumber"/>
        <w:spacing w:after="40"/>
      </w:pPr>
      <w:r>
        <w:t>Search misses only, using bounded concurrency and provider-appropriate timeouts.</w:t>
      </w:r>
    </w:p>
    <w:p>
      <w:pPr>
        <w:pStyle w:val="ListNumber"/>
        <w:spacing w:after="40"/>
      </w:pPr>
      <w:r>
        <w:t>Collect all completed results, then merge successful and no-alternatives outcomes into the in-memory context once.</w:t>
      </w:r>
    </w:p>
    <w:p>
      <w:pPr>
        <w:pStyle w:val="ListNumber"/>
        <w:spacing w:after="40"/>
      </w:pPr>
      <w:r>
        <w:t>Build a turn-scoped result object containing only MPNs requested in this turn.</w:t>
      </w:r>
    </w:p>
    <w:p>
      <w:pPr>
        <w:pStyle w:val="ListNumber"/>
        <w:spacing w:after="40"/>
      </w:pPr>
      <w:r>
        <w:t>Pass that turn-scoped object—not the full conversation context or cache—to the LLM.</w:t>
      </w:r>
    </w:p>
    <w:p>
      <w:pPr>
        <w:pStyle w:val="ListNumber"/>
        <w:spacing w:after="40"/>
      </w:pPr>
      <w:r>
        <w:t>Use the existing end-of-turn save once; retain the current audit logging behavior.</w:t>
      </w:r>
    </w:p>
    <w:p>
      <w:pPr>
        <w:pStyle w:val="Heading1"/>
      </w:pPr>
      <w:r>
        <w:t>7. Cache validity, TTL, and failures</w:t>
      </w:r>
    </w:p>
    <w:p>
      <w:r>
        <w:t>Recommended starting policy: 24-hour TTL, result version 1, maximum five alternatives per MPN, and a configurable maximum of 500 entries per chat. Treat these as initial operational settings, not permanent limits.</w:t>
      </w:r>
    </w:p>
    <w:p>
      <w:pPr>
        <w:pStyle w:val="ListBullet"/>
        <w:spacing w:after="40"/>
      </w:pPr>
      <w:r>
        <w:t>Cache statuses success and no_alternatives only. A genuine empty search result is cacheable; a timeout, rate limit, provider error, malformed response, or internal exception is not.</w:t>
      </w:r>
    </w:p>
    <w:p>
      <w:pPr>
        <w:pStyle w:val="ListBullet"/>
        <w:spacing w:after="40"/>
      </w:pPr>
      <w:r>
        <w:t>A valid hit requires a supported result_version, an allowed status, and expires_at later than the current UTC time.</w:t>
      </w:r>
    </w:p>
    <w:p>
      <w:pPr>
        <w:pStyle w:val="ListBullet"/>
        <w:spacing w:after="40"/>
      </w:pPr>
      <w:r>
        <w:t>If expires_at is missing or malformed, treat the entry as a miss rather than failing the turn.</w:t>
      </w:r>
    </w:p>
    <w:p>
      <w:pPr>
        <w:pStyle w:val="ListBullet"/>
        <w:spacing w:after="40"/>
      </w:pPr>
      <w:r>
        <w:t>On failed force-refresh, keep the previous valid entry but tell the user the refresh failed; do not describe the old result as freshly verified.</w:t>
      </w:r>
    </w:p>
    <w:p>
      <w:pPr>
        <w:pStyle w:val="ListBullet"/>
        <w:spacing w:after="40"/>
      </w:pPr>
      <w:r>
        <w:t>When search or cache parsing fails, fail open: continue the turn without using the broken entry and attempt direct search where appropriate.</w:t>
      </w:r>
    </w:p>
    <w:p>
      <w:pPr>
        <w:pStyle w:val="ListBullet"/>
        <w:spacing w:after="40"/>
      </w:pPr>
      <w:r>
        <w:t>Bump result_version when search or ranking logic changes materially. Do not bump the conversation schema_version merely for adding a backward-compatible key unless existing validation requires it.</w:t>
      </w:r>
    </w:p>
    <w:p>
      <w:pPr>
        <w:pStyle w:val="Heading1"/>
      </w:pPr>
      <w:r>
        <w:t>8. Prevent prompt and state growth</w:t>
      </w:r>
    </w:p>
    <w:p>
      <w:pPr>
        <w:pStyle w:val="Heading2"/>
      </w:pPr>
      <w:r>
        <w:t>Prompt growth</w:t>
      </w:r>
    </w:p>
    <w:p>
      <w:r>
        <w:t>The cache is stored in the database but must not be serialized wholesale into the LLM prompt. Build a separate turn_results dictionary from the current request's keys and pass only that object to the LLM.</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requested_keys = normalize_and_deduplicate(extracted_mpns)\nhits, misses = split_hits_misses(inner_state, requested_keys)\nfresh = await search_misses(misses, search_fn)\nput_results(inner_state, fresh)\n\nturn_results = {key: get_entry(inner_state, key)\n                for key in requested_keys\n                if get_entry(inner_state, key) is not None}\n# Send turn_results to the LLM, not inner_state["webref"].</w:t>
            </w:r>
          </w:p>
        </w:tc>
      </w:tr>
    </w:tbl>
    <w:p>
      <w:pPr>
        <w:spacing w:after="20"/>
      </w:pPr>
    </w:p>
    <w:p>
      <w:pPr>
        <w:pStyle w:val="Heading2"/>
      </w:pPr>
      <w:r>
        <w:t>Stored JSON growth</w:t>
      </w:r>
    </w:p>
    <w:p>
      <w:pPr>
        <w:pStyle w:val="ListBullet"/>
        <w:spacing w:after="40"/>
      </w:pPr>
      <w:r>
        <w:t>Keep no more than five alternatives per MPN.</w:t>
      </w:r>
    </w:p>
    <w:p>
      <w:pPr>
        <w:pStyle w:val="ListBullet"/>
        <w:spacing w:after="40"/>
      </w:pPr>
      <w:r>
        <w:t>Prune expired entries during cache updates.</w:t>
      </w:r>
    </w:p>
    <w:p>
      <w:pPr>
        <w:pStyle w:val="ListBullet"/>
        <w:spacing w:after="40"/>
      </w:pPr>
      <w:r>
        <w:t>Apply a configurable per-chat entry cap (initial example: 500).</w:t>
      </w:r>
    </w:p>
    <w:p>
      <w:pPr>
        <w:pStyle w:val="ListBullet"/>
        <w:spacing w:after="40"/>
      </w:pPr>
      <w:r>
        <w:t>Do not store raw search responses, HTML, full exception text, or duplicate transcript data.</w:t>
      </w:r>
    </w:p>
    <w:p>
      <w:r>
        <w:t>Measure state size before implementation and after testing a 100-MPN upload. As a starting alert threshold—not a PostgreSQL limit—investigate if average state exceeds about 200 KB or an individual state exceeds about 1 MB. Actual limits should be set from measurements and latency requirements.</w:t>
      </w:r>
    </w:p>
    <w:p>
      <w:pPr>
        <w:pStyle w:val="Heading1"/>
      </w:pPr>
      <w:r>
        <w:t>9. Persistence and concurrency</w:t>
      </w:r>
    </w:p>
    <w:p>
      <w:pPr>
        <w:pStyle w:val="Heading2"/>
      </w:pPr>
      <w:r>
        <w:t>Single write path</w:t>
      </w:r>
    </w:p>
    <w:p>
      <w:r>
        <w:t>Update the loaded context object in memory only. Do not issue an independent UPDATE from the cache helper. The existing end-of-turn save should persist both existing fields and webref together.</w:t>
      </w:r>
    </w:p>
    <w:p>
      <w:pPr>
        <w:pStyle w:val="Heading2"/>
      </w:pPr>
      <w:r>
        <w:t>Parallel web searches</w:t>
      </w:r>
    </w:p>
    <w:p>
      <w:r>
        <w:t>Search misses concurrently with a semaphore or equivalent provider-aware limit. Each task returns a result; tasks must not mutate or persist shared state independently. Merge once after all tasks complete.</w:t>
      </w:r>
    </w:p>
    <w:p>
      <w:pPr>
        <w:pStyle w:val="Heading2"/>
      </w:pPr>
      <w:r>
        <w:t>Concurrent turns for the same chat</w:t>
      </w:r>
    </w:p>
    <w:p>
      <w:r>
        <w:t>Two requests can load the same old state and then overwrite each other's saves. Check whether the existing save path already serializes requests or performs optimistic concurrency control. If not, use an expected-turn/version condition (or a per-chat lock) and handle conflicts by retrying from fresh state or rejecting the stale save. Do not silently discard newer state.</w:t>
      </w:r>
    </w:p>
    <w:p>
      <w:r>
        <w:t>A turn-number check is only safe if the application's turn semantics and update transaction are well-defined. Prefer an existing version/updated_at compare-and-swap mechanism if one is already available.</w:t>
      </w:r>
    </w:p>
    <w:p>
      <w:pPr>
        <w:pStyle w:val="Heading1"/>
      </w:pPr>
      <w:r>
        <w:t>10. Suggested helper interface</w:t>
      </w:r>
    </w:p>
    <w:p>
      <w:r>
        <w:t>Keep storage details behind a small interface so future storage changes do not affect the MPN search flow.</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class MpnCache:\n    def get_many(self, context_or_state, keys):\n        ...\n\n    def put_many(self, context_or_state, results):\n        ...</w:t>
            </w:r>
          </w:p>
        </w:tc>
      </w:tr>
    </w:tbl>
    <w:p>
      <w:pPr>
        <w:spacing w:after="20"/>
      </w:pPr>
    </w:p>
    <w:p>
      <w:r>
        <w:t>For the current implementation, these helpers operate on the already-loaded in-memory context. They should not load or save the database themselves. If a separate cache table becomes possible later, the interface can be adapted without rewriting the per-turn flow.</w:t>
      </w:r>
    </w:p>
    <w:p>
      <w:pPr>
        <w:pStyle w:val="Heading1"/>
      </w:pPr>
      <w:r>
        <w:t>11. Database and code checks before implementation</w:t>
      </w:r>
    </w:p>
    <w:p>
      <w:pPr>
        <w:pStyle w:val="Heading2"/>
      </w:pPr>
      <w:r>
        <w:t>Database checks</w:t>
      </w:r>
    </w:p>
    <w:tbl>
      <w:tblPr>
        <w:tblW w:type="auto" w:w="0"/>
        <w:jc w:val="center"/>
        <w:tblLook w:firstColumn="1" w:firstRow="1" w:lastColumn="0" w:lastRow="0" w:noHBand="0" w:noVBand="1" w:val="04A0"/>
      </w:tblPr>
      <w:tblGrid>
        <w:gridCol w:w="9936"/>
      </w:tblGrid>
      <w:tr>
        <w:tc>
          <w:tcPr>
            <w:tcW w:type="dxa" w:w="9936"/>
            <w:shd w:fill="F2F5F8"/>
            <w:vAlign w:val="center"/>
          </w:tcPr>
          <w:p>
            <w:pPr>
              <w:spacing w:after="40" w:before="40"/>
            </w:pPr>
            <w:r>
              <w:rPr>
                <w:rFonts w:ascii="Consolas" w:hAnsi="Consolas"/>
                <w:color w:val="2D3741"/>
                <w:sz w:val="16"/>
              </w:rPr>
              <w:t>SELECT column_name, data_type\nFROM information_schema.columns\nWHERE table_name = 'conversation_context';\n\nSELECT indexname, indexdef\nFROM pg_indexes\nWHERE tablename = 'conversation_context';\n\nSELECT avg(pg_column_size(state)) AS avg_bytes,\n       max(pg_column_size(state)) AS max_bytes\nFROM conversation_context;</w:t>
            </w:r>
          </w:p>
        </w:tc>
      </w:tr>
    </w:tbl>
    <w:p>
      <w:pPr>
        <w:spacing w:after="20"/>
      </w:pPr>
    </w:p>
    <w:p>
      <w:r>
        <w:t>Confirm whether state is json or jsonb. Since the design merges in application code, JSON operators are not required. Confirm the unique index/constraint on chat_id and record baseline state sizes.</w:t>
      </w:r>
    </w:p>
    <w:p>
      <w:pPr>
        <w:pStyle w:val="Heading2"/>
      </w:pPr>
      <w:r>
        <w:t>Code checks</w:t>
      </w:r>
    </w:p>
    <w:p>
      <w:pPr>
        <w:pStyle w:val="ListBullet"/>
        <w:spacing w:after="40"/>
      </w:pPr>
      <w:r>
        <w:t>Find all context load/save paths and establish whether helpers receive the full envelope or the inner state object.</w:t>
      </w:r>
    </w:p>
    <w:p>
      <w:pPr>
        <w:pStyle w:val="ListBullet"/>
        <w:spacing w:after="40"/>
      </w:pPr>
      <w:r>
        <w:t>Find all code that serializes context/state into an LLM prompt.</w:t>
      </w:r>
    </w:p>
    <w:p>
      <w:pPr>
        <w:pStyle w:val="ListBullet"/>
        <w:spacing w:after="40"/>
      </w:pPr>
      <w:r>
        <w:t>Find state schema validation that may reject unknown keys.</w:t>
      </w:r>
    </w:p>
    <w:p>
      <w:pPr>
        <w:pStyle w:val="ListBullet"/>
        <w:spacing w:after="40"/>
      </w:pPr>
      <w:r>
        <w:t>Confirm no alternate writer saves a stale state object during a turn.</w:t>
      </w:r>
    </w:p>
    <w:p>
      <w:pPr>
        <w:pStyle w:val="ListBullet"/>
        <w:spacing w:after="40"/>
      </w:pPr>
      <w:r>
        <w:t>Confirm deletion/retention behavior for conversation_context rows.</w:t>
      </w:r>
    </w:p>
    <w:p>
      <w:pPr>
        <w:pStyle w:val="Heading1"/>
      </w:pPr>
      <w:r>
        <w:t>12. Testing checklist</w:t>
      </w:r>
    </w:p>
    <w:p>
      <w:pPr>
        <w:pStyle w:val="Heading2"/>
      </w:pPr>
      <w:r>
        <w:t>Functional</w:t>
      </w:r>
    </w:p>
    <w:p>
      <w:pPr>
        <w:pStyle w:val="ListBullet"/>
        <w:spacing w:after="40"/>
      </w:pPr>
      <w:r>
        <w:t>☐ Upload 100 unique MPNs: each is searched once and successful/no-alternatives results are saved.</w:t>
      </w:r>
    </w:p>
    <w:p>
      <w:pPr>
        <w:pStyle w:val="ListBullet"/>
        <w:spacing w:after="40"/>
      </w:pPr>
      <w:r>
        <w:t>☐ Ask about five cached MPNs: zero web searches; only those five are returned to the LLM.</w:t>
      </w:r>
    </w:p>
    <w:p>
      <w:pPr>
        <w:pStyle w:val="ListBullet"/>
        <w:spacing w:after="40"/>
      </w:pPr>
      <w:r>
        <w:t>☐ Mixed request with cached and new MPNs: only new/invalid entries are searched.</w:t>
      </w:r>
    </w:p>
    <w:p>
      <w:pPr>
        <w:pStyle w:val="ListBullet"/>
        <w:spacing w:after="40"/>
      </w:pPr>
      <w:r>
        <w:t>☐ Same MPNs in a different chat: no cache reuse.</w:t>
      </w:r>
    </w:p>
    <w:p>
      <w:pPr>
        <w:pStyle w:val="ListBullet"/>
        <w:spacing w:after="40"/>
      </w:pPr>
      <w:r>
        <w:t>☐ Duplicate MPNs in one file: one search per normalized key; output maps back to original rows.</w:t>
      </w:r>
    </w:p>
    <w:p>
      <w:pPr>
        <w:pStyle w:val="ListBullet"/>
        <w:spacing w:after="40"/>
      </w:pPr>
      <w:r>
        <w:t>☐ ABC-123 and ABC123 remain different keys.</w:t>
      </w:r>
    </w:p>
    <w:p>
      <w:pPr>
        <w:pStyle w:val="ListBullet"/>
        <w:spacing w:after="40"/>
      </w:pPr>
      <w:r>
        <w:t>☐ Expired or old-version entries are searched again.</w:t>
      </w:r>
    </w:p>
    <w:p>
      <w:pPr>
        <w:pStyle w:val="ListBullet"/>
        <w:spacing w:after="40"/>
      </w:pPr>
      <w:r>
        <w:t>☐ Force refresh replaces an entry on success and retains the old entry on failure.</w:t>
      </w:r>
    </w:p>
    <w:p>
      <w:pPr>
        <w:pStyle w:val="Heading2"/>
      </w:pPr>
      <w:r>
        <w:t>Failure and compatibility</w:t>
      </w:r>
    </w:p>
    <w:p>
      <w:pPr>
        <w:pStyle w:val="ListBullet"/>
        <w:spacing w:after="40"/>
      </w:pPr>
      <w:r>
        <w:t>☐ Timeout, 429, and 5xx are not cached as no_alternatives.</w:t>
      </w:r>
    </w:p>
    <w:p>
      <w:pPr>
        <w:pStyle w:val="ListBullet"/>
        <w:spacing w:after="40"/>
      </w:pPr>
      <w:r>
        <w:t>☐ Missing/corrupt webref does not break the turn.</w:t>
      </w:r>
    </w:p>
    <w:p>
      <w:pPr>
        <w:pStyle w:val="ListBullet"/>
        <w:spacing w:after="40"/>
      </w:pPr>
      <w:r>
        <w:t>☐ Existing focus, overrides, referents, detections, topic_stack, and transcript remain unchanged except for normal application updates.</w:t>
      </w:r>
    </w:p>
    <w:p>
      <w:pPr>
        <w:pStyle w:val="ListBullet"/>
        <w:spacing w:after="40"/>
      </w:pPr>
      <w:r>
        <w:t>☐ Cache survives the existing end-of-turn save.</w:t>
      </w:r>
    </w:p>
    <w:p>
      <w:pPr>
        <w:pStyle w:val="ListBullet"/>
        <w:spacing w:after="40"/>
      </w:pPr>
      <w:r>
        <w:t>☐ LLM prompt excludes the whole cache and includes only this turn's requested MPNs.</w:t>
      </w:r>
    </w:p>
    <w:p>
      <w:pPr>
        <w:pStyle w:val="ListBullet"/>
        <w:spacing w:after="40"/>
      </w:pPr>
      <w:r>
        <w:t>☐ Record state size before and after 100-MPN upload; test cap and pruning.</w:t>
      </w:r>
    </w:p>
    <w:p>
      <w:pPr>
        <w:pStyle w:val="ListBullet"/>
        <w:spacing w:after="40"/>
      </w:pPr>
      <w:r>
        <w:t>☐ Simultaneous requests for the same chat cannot silently overwrite each other's updates.</w:t>
      </w:r>
    </w:p>
    <w:p>
      <w:pPr>
        <w:pStyle w:val="Heading1"/>
      </w:pPr>
      <w:r>
        <w:t>13. Metrics and rollout</w:t>
      </w:r>
    </w:p>
    <w:p>
      <w:pPr>
        <w:pStyle w:val="Heading2"/>
      </w:pPr>
      <w:r>
        <w:t>Metrics</w:t>
      </w:r>
    </w:p>
    <w:p>
      <w:pPr>
        <w:pStyle w:val="ListBullet"/>
        <w:spacing w:after="40"/>
      </w:pPr>
      <w:r>
        <w:t>Cache hit ratio = valid cached MPNs / requested unique MPNs.</w:t>
      </w:r>
    </w:p>
    <w:p>
      <w:pPr>
        <w:pStyle w:val="ListBullet"/>
        <w:spacing w:after="40"/>
      </w:pPr>
      <w:r>
        <w:t>Number of web searches avoided per turn.</w:t>
      </w:r>
    </w:p>
    <w:p>
      <w:pPr>
        <w:pStyle w:val="ListBullet"/>
        <w:spacing w:after="40"/>
      </w:pPr>
      <w:r>
        <w:t>Search failures grouped by timeout, 429, 5xx, and other failures.</w:t>
      </w:r>
    </w:p>
    <w:p>
      <w:pPr>
        <w:pStyle w:val="ListBullet"/>
        <w:spacing w:after="40"/>
      </w:pPr>
      <w:r>
        <w:t>State size average/max and number of cached entries per chat.</w:t>
      </w:r>
    </w:p>
    <w:p>
      <w:pPr>
        <w:pStyle w:val="ListBullet"/>
        <w:spacing w:after="40"/>
      </w:pPr>
      <w:r>
        <w:t>Cache lookup/merge latency and stale-save conflicts, if available.</w:t>
      </w:r>
    </w:p>
    <w:p>
      <w:pPr>
        <w:pStyle w:val="Heading2"/>
      </w:pPr>
      <w:r>
        <w:t>Rollout</w:t>
      </w:r>
    </w:p>
    <w:p>
      <w:pPr>
        <w:pStyle w:val="ListNumber"/>
        <w:spacing w:after="40"/>
      </w:pPr>
      <w:r>
        <w:t>Inspect actual state-loading and saving code; confirm cache placement.</w:t>
      </w:r>
    </w:p>
    <w:p>
      <w:pPr>
        <w:pStyle w:val="ListNumber"/>
        <w:spacing w:after="40"/>
      </w:pPr>
      <w:r>
        <w:t>Implement helper functions behind a feature flag.</w:t>
      </w:r>
    </w:p>
    <w:p>
      <w:pPr>
        <w:pStyle w:val="ListNumber"/>
        <w:spacing w:after="40"/>
      </w:pPr>
      <w:r>
        <w:t>Run functional and concurrency tests in a development chat.</w:t>
      </w:r>
    </w:p>
    <w:p>
      <w:pPr>
        <w:pStyle w:val="ListNumber"/>
        <w:spacing w:after="40"/>
      </w:pPr>
      <w:r>
        <w:t>Test 100 MPNs followed by a five-MPN follow-up; record state size and hit ratio.</w:t>
      </w:r>
    </w:p>
    <w:p>
      <w:pPr>
        <w:pStyle w:val="ListNumber"/>
        <w:spacing w:after="40"/>
      </w:pPr>
      <w:r>
        <w:t>Enable gradually and monitor errors, state size, and cache effectiveness.</w:t>
      </w:r>
    </w:p>
    <w:p>
      <w:pPr>
        <w:pStyle w:val="ListNumber"/>
        <w:spacing w:after="40"/>
      </w:pPr>
      <w:r>
        <w:t>Revisit the cap/TTL based on observed data. Consider a different storage design only if it becomes available and current-state performance or concurrency becomes unacceptable.</w:t>
      </w:r>
    </w:p>
    <w:p>
      <w:pPr>
        <w:pStyle w:val="Heading1"/>
      </w:pPr>
      <w:r>
        <w:t>14. Final decision</w:t>
      </w:r>
    </w:p>
    <w:p>
      <w:r>
        <w:t>Use the existing conversation_context row and store MPN cache data under the inner state object's webref key. Scope the cache to chat_id, validate user ownership, and keep one persistence path. Search only misses, cache only successful or genuinely empty results, apply TTL/versioning/pruning, and pass only current-turn results to the LLM.</w:t>
      </w:r>
    </w:p>
    <w:p>
      <w:r>
        <w:t>The user's current JSON envelope makes the exact placement important: when code has the complete object, the path is context_doc['state']['webref']['alternatives']; when code has only the inner state, the path is state['webref']['alternatives']. Confirm the variable shape at the cache integration point before coding.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implementation • Existing conversation_context storage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MPN Search Results Cache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1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1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