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F73E" w14:textId="77777777" w:rsidR="00CF01F3" w:rsidRPr="002E61DA" w:rsidRDefault="00F36982" w:rsidP="002E61DA">
      <w:pPr>
        <w:spacing w:line="276" w:lineRule="auto"/>
        <w:jc w:val="center"/>
        <w:rPr>
          <w:rFonts w:asciiTheme="majorHAnsi" w:hAnsiTheme="majorHAnsi" w:cstheme="majorHAnsi"/>
          <w:sz w:val="24"/>
          <w:szCs w:val="24"/>
        </w:rPr>
      </w:pPr>
      <w:bookmarkStart w:id="0" w:name="_heading=h.gjdgxs" w:colFirst="0" w:colLast="0"/>
      <w:bookmarkEnd w:id="0"/>
      <w:r w:rsidRPr="002E61DA">
        <w:rPr>
          <w:rFonts w:asciiTheme="majorHAnsi" w:hAnsiTheme="majorHAnsi" w:cstheme="majorHAnsi"/>
          <w:noProof/>
          <w:sz w:val="24"/>
          <w:szCs w:val="24"/>
        </w:rPr>
        <w:drawing>
          <wp:inline distT="0" distB="0" distL="0" distR="0" wp14:anchorId="325A7CEE" wp14:editId="547776F9">
            <wp:extent cx="2362200" cy="871538"/>
            <wp:effectExtent l="0" t="0" r="0" b="0"/>
            <wp:docPr id="41" name="image1.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medium confidence"/>
                    <pic:cNvPicPr preferRelativeResize="0"/>
                  </pic:nvPicPr>
                  <pic:blipFill>
                    <a:blip r:embed="rId8"/>
                    <a:srcRect/>
                    <a:stretch>
                      <a:fillRect/>
                    </a:stretch>
                  </pic:blipFill>
                  <pic:spPr>
                    <a:xfrm>
                      <a:off x="0" y="0"/>
                      <a:ext cx="2362200" cy="871538"/>
                    </a:xfrm>
                    <a:prstGeom prst="rect">
                      <a:avLst/>
                    </a:prstGeom>
                    <a:ln/>
                  </pic:spPr>
                </pic:pic>
              </a:graphicData>
            </a:graphic>
          </wp:inline>
        </w:drawing>
      </w:r>
      <w:r w:rsidRPr="002E61DA">
        <w:rPr>
          <w:rFonts w:asciiTheme="majorHAnsi" w:hAnsiTheme="majorHAnsi" w:cstheme="majorHAnsi"/>
          <w:noProof/>
          <w:sz w:val="24"/>
          <w:szCs w:val="24"/>
        </w:rPr>
        <mc:AlternateContent>
          <mc:Choice Requires="wps">
            <w:drawing>
              <wp:anchor distT="0" distB="0" distL="114300" distR="114300" simplePos="0" relativeHeight="251658240" behindDoc="0" locked="0" layoutInCell="1" hidden="0" allowOverlap="1" wp14:anchorId="061C175C" wp14:editId="7EB8E349">
                <wp:simplePos x="0" y="0"/>
                <wp:positionH relativeFrom="column">
                  <wp:posOffset>-209549</wp:posOffset>
                </wp:positionH>
                <wp:positionV relativeFrom="paragraph">
                  <wp:posOffset>1009650</wp:posOffset>
                </wp:positionV>
                <wp:extent cx="6153150" cy="72390"/>
                <wp:effectExtent l="0" t="0" r="0" b="0"/>
                <wp:wrapNone/>
                <wp:docPr id="39" name="Straight Arrow Connector 39"/>
                <wp:cNvGraphicFramePr/>
                <a:graphic xmlns:a="http://schemas.openxmlformats.org/drawingml/2006/main">
                  <a:graphicData uri="http://schemas.microsoft.com/office/word/2010/wordprocessingShape">
                    <wps:wsp>
                      <wps:cNvCnPr/>
                      <wps:spPr>
                        <a:xfrm rot="10800000" flipH="1">
                          <a:off x="2278950" y="3753330"/>
                          <a:ext cx="6134100" cy="5334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w:pict>
              <v:shapetype w14:anchorId="608A1C2C" id="_x0000_t32" coordsize="21600,21600" o:spt="32" o:oned="t" path="m,l21600,21600e" filled="f">
                <v:path arrowok="t" fillok="f" o:connecttype="none"/>
                <o:lock v:ext="edit" shapetype="t"/>
              </v:shapetype>
              <v:shape id="Straight Arrow Connector 39" o:spid="_x0000_s1026" type="#_x0000_t32" style="position:absolute;margin-left:-16.5pt;margin-top:79.5pt;width:484.5pt;height:5.7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9g5AEAALMDAAAOAAAAZHJzL2Uyb0RvYy54bWysU8luGzEMvRfoPwi61zNjZ3EGHudgN+2h&#10;aAO0+QBGi0eoNoiqx/77UrKTdDkEKDoHgSPykY/k0+r24Czbq4Qm+IF3s5Yz5UWQxu8G/vDt7t2S&#10;M8zgJdjg1cCPCvnt+u2b1RR7NQ9jsFIlRkk89lMc+Jhz7JsGxagc4CxE5cmpQ3KQ6TftGplgouzO&#10;NvO2vWqmkGRMQShEut2enHxd82utRP6iNarM7MCJW65nqudjOZv1CvpdgjgacaYB/8DCgfFU9DnV&#10;FjKwH8n8lcoZkQIGnWciuCZobYSqPVA3XftHN19HiKr2QsPB+Dwm/H9pxef9xt8nGsMUscd4n0oX&#10;B50cS4Gm1bXLtnycaWviR7qobRJxdhj4fH69vLkk53Hgi+vLxWJxnqg6ZCYo4KpbXHQFLSiC/BfV&#10;35wqlEoxYf6ggmPFGDjmBGY35k3wnnYX0qkc7D9hJo4EfAIUsA93xtq6QuvZRORu2sJGAClJW8hk&#10;uigprd9V2hiskQVT0FVjamMT2wOpQ37vihqoxG9Rpd4WcDwFVddJNM5kUq41buDnEVUiowL53kuW&#10;j5Hk7kn0vDBDx5lV9ETIqHEZjH09jthYT6RellOsxyCPdWf1npRRaZ9VXKT3639Fv7y19U8AAAD/&#10;/wMAUEsDBBQABgAIAAAAIQDHQAe14AAAAAsBAAAPAAAAZHJzL2Rvd25yZXYueG1sTE9BTsMwELwj&#10;8Qdrkbi1DgRaGuJUIQhRiQNqqeC6TdwkEK+D7bTp71lOcJvZGc3OpMvRdOKgnW8tKbiaRiA0lbZq&#10;qVawfXua3IHwAanCzpJWcNIeltn5WYpJZY+01odNqAWHkE9QQRNCn0jpy0Yb9FPba2Jtb53BwNTV&#10;snJ45HDTyesomkmDLfGHBntdNLr82gxGwXPx+bD9GE75K+bvtHp8wWLvvpW6vBjzexBBj+HPDL/1&#10;uTpk3GlnB6q86BRM4pi3BBZuFwzYsYhnDHZ8mUc3ILNU/t+Q/QAAAP//AwBQSwECLQAUAAYACAAA&#10;ACEAtoM4kv4AAADhAQAAEwAAAAAAAAAAAAAAAAAAAAAAW0NvbnRlbnRfVHlwZXNdLnhtbFBLAQIt&#10;ABQABgAIAAAAIQA4/SH/1gAAAJQBAAALAAAAAAAAAAAAAAAAAC8BAABfcmVscy8ucmVsc1BLAQIt&#10;ABQABgAIAAAAIQBOmI9g5AEAALMDAAAOAAAAAAAAAAAAAAAAAC4CAABkcnMvZTJvRG9jLnhtbFBL&#10;AQItABQABgAIAAAAIQDHQAe14AAAAAsBAAAPAAAAAAAAAAAAAAAAAD4EAABkcnMvZG93bnJldi54&#10;bWxQSwUGAAAAAAQABADzAAAASwUAAAAA&#10;" strokecolor="black [3200]" strokeweight="1.5pt">
                <v:stroke startarrowwidth="narrow" startarrowlength="short" endarrowwidth="narrow" endarrowlength="short" joinstyle="miter"/>
              </v:shape>
            </w:pict>
          </mc:Fallback>
        </mc:AlternateContent>
      </w:r>
    </w:p>
    <w:p w14:paraId="59A0F1CB" w14:textId="77777777" w:rsidR="00CF01F3" w:rsidRPr="002E61DA" w:rsidRDefault="00CF01F3" w:rsidP="002E61DA">
      <w:pPr>
        <w:spacing w:line="276" w:lineRule="auto"/>
        <w:jc w:val="center"/>
        <w:rPr>
          <w:rFonts w:asciiTheme="majorHAnsi" w:hAnsiTheme="majorHAnsi" w:cstheme="majorHAnsi"/>
          <w:sz w:val="24"/>
          <w:szCs w:val="24"/>
        </w:rPr>
      </w:pPr>
    </w:p>
    <w:p w14:paraId="0E68E4B9" w14:textId="77777777" w:rsidR="00CF01F3" w:rsidRPr="002E61DA" w:rsidRDefault="00CF01F3" w:rsidP="002E61DA">
      <w:pPr>
        <w:spacing w:line="276" w:lineRule="auto"/>
        <w:jc w:val="center"/>
        <w:rPr>
          <w:rFonts w:asciiTheme="majorHAnsi" w:hAnsiTheme="majorHAnsi" w:cstheme="majorHAnsi"/>
          <w:sz w:val="24"/>
          <w:szCs w:val="24"/>
        </w:rPr>
      </w:pPr>
    </w:p>
    <w:p w14:paraId="691B36DD" w14:textId="77777777" w:rsidR="00CF01F3" w:rsidRPr="002E61DA" w:rsidRDefault="00CF01F3" w:rsidP="002E61DA">
      <w:pPr>
        <w:spacing w:line="276" w:lineRule="auto"/>
        <w:jc w:val="center"/>
        <w:rPr>
          <w:rFonts w:asciiTheme="majorHAnsi" w:eastAsia="Lustria" w:hAnsiTheme="majorHAnsi" w:cstheme="majorHAnsi"/>
          <w:b/>
          <w:sz w:val="24"/>
          <w:szCs w:val="24"/>
        </w:rPr>
      </w:pPr>
    </w:p>
    <w:p w14:paraId="5414BC30" w14:textId="77777777" w:rsidR="00CF01F3" w:rsidRPr="002E61DA" w:rsidRDefault="00CF01F3" w:rsidP="002E61DA">
      <w:pPr>
        <w:spacing w:line="276" w:lineRule="auto"/>
        <w:jc w:val="center"/>
        <w:rPr>
          <w:rFonts w:asciiTheme="majorHAnsi" w:eastAsia="Lustria" w:hAnsiTheme="majorHAnsi" w:cstheme="majorHAnsi"/>
          <w:b/>
          <w:sz w:val="24"/>
          <w:szCs w:val="24"/>
        </w:rPr>
      </w:pPr>
    </w:p>
    <w:p w14:paraId="3A84599A" w14:textId="77777777" w:rsidR="00CF01F3" w:rsidRPr="002E61DA" w:rsidRDefault="00F36982" w:rsidP="002E61DA">
      <w:pPr>
        <w:spacing w:line="276" w:lineRule="auto"/>
        <w:jc w:val="center"/>
        <w:rPr>
          <w:rFonts w:asciiTheme="majorHAnsi" w:eastAsia="Lustria" w:hAnsiTheme="majorHAnsi" w:cstheme="majorHAnsi"/>
          <w:b/>
          <w:sz w:val="24"/>
          <w:szCs w:val="24"/>
        </w:rPr>
      </w:pPr>
      <w:r w:rsidRPr="002E61DA">
        <w:rPr>
          <w:rFonts w:asciiTheme="majorHAnsi" w:eastAsia="Lustria" w:hAnsiTheme="majorHAnsi" w:cstheme="majorHAnsi"/>
          <w:b/>
          <w:sz w:val="24"/>
          <w:szCs w:val="24"/>
        </w:rPr>
        <w:t>Term project</w:t>
      </w:r>
    </w:p>
    <w:p w14:paraId="026E2C76" w14:textId="77777777" w:rsidR="00CF01F3" w:rsidRPr="002E61DA" w:rsidRDefault="00F36982" w:rsidP="002E61DA">
      <w:pPr>
        <w:spacing w:line="276" w:lineRule="auto"/>
        <w:jc w:val="center"/>
        <w:rPr>
          <w:rFonts w:asciiTheme="majorHAnsi" w:eastAsia="Lustria" w:hAnsiTheme="majorHAnsi" w:cstheme="majorHAnsi"/>
          <w:sz w:val="24"/>
          <w:szCs w:val="24"/>
        </w:rPr>
      </w:pPr>
      <w:r w:rsidRPr="002E61DA">
        <w:rPr>
          <w:rFonts w:asciiTheme="majorHAnsi" w:eastAsia="Lustria" w:hAnsiTheme="majorHAnsi" w:cstheme="majorHAnsi"/>
          <w:sz w:val="24"/>
          <w:szCs w:val="24"/>
        </w:rPr>
        <w:t>CORPORATE ANALYSIS OF ENPHASE ENERGY</w:t>
      </w:r>
    </w:p>
    <w:p w14:paraId="57AC513B" w14:textId="77777777" w:rsidR="00CF01F3" w:rsidRPr="002E61DA" w:rsidRDefault="00F36982" w:rsidP="002E61DA">
      <w:pPr>
        <w:spacing w:line="276" w:lineRule="auto"/>
        <w:jc w:val="center"/>
        <w:rPr>
          <w:rFonts w:asciiTheme="majorHAnsi" w:eastAsia="Lustria" w:hAnsiTheme="majorHAnsi" w:cstheme="majorHAnsi"/>
          <w:sz w:val="24"/>
          <w:szCs w:val="24"/>
        </w:rPr>
      </w:pPr>
      <w:r w:rsidRPr="002E61DA">
        <w:rPr>
          <w:rFonts w:asciiTheme="majorHAnsi" w:eastAsia="Lustria" w:hAnsiTheme="majorHAnsi" w:cstheme="majorHAnsi"/>
          <w:sz w:val="24"/>
          <w:szCs w:val="24"/>
        </w:rPr>
        <w:t>&amp; ITS INDUSTRY PEERS</w:t>
      </w:r>
    </w:p>
    <w:p w14:paraId="08B51E47" w14:textId="77777777" w:rsidR="00CF01F3" w:rsidRPr="002E61DA" w:rsidRDefault="00CF01F3" w:rsidP="002E61DA">
      <w:pPr>
        <w:spacing w:line="276" w:lineRule="auto"/>
        <w:jc w:val="center"/>
        <w:rPr>
          <w:rFonts w:asciiTheme="majorHAnsi" w:eastAsia="Lustria" w:hAnsiTheme="majorHAnsi" w:cstheme="majorHAnsi"/>
          <w:sz w:val="24"/>
          <w:szCs w:val="24"/>
        </w:rPr>
      </w:pPr>
    </w:p>
    <w:p w14:paraId="27574C1B" w14:textId="77777777" w:rsidR="00CF01F3" w:rsidRPr="002E61DA" w:rsidRDefault="00CF01F3" w:rsidP="002E61DA">
      <w:pPr>
        <w:spacing w:line="276" w:lineRule="auto"/>
        <w:jc w:val="center"/>
        <w:rPr>
          <w:rFonts w:asciiTheme="majorHAnsi" w:eastAsia="Lustria" w:hAnsiTheme="majorHAnsi" w:cstheme="majorHAnsi"/>
          <w:sz w:val="24"/>
          <w:szCs w:val="24"/>
        </w:rPr>
      </w:pPr>
    </w:p>
    <w:p w14:paraId="5B0F7821" w14:textId="77777777" w:rsidR="00CF01F3" w:rsidRPr="002E61DA" w:rsidRDefault="00CF01F3" w:rsidP="002E61DA">
      <w:pPr>
        <w:spacing w:line="276" w:lineRule="auto"/>
        <w:jc w:val="center"/>
        <w:rPr>
          <w:rFonts w:asciiTheme="majorHAnsi" w:eastAsia="Lustria" w:hAnsiTheme="majorHAnsi" w:cstheme="majorHAnsi"/>
          <w:sz w:val="24"/>
          <w:szCs w:val="24"/>
        </w:rPr>
      </w:pPr>
    </w:p>
    <w:p w14:paraId="7B807F66" w14:textId="422B087C" w:rsidR="00CF01F3" w:rsidRPr="002E61DA" w:rsidRDefault="00F36982" w:rsidP="002E61DA">
      <w:pPr>
        <w:spacing w:line="276" w:lineRule="auto"/>
        <w:jc w:val="center"/>
        <w:rPr>
          <w:rFonts w:asciiTheme="majorHAnsi" w:eastAsia="Lustria" w:hAnsiTheme="majorHAnsi" w:cstheme="majorHAnsi"/>
          <w:b/>
          <w:sz w:val="24"/>
          <w:szCs w:val="24"/>
        </w:rPr>
      </w:pPr>
      <w:r w:rsidRPr="002E61DA">
        <w:rPr>
          <w:rFonts w:asciiTheme="majorHAnsi" w:eastAsia="Lustria" w:hAnsiTheme="majorHAnsi" w:cstheme="majorHAnsi"/>
          <w:b/>
          <w:sz w:val="24"/>
          <w:szCs w:val="24"/>
        </w:rPr>
        <w:t>Varun Jain -</w:t>
      </w:r>
      <w:r w:rsidR="00E4536A" w:rsidRPr="002E61DA">
        <w:rPr>
          <w:rFonts w:asciiTheme="majorHAnsi" w:eastAsia="Lustria" w:hAnsiTheme="majorHAnsi" w:cstheme="majorHAnsi"/>
          <w:b/>
          <w:sz w:val="24"/>
          <w:szCs w:val="24"/>
        </w:rPr>
        <w:t xml:space="preserve"> 002771271</w:t>
      </w:r>
    </w:p>
    <w:p w14:paraId="0BA45E19" w14:textId="77777777" w:rsidR="00CF01F3" w:rsidRPr="002E61DA" w:rsidRDefault="00F36982" w:rsidP="002E61DA">
      <w:pPr>
        <w:spacing w:line="276" w:lineRule="auto"/>
        <w:jc w:val="center"/>
        <w:rPr>
          <w:rFonts w:asciiTheme="majorHAnsi" w:eastAsia="Lustria" w:hAnsiTheme="majorHAnsi" w:cstheme="majorHAnsi"/>
          <w:b/>
          <w:sz w:val="24"/>
          <w:szCs w:val="24"/>
        </w:rPr>
      </w:pPr>
      <w:r w:rsidRPr="002E61DA">
        <w:rPr>
          <w:rFonts w:asciiTheme="majorHAnsi" w:eastAsia="Lustria" w:hAnsiTheme="majorHAnsi" w:cstheme="majorHAnsi"/>
          <w:b/>
          <w:sz w:val="24"/>
          <w:szCs w:val="24"/>
        </w:rPr>
        <w:t xml:space="preserve">Poorna Bhuma - 002729589 </w:t>
      </w:r>
    </w:p>
    <w:p w14:paraId="3BBAAA3E" w14:textId="08673EFF" w:rsidR="00CF01F3" w:rsidRPr="002E61DA" w:rsidRDefault="00F36982" w:rsidP="002E61DA">
      <w:pPr>
        <w:spacing w:line="276" w:lineRule="auto"/>
        <w:jc w:val="center"/>
        <w:rPr>
          <w:rFonts w:asciiTheme="majorHAnsi" w:eastAsia="Lustria" w:hAnsiTheme="majorHAnsi" w:cstheme="majorHAnsi"/>
          <w:b/>
          <w:sz w:val="24"/>
          <w:szCs w:val="24"/>
        </w:rPr>
      </w:pPr>
      <w:r w:rsidRPr="002E61DA">
        <w:rPr>
          <w:rFonts w:asciiTheme="majorHAnsi" w:eastAsia="Lustria" w:hAnsiTheme="majorHAnsi" w:cstheme="majorHAnsi"/>
          <w:b/>
          <w:sz w:val="24"/>
          <w:szCs w:val="24"/>
        </w:rPr>
        <w:t>Hanyang Li -</w:t>
      </w:r>
      <w:r w:rsidR="00E4536A" w:rsidRPr="002E61DA">
        <w:rPr>
          <w:rFonts w:asciiTheme="majorHAnsi" w:eastAsia="Lustria" w:hAnsiTheme="majorHAnsi" w:cstheme="majorHAnsi"/>
          <w:b/>
          <w:sz w:val="24"/>
          <w:szCs w:val="24"/>
        </w:rPr>
        <w:t xml:space="preserve"> 001228506</w:t>
      </w:r>
    </w:p>
    <w:p w14:paraId="0321D91B" w14:textId="526A7976" w:rsidR="00CF01F3" w:rsidRPr="002E61DA" w:rsidRDefault="00F36982" w:rsidP="002E61DA">
      <w:pPr>
        <w:spacing w:line="276" w:lineRule="auto"/>
        <w:jc w:val="center"/>
        <w:rPr>
          <w:rFonts w:asciiTheme="majorHAnsi" w:eastAsia="Lustria" w:hAnsiTheme="majorHAnsi" w:cstheme="majorHAnsi"/>
          <w:b/>
          <w:sz w:val="24"/>
          <w:szCs w:val="24"/>
        </w:rPr>
      </w:pPr>
      <w:r w:rsidRPr="002E61DA">
        <w:rPr>
          <w:rFonts w:asciiTheme="majorHAnsi" w:eastAsia="Lustria" w:hAnsiTheme="majorHAnsi" w:cstheme="majorHAnsi"/>
          <w:b/>
          <w:sz w:val="24"/>
          <w:szCs w:val="24"/>
        </w:rPr>
        <w:t xml:space="preserve">Priyal Mehta - </w:t>
      </w:r>
      <w:r w:rsidR="00E4536A" w:rsidRPr="002E61DA">
        <w:rPr>
          <w:rFonts w:asciiTheme="majorHAnsi" w:eastAsia="Lustria" w:hAnsiTheme="majorHAnsi" w:cstheme="majorHAnsi"/>
          <w:b/>
          <w:sz w:val="24"/>
          <w:szCs w:val="24"/>
        </w:rPr>
        <w:t>002744114</w:t>
      </w:r>
    </w:p>
    <w:p w14:paraId="44928659" w14:textId="77777777" w:rsidR="00CF01F3" w:rsidRPr="002E61DA" w:rsidRDefault="00F36982" w:rsidP="002E61DA">
      <w:pPr>
        <w:spacing w:line="276" w:lineRule="auto"/>
        <w:jc w:val="center"/>
        <w:rPr>
          <w:rFonts w:asciiTheme="majorHAnsi" w:eastAsia="Lustria" w:hAnsiTheme="majorHAnsi" w:cstheme="majorHAnsi"/>
          <w:b/>
          <w:sz w:val="24"/>
          <w:szCs w:val="24"/>
        </w:rPr>
      </w:pPr>
      <w:r w:rsidRPr="002E61DA">
        <w:rPr>
          <w:rFonts w:asciiTheme="majorHAnsi" w:eastAsia="Lustria" w:hAnsiTheme="majorHAnsi" w:cstheme="majorHAnsi"/>
          <w:b/>
          <w:sz w:val="24"/>
          <w:szCs w:val="24"/>
        </w:rPr>
        <w:t>Nanjie Yin - 002704016</w:t>
      </w:r>
    </w:p>
    <w:p w14:paraId="4438DE40" w14:textId="77777777" w:rsidR="00CF01F3" w:rsidRPr="002E61DA" w:rsidRDefault="00CF01F3" w:rsidP="002E61DA">
      <w:pPr>
        <w:spacing w:line="276" w:lineRule="auto"/>
        <w:jc w:val="center"/>
        <w:rPr>
          <w:rFonts w:asciiTheme="majorHAnsi" w:eastAsia="Lustria" w:hAnsiTheme="majorHAnsi" w:cstheme="majorHAnsi"/>
          <w:b/>
          <w:sz w:val="24"/>
          <w:szCs w:val="24"/>
        </w:rPr>
      </w:pPr>
    </w:p>
    <w:p w14:paraId="54B30687" w14:textId="77777777" w:rsidR="00CF01F3" w:rsidRPr="002E61DA" w:rsidRDefault="00CF01F3" w:rsidP="002E61DA">
      <w:pPr>
        <w:spacing w:line="276" w:lineRule="auto"/>
        <w:jc w:val="center"/>
        <w:rPr>
          <w:rFonts w:asciiTheme="majorHAnsi" w:eastAsia="Lustria" w:hAnsiTheme="majorHAnsi" w:cstheme="majorHAnsi"/>
          <w:b/>
          <w:sz w:val="24"/>
          <w:szCs w:val="24"/>
        </w:rPr>
      </w:pPr>
    </w:p>
    <w:p w14:paraId="730E5B9B" w14:textId="77777777" w:rsidR="00CF01F3" w:rsidRPr="002E61DA" w:rsidRDefault="00CF01F3" w:rsidP="002E61DA">
      <w:pPr>
        <w:spacing w:line="276" w:lineRule="auto"/>
        <w:jc w:val="center"/>
        <w:rPr>
          <w:rFonts w:asciiTheme="majorHAnsi" w:eastAsia="Lustria" w:hAnsiTheme="majorHAnsi" w:cstheme="majorHAnsi"/>
          <w:sz w:val="24"/>
          <w:szCs w:val="24"/>
        </w:rPr>
      </w:pPr>
    </w:p>
    <w:p w14:paraId="37E6C015" w14:textId="77777777" w:rsidR="00213585" w:rsidRPr="002E61DA" w:rsidRDefault="00213585" w:rsidP="002E61DA">
      <w:pPr>
        <w:spacing w:line="276" w:lineRule="auto"/>
        <w:rPr>
          <w:rFonts w:asciiTheme="majorHAnsi" w:hAnsiTheme="majorHAnsi" w:cstheme="majorHAnsi"/>
          <w:sz w:val="24"/>
          <w:szCs w:val="24"/>
        </w:rPr>
      </w:pPr>
    </w:p>
    <w:p w14:paraId="2F571470" w14:textId="0AD0999E" w:rsidR="00DF5698" w:rsidRPr="002E61DA" w:rsidRDefault="00EE16E1" w:rsidP="002E61DA">
      <w:pPr>
        <w:spacing w:line="276" w:lineRule="auto"/>
        <w:jc w:val="center"/>
        <w:rPr>
          <w:rFonts w:asciiTheme="majorHAnsi" w:hAnsiTheme="majorHAnsi" w:cstheme="majorHAnsi"/>
          <w:sz w:val="24"/>
          <w:szCs w:val="24"/>
        </w:rPr>
      </w:pPr>
      <w:r w:rsidRPr="002E61DA">
        <w:rPr>
          <w:rFonts w:asciiTheme="majorHAnsi" w:hAnsiTheme="majorHAnsi" w:cstheme="majorHAnsi"/>
          <w:sz w:val="24"/>
          <w:szCs w:val="24"/>
        </w:rPr>
        <w:lastRenderedPageBreak/>
        <w:t>INDEX</w:t>
      </w:r>
    </w:p>
    <w:tbl>
      <w:tblPr>
        <w:tblStyle w:val="TableGrid"/>
        <w:tblW w:w="9196" w:type="dxa"/>
        <w:tblLook w:val="04A0" w:firstRow="1" w:lastRow="0" w:firstColumn="1" w:lastColumn="0" w:noHBand="0" w:noVBand="1"/>
      </w:tblPr>
      <w:tblGrid>
        <w:gridCol w:w="4598"/>
        <w:gridCol w:w="4598"/>
      </w:tblGrid>
      <w:tr w:rsidR="00EE16E1" w:rsidRPr="002E61DA" w14:paraId="1997D006" w14:textId="77777777" w:rsidTr="00F665DD">
        <w:trPr>
          <w:trHeight w:val="1446"/>
        </w:trPr>
        <w:tc>
          <w:tcPr>
            <w:tcW w:w="4598" w:type="dxa"/>
          </w:tcPr>
          <w:p w14:paraId="09389669" w14:textId="1012AF4D" w:rsidR="00EE16E1" w:rsidRPr="002E61DA" w:rsidRDefault="00EE16E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CONTENT</w:t>
            </w:r>
          </w:p>
        </w:tc>
        <w:tc>
          <w:tcPr>
            <w:tcW w:w="4598" w:type="dxa"/>
          </w:tcPr>
          <w:p w14:paraId="5AEEE36E" w14:textId="543779F0" w:rsidR="00EE16E1" w:rsidRPr="002E61DA" w:rsidRDefault="00EE16E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PAGE NO.</w:t>
            </w:r>
          </w:p>
        </w:tc>
      </w:tr>
      <w:tr w:rsidR="00EE16E1" w:rsidRPr="002E61DA" w14:paraId="72CE57C4" w14:textId="77777777" w:rsidTr="00F665DD">
        <w:trPr>
          <w:trHeight w:val="1479"/>
        </w:trPr>
        <w:tc>
          <w:tcPr>
            <w:tcW w:w="4598" w:type="dxa"/>
          </w:tcPr>
          <w:p w14:paraId="64ECDC52" w14:textId="384E3ACE" w:rsidR="00EE16E1" w:rsidRPr="002E61DA" w:rsidRDefault="00EE16E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I</w:t>
            </w:r>
            <w:r w:rsidR="00F17F71" w:rsidRPr="002E61DA">
              <w:rPr>
                <w:rFonts w:asciiTheme="majorHAnsi" w:hAnsiTheme="majorHAnsi" w:cstheme="majorHAnsi"/>
                <w:sz w:val="24"/>
                <w:szCs w:val="24"/>
              </w:rPr>
              <w:t xml:space="preserve">NVESTMENT POLICY STATEMENT </w:t>
            </w:r>
          </w:p>
        </w:tc>
        <w:tc>
          <w:tcPr>
            <w:tcW w:w="4598" w:type="dxa"/>
          </w:tcPr>
          <w:p w14:paraId="6DCD29ED" w14:textId="75586898" w:rsidR="00EE16E1" w:rsidRPr="002E61DA" w:rsidRDefault="00EE16E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3</w:t>
            </w:r>
          </w:p>
        </w:tc>
      </w:tr>
      <w:tr w:rsidR="00F152DF" w:rsidRPr="002E61DA" w14:paraId="5422FC1B" w14:textId="77777777" w:rsidTr="00F665DD">
        <w:trPr>
          <w:trHeight w:val="1479"/>
        </w:trPr>
        <w:tc>
          <w:tcPr>
            <w:tcW w:w="4598" w:type="dxa"/>
          </w:tcPr>
          <w:p w14:paraId="75C61FF9" w14:textId="6A0B1B79" w:rsidR="00F152DF" w:rsidRPr="002E61DA" w:rsidRDefault="00F17F7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INVESTMENT STRATEGIES</w:t>
            </w:r>
          </w:p>
        </w:tc>
        <w:tc>
          <w:tcPr>
            <w:tcW w:w="4598" w:type="dxa"/>
          </w:tcPr>
          <w:p w14:paraId="4CC59CF3" w14:textId="28E9DBBF" w:rsidR="00F152DF" w:rsidRPr="002E61DA" w:rsidRDefault="002E61DA"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5</w:t>
            </w:r>
          </w:p>
        </w:tc>
      </w:tr>
      <w:tr w:rsidR="00EE16E1" w:rsidRPr="002E61DA" w14:paraId="6C4790B6" w14:textId="77777777" w:rsidTr="00F665DD">
        <w:trPr>
          <w:trHeight w:val="1446"/>
        </w:trPr>
        <w:tc>
          <w:tcPr>
            <w:tcW w:w="4598" w:type="dxa"/>
          </w:tcPr>
          <w:p w14:paraId="0817C2C7" w14:textId="1512D374" w:rsidR="00EE16E1" w:rsidRPr="002E61DA" w:rsidRDefault="00F17F7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PORTFOLIO HOLDINGS, VALUE &amp; PERFORMANCE</w:t>
            </w:r>
          </w:p>
        </w:tc>
        <w:tc>
          <w:tcPr>
            <w:tcW w:w="4598" w:type="dxa"/>
          </w:tcPr>
          <w:p w14:paraId="12980013" w14:textId="237A843C" w:rsidR="00EE16E1" w:rsidRPr="002E61DA" w:rsidRDefault="00B05388"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6</w:t>
            </w:r>
          </w:p>
        </w:tc>
      </w:tr>
      <w:tr w:rsidR="00B05388" w:rsidRPr="002E61DA" w14:paraId="6A2EC0DB" w14:textId="77777777" w:rsidTr="00F665DD">
        <w:trPr>
          <w:trHeight w:val="1446"/>
        </w:trPr>
        <w:tc>
          <w:tcPr>
            <w:tcW w:w="4598" w:type="dxa"/>
          </w:tcPr>
          <w:p w14:paraId="4BFCD046" w14:textId="1F8CF6A7" w:rsidR="00B05388" w:rsidRPr="002E61DA" w:rsidRDefault="00B05388"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PORTFOLIO CHARACTERISTICS</w:t>
            </w:r>
          </w:p>
        </w:tc>
        <w:tc>
          <w:tcPr>
            <w:tcW w:w="4598" w:type="dxa"/>
          </w:tcPr>
          <w:p w14:paraId="3CCEF235" w14:textId="7DDF2301" w:rsidR="00B05388" w:rsidRPr="002E61DA" w:rsidRDefault="00B05388"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8</w:t>
            </w:r>
          </w:p>
        </w:tc>
      </w:tr>
      <w:tr w:rsidR="00EE16E1" w:rsidRPr="002E61DA" w14:paraId="15831A3E" w14:textId="77777777" w:rsidTr="00F665DD">
        <w:trPr>
          <w:trHeight w:val="1446"/>
        </w:trPr>
        <w:tc>
          <w:tcPr>
            <w:tcW w:w="4598" w:type="dxa"/>
          </w:tcPr>
          <w:p w14:paraId="15DF8046" w14:textId="7633FDE9" w:rsidR="00EE16E1" w:rsidRPr="002E61DA" w:rsidRDefault="00F17F7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TEAM ORGANIZATION &amp; OPEARTION</w:t>
            </w:r>
          </w:p>
        </w:tc>
        <w:tc>
          <w:tcPr>
            <w:tcW w:w="4598" w:type="dxa"/>
          </w:tcPr>
          <w:p w14:paraId="3A48CA3B" w14:textId="0BCAE325" w:rsidR="00EE16E1" w:rsidRPr="002E61DA" w:rsidRDefault="00B05388"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13</w:t>
            </w:r>
          </w:p>
        </w:tc>
      </w:tr>
      <w:tr w:rsidR="00EE16E1" w:rsidRPr="002E61DA" w14:paraId="3696831C" w14:textId="77777777" w:rsidTr="00F665DD">
        <w:trPr>
          <w:trHeight w:val="1446"/>
        </w:trPr>
        <w:tc>
          <w:tcPr>
            <w:tcW w:w="4598" w:type="dxa"/>
          </w:tcPr>
          <w:p w14:paraId="06366ED4" w14:textId="2B5658C7" w:rsidR="00EE16E1" w:rsidRPr="002E61DA" w:rsidRDefault="00F17F71"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CONCLUSION</w:t>
            </w:r>
          </w:p>
        </w:tc>
        <w:tc>
          <w:tcPr>
            <w:tcW w:w="4598" w:type="dxa"/>
          </w:tcPr>
          <w:p w14:paraId="71467229" w14:textId="2CD2043A" w:rsidR="00EE16E1" w:rsidRPr="002E61DA" w:rsidRDefault="00B05388" w:rsidP="002E61DA">
            <w:pPr>
              <w:spacing w:line="276" w:lineRule="auto"/>
              <w:jc w:val="both"/>
              <w:rPr>
                <w:rFonts w:asciiTheme="majorHAnsi" w:hAnsiTheme="majorHAnsi" w:cstheme="majorHAnsi"/>
                <w:sz w:val="24"/>
                <w:szCs w:val="24"/>
              </w:rPr>
            </w:pPr>
            <w:r w:rsidRPr="002E61DA">
              <w:rPr>
                <w:rFonts w:asciiTheme="majorHAnsi" w:hAnsiTheme="majorHAnsi" w:cstheme="majorHAnsi"/>
                <w:sz w:val="24"/>
                <w:szCs w:val="24"/>
              </w:rPr>
              <w:t>14</w:t>
            </w:r>
          </w:p>
        </w:tc>
      </w:tr>
    </w:tbl>
    <w:p w14:paraId="5AD4A418" w14:textId="77777777" w:rsidR="00213585" w:rsidRPr="002E61DA" w:rsidRDefault="00213585" w:rsidP="002E61DA">
      <w:pPr>
        <w:spacing w:line="276" w:lineRule="auto"/>
        <w:rPr>
          <w:rStyle w:val="textlayer--absolute"/>
          <w:rFonts w:asciiTheme="majorHAnsi" w:hAnsiTheme="majorHAnsi" w:cstheme="majorHAnsi"/>
          <w:b/>
          <w:bCs/>
          <w:sz w:val="24"/>
          <w:szCs w:val="24"/>
          <w:u w:val="single"/>
        </w:rPr>
      </w:pPr>
      <w:r w:rsidRPr="002E61DA">
        <w:rPr>
          <w:rStyle w:val="textlayer--absolute"/>
          <w:rFonts w:asciiTheme="majorHAnsi" w:hAnsiTheme="majorHAnsi" w:cstheme="majorHAnsi"/>
          <w:b/>
          <w:bCs/>
          <w:sz w:val="24"/>
          <w:szCs w:val="24"/>
          <w:u w:val="single"/>
        </w:rPr>
        <w:lastRenderedPageBreak/>
        <w:t>Investment Policy Statement</w:t>
      </w:r>
    </w:p>
    <w:p w14:paraId="2AA818B1"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Objectives</w:t>
      </w:r>
    </w:p>
    <w:p w14:paraId="0DC80E54"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4EDA5FB1"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Returns</w:t>
      </w:r>
    </w:p>
    <w:p w14:paraId="2A95E577"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5390C9BD"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We pursue capital appreciation that outperforms the fund's performance benchmark and S&amp;P500 through proactive asset allocation and investment management, while controlling portfolio risk.</w:t>
      </w:r>
    </w:p>
    <w:p w14:paraId="74984ABF"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Risk</w:t>
      </w:r>
    </w:p>
    <w:p w14:paraId="11788198"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57104F9A"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Credit risk: Also referred to as default risk, it is the potential loss resulting from the default of the participants in asset-backed securities on the various contracts to which they are committed. In a simple sense, credit risk manifests itself as a loss to investors due to the inability of the cash flows generated by the securitized assets to support the timely payment of principal and interest.</w:t>
      </w:r>
    </w:p>
    <w:p w14:paraId="27CAA74E"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Interest rate risk: This refers to the risk that asset-backed securities, as a type of fixed-income security, also have interest rate risk, i.e., the risk that the price of asset-backed securities is subject to the occurrence of interest rate fluctuations such as interest rate increases by the Federal Reserve.</w:t>
      </w:r>
    </w:p>
    <w:p w14:paraId="24812571"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Liquidity risk: This is the risk that the asset-backed securities cannot be liquidated quickly and at low cost.</w:t>
      </w:r>
    </w:p>
    <w:p w14:paraId="09862C2E"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Early repayment risk: This refers to the possibility that investors may suffer losses due to early repayment if the debtor is contractually entitled to repayment before the product matures.</w:t>
      </w:r>
    </w:p>
    <w:p w14:paraId="7B59A92A"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39BBA2E6"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Constraints</w:t>
      </w:r>
    </w:p>
    <w:p w14:paraId="6E652818"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39C0190E"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Liquidity: No liquidity needed until end of time horizon</w:t>
      </w:r>
    </w:p>
    <w:p w14:paraId="198DFD23"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7734F364"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Time Horizon of 20 years</w:t>
      </w:r>
    </w:p>
    <w:p w14:paraId="456A2EB3"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158E6E1C"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r>
      <w:proofErr w:type="gramStart"/>
      <w:r w:rsidRPr="002E61DA">
        <w:rPr>
          <w:rStyle w:val="textlayer--absolute"/>
          <w:rFonts w:asciiTheme="majorHAnsi" w:hAnsiTheme="majorHAnsi" w:cstheme="majorHAnsi"/>
          <w:sz w:val="24"/>
          <w:szCs w:val="24"/>
        </w:rPr>
        <w:t>The</w:t>
      </w:r>
      <w:proofErr w:type="gramEnd"/>
      <w:r w:rsidRPr="002E61DA">
        <w:rPr>
          <w:rStyle w:val="textlayer--absolute"/>
          <w:rFonts w:asciiTheme="majorHAnsi" w:hAnsiTheme="majorHAnsi" w:cstheme="majorHAnsi"/>
          <w:sz w:val="24"/>
          <w:szCs w:val="24"/>
        </w:rPr>
        <w:t xml:space="preserve"> proportion of the Fund's investment in each class of asset-backed securities of the same original equity holder shall not exceed 10% of the net asset value of the Fund</w:t>
      </w:r>
    </w:p>
    <w:p w14:paraId="1422DCED"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r>
      <w:proofErr w:type="gramStart"/>
      <w:r w:rsidRPr="002E61DA">
        <w:rPr>
          <w:rStyle w:val="textlayer--absolute"/>
          <w:rFonts w:asciiTheme="majorHAnsi" w:hAnsiTheme="majorHAnsi" w:cstheme="majorHAnsi"/>
          <w:sz w:val="24"/>
          <w:szCs w:val="24"/>
        </w:rPr>
        <w:t>The</w:t>
      </w:r>
      <w:proofErr w:type="gramEnd"/>
      <w:r w:rsidRPr="002E61DA">
        <w:rPr>
          <w:rStyle w:val="textlayer--absolute"/>
          <w:rFonts w:asciiTheme="majorHAnsi" w:hAnsiTheme="majorHAnsi" w:cstheme="majorHAnsi"/>
          <w:sz w:val="24"/>
          <w:szCs w:val="24"/>
        </w:rPr>
        <w:t xml:space="preserve"> liquidation period of the Fund's property is 6 months, but if the liquidity of the securities held by the Fund is restricted and cannot be liquidated in time, the liquidation period will be extended accordingly. </w:t>
      </w:r>
    </w:p>
    <w:p w14:paraId="18821EC8"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Asset Allocation Targets</w:t>
      </w:r>
    </w:p>
    <w:p w14:paraId="52E3985A"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r>
      <w:proofErr w:type="gramStart"/>
      <w:r w:rsidRPr="002E61DA">
        <w:rPr>
          <w:rStyle w:val="textlayer--absolute"/>
          <w:rFonts w:asciiTheme="majorHAnsi" w:hAnsiTheme="majorHAnsi" w:cstheme="majorHAnsi"/>
          <w:sz w:val="24"/>
          <w:szCs w:val="24"/>
        </w:rPr>
        <w:t>As</w:t>
      </w:r>
      <w:proofErr w:type="gramEnd"/>
      <w:r w:rsidRPr="002E61DA">
        <w:rPr>
          <w:rStyle w:val="textlayer--absolute"/>
          <w:rFonts w:asciiTheme="majorHAnsi" w:hAnsiTheme="majorHAnsi" w:cstheme="majorHAnsi"/>
          <w:sz w:val="24"/>
          <w:szCs w:val="24"/>
        </w:rPr>
        <w:t xml:space="preserve"> a mixed-category fund, we select segments that are expected to have good growth prospects after considering the growth, cyclicality, competitive landscape, technological advances, government policies and other factors of the industry.</w:t>
      </w:r>
    </w:p>
    <w:p w14:paraId="0058894B"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The Fund focuses on the fundamentals and valuation levels of individual stocks when selecting individual stocks. The fundamentals include the competitiveness of the main business, profitability, stability and sustainability of earnings, governance structure and management capability, and business model. The valuation level mainly examines the growth of the stock's performance, the company's business prospects, changes in fundamentals and other factors and the valuation match. Preferred listed companies with good fundamental factors and reasonable valuation levels are selected to construct stock portfolios.</w:t>
      </w:r>
    </w:p>
    <w:p w14:paraId="5F97B87E"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Guidelines for Portfolio Adjustment and Rebalancing</w:t>
      </w:r>
    </w:p>
    <w:p w14:paraId="5A8DA718"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07502C79"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 xml:space="preserve">The Fund will rebalance the portfolio for losses and gains </w:t>
      </w:r>
      <w:proofErr w:type="gramStart"/>
      <w:r w:rsidRPr="002E61DA">
        <w:rPr>
          <w:rStyle w:val="textlayer--absolute"/>
          <w:rFonts w:asciiTheme="majorHAnsi" w:hAnsiTheme="majorHAnsi" w:cstheme="majorHAnsi"/>
          <w:sz w:val="24"/>
          <w:szCs w:val="24"/>
        </w:rPr>
        <w:t>in excess of</w:t>
      </w:r>
      <w:proofErr w:type="gramEnd"/>
      <w:r w:rsidRPr="002E61DA">
        <w:rPr>
          <w:rStyle w:val="textlayer--absolute"/>
          <w:rFonts w:asciiTheme="majorHAnsi" w:hAnsiTheme="majorHAnsi" w:cstheme="majorHAnsi"/>
          <w:sz w:val="24"/>
          <w:szCs w:val="24"/>
        </w:rPr>
        <w:t xml:space="preserve"> 5% of the asset allocation target based on its judgment of interest rate movements and changes in the yield curve.</w:t>
      </w:r>
    </w:p>
    <w:p w14:paraId="29C6CEE3"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lastRenderedPageBreak/>
        <w:t>•</w:t>
      </w:r>
      <w:r w:rsidRPr="002E61DA">
        <w:rPr>
          <w:rStyle w:val="textlayer--absolute"/>
          <w:rFonts w:asciiTheme="majorHAnsi" w:hAnsiTheme="majorHAnsi" w:cstheme="majorHAnsi"/>
          <w:sz w:val="24"/>
          <w:szCs w:val="24"/>
        </w:rPr>
        <w:tab/>
        <w:t>Schedule for Portfolio and IPS Review</w:t>
      </w:r>
    </w:p>
    <w:p w14:paraId="4AFBA565"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Each quarter, our fund custodian will review and examine the relevant fund information publicly disclosed, such as the fund net asset value, net value of each type of fund share, subscription and redemption price of each type of fund share, fund periodic reports, updated prospectus, fund product information summary, fund liquidation report, etc., prepared by the fund manager in accordance with relevant laws and regulations, and confirm them to clients in writing or electronically.</w:t>
      </w:r>
    </w:p>
    <w:p w14:paraId="3304DFBF"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13C5136B" w14:textId="3B2631D0" w:rsidR="009122CC" w:rsidRPr="002E61DA" w:rsidRDefault="009122CC" w:rsidP="002E61DA">
      <w:pPr>
        <w:widowControl w:val="0"/>
        <w:tabs>
          <w:tab w:val="left" w:pos="1580"/>
          <w:tab w:val="left" w:pos="1581"/>
        </w:tabs>
        <w:autoSpaceDE w:val="0"/>
        <w:autoSpaceDN w:val="0"/>
        <w:spacing w:line="276" w:lineRule="auto"/>
        <w:ind w:right="833"/>
        <w:rPr>
          <w:rFonts w:asciiTheme="majorHAnsi" w:hAnsiTheme="majorHAnsi" w:cstheme="majorHAnsi"/>
          <w:sz w:val="24"/>
          <w:szCs w:val="24"/>
        </w:rPr>
      </w:pPr>
    </w:p>
    <w:p w14:paraId="4351CE81" w14:textId="77777777" w:rsidR="008E4114" w:rsidRPr="002E61DA" w:rsidRDefault="008E4114" w:rsidP="002E61DA">
      <w:pPr>
        <w:widowControl w:val="0"/>
        <w:tabs>
          <w:tab w:val="left" w:pos="1580"/>
          <w:tab w:val="left" w:pos="1581"/>
        </w:tabs>
        <w:autoSpaceDE w:val="0"/>
        <w:autoSpaceDN w:val="0"/>
        <w:spacing w:line="276" w:lineRule="auto"/>
        <w:ind w:right="833"/>
        <w:rPr>
          <w:rFonts w:asciiTheme="majorHAnsi" w:hAnsiTheme="majorHAnsi" w:cstheme="majorHAnsi"/>
          <w:sz w:val="24"/>
          <w:szCs w:val="24"/>
        </w:rPr>
      </w:pPr>
    </w:p>
    <w:p w14:paraId="76EDA5D3" w14:textId="77777777" w:rsidR="009122CC" w:rsidRPr="002E61DA" w:rsidRDefault="009122CC" w:rsidP="002E61DA">
      <w:pPr>
        <w:spacing w:line="276" w:lineRule="auto"/>
        <w:rPr>
          <w:rStyle w:val="textlayer--absolute"/>
          <w:rFonts w:asciiTheme="majorHAnsi" w:hAnsiTheme="majorHAnsi" w:cstheme="majorHAnsi"/>
          <w:b/>
          <w:bCs/>
          <w:sz w:val="24"/>
          <w:szCs w:val="24"/>
          <w:u w:val="single"/>
        </w:rPr>
      </w:pPr>
      <w:r w:rsidRPr="002E61DA">
        <w:rPr>
          <w:rStyle w:val="textlayer--absolute"/>
          <w:rFonts w:asciiTheme="majorHAnsi" w:hAnsiTheme="majorHAnsi" w:cstheme="majorHAnsi"/>
          <w:b/>
          <w:bCs/>
          <w:sz w:val="24"/>
          <w:szCs w:val="24"/>
          <w:u w:val="single"/>
        </w:rPr>
        <w:t xml:space="preserve">Investment Strategies  </w:t>
      </w:r>
    </w:p>
    <w:p w14:paraId="0572D696" w14:textId="77777777" w:rsidR="009122CC" w:rsidRPr="002E61DA" w:rsidRDefault="009122CC"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 xml:space="preserve">Our portfolio aims to have a time horizon of 15 years investing in medium and large cap </w:t>
      </w:r>
      <w:r w:rsidRPr="002E61DA">
        <w:rPr>
          <w:rFonts w:asciiTheme="majorHAnsi" w:hAnsiTheme="majorHAnsi" w:cstheme="majorHAnsi"/>
          <w:color w:val="000000"/>
          <w:sz w:val="24"/>
          <w:szCs w:val="24"/>
        </w:rPr>
        <w:br/>
      </w:r>
      <w:r w:rsidRPr="002E61DA">
        <w:rPr>
          <w:rStyle w:val="textlayer--absolute"/>
          <w:rFonts w:asciiTheme="majorHAnsi" w:hAnsiTheme="majorHAnsi" w:cstheme="majorHAnsi"/>
          <w:sz w:val="24"/>
          <w:szCs w:val="24"/>
        </w:rPr>
        <w:t xml:space="preserve">companies. We seek to beat the S&amp;P 500 over the investment period through stocks that are high in value. We have decided to go ahead with med and large size companies as they have proven to be less risky while giving good returns along with dividends. The </w:t>
      </w:r>
      <w:proofErr w:type="gramStart"/>
      <w:r w:rsidRPr="002E61DA">
        <w:rPr>
          <w:rStyle w:val="textlayer--absolute"/>
          <w:rFonts w:asciiTheme="majorHAnsi" w:hAnsiTheme="majorHAnsi" w:cstheme="majorHAnsi"/>
          <w:sz w:val="24"/>
          <w:szCs w:val="24"/>
        </w:rPr>
        <w:t>long time</w:t>
      </w:r>
      <w:proofErr w:type="gramEnd"/>
      <w:r w:rsidRPr="002E61DA">
        <w:rPr>
          <w:rStyle w:val="textlayer--absolute"/>
          <w:rFonts w:asciiTheme="majorHAnsi" w:hAnsiTheme="majorHAnsi" w:cstheme="majorHAnsi"/>
          <w:sz w:val="24"/>
          <w:szCs w:val="24"/>
        </w:rPr>
        <w:t xml:space="preserve"> horizon helps the socks to make returns over the benchmark while keeping a low risk profile. To show diversity in our portfolio, we have decided to invest in stocks from different sectors through a combination of </w:t>
      </w:r>
      <w:proofErr w:type="gramStart"/>
      <w:r w:rsidRPr="002E61DA">
        <w:rPr>
          <w:rStyle w:val="textlayer--absolute"/>
          <w:rFonts w:asciiTheme="majorHAnsi" w:hAnsiTheme="majorHAnsi" w:cstheme="majorHAnsi"/>
          <w:sz w:val="24"/>
          <w:szCs w:val="24"/>
        </w:rPr>
        <w:t>mid and high market size</w:t>
      </w:r>
      <w:proofErr w:type="gramEnd"/>
      <w:r w:rsidRPr="002E61DA">
        <w:rPr>
          <w:rStyle w:val="textlayer--absolute"/>
          <w:rFonts w:asciiTheme="majorHAnsi" w:hAnsiTheme="majorHAnsi" w:cstheme="majorHAnsi"/>
          <w:sz w:val="24"/>
          <w:szCs w:val="24"/>
        </w:rPr>
        <w:t xml:space="preserve"> companies and constant dividends paying stocks.</w:t>
      </w:r>
    </w:p>
    <w:p w14:paraId="219EEFCB" w14:textId="77777777" w:rsidR="009122CC" w:rsidRPr="002E61DA" w:rsidRDefault="009122CC"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 xml:space="preserve">According to our investment goal and to keep trading costs to a minimum, we have decided to hold our stocks over a period of time until the desired level of returns </w:t>
      </w:r>
      <w:proofErr w:type="gramStart"/>
      <w:r w:rsidRPr="002E61DA">
        <w:rPr>
          <w:rStyle w:val="textlayer--absolute"/>
          <w:rFonts w:asciiTheme="majorHAnsi" w:hAnsiTheme="majorHAnsi" w:cstheme="majorHAnsi"/>
          <w:sz w:val="24"/>
          <w:szCs w:val="24"/>
        </w:rPr>
        <w:t>are</w:t>
      </w:r>
      <w:proofErr w:type="gramEnd"/>
      <w:r w:rsidRPr="002E61DA">
        <w:rPr>
          <w:rStyle w:val="textlayer--absolute"/>
          <w:rFonts w:asciiTheme="majorHAnsi" w:hAnsiTheme="majorHAnsi" w:cstheme="majorHAnsi"/>
          <w:sz w:val="24"/>
          <w:szCs w:val="24"/>
        </w:rPr>
        <w:t xml:space="preserve"> achieved. As time passes by and the portfolio matures around the market changes, we may make changes to our portfolio. </w:t>
      </w:r>
    </w:p>
    <w:p w14:paraId="13A9DF71" w14:textId="77777777" w:rsidR="009122CC" w:rsidRPr="002E61DA" w:rsidRDefault="009122CC" w:rsidP="002E61DA">
      <w:pPr>
        <w:widowControl w:val="0"/>
        <w:tabs>
          <w:tab w:val="left" w:pos="1580"/>
          <w:tab w:val="left" w:pos="1581"/>
        </w:tabs>
        <w:autoSpaceDE w:val="0"/>
        <w:autoSpaceDN w:val="0"/>
        <w:spacing w:line="276" w:lineRule="auto"/>
        <w:ind w:right="833"/>
        <w:rPr>
          <w:rFonts w:asciiTheme="majorHAnsi" w:hAnsiTheme="majorHAnsi" w:cstheme="majorHAnsi"/>
          <w:sz w:val="24"/>
          <w:szCs w:val="24"/>
        </w:rPr>
      </w:pPr>
    </w:p>
    <w:p w14:paraId="7459077A" w14:textId="77777777" w:rsidR="00DA167D" w:rsidRPr="002E61DA" w:rsidRDefault="00DA167D" w:rsidP="002E61DA">
      <w:pPr>
        <w:pStyle w:val="BodyText"/>
        <w:spacing w:line="276" w:lineRule="auto"/>
        <w:rPr>
          <w:rFonts w:asciiTheme="majorHAnsi" w:hAnsiTheme="majorHAnsi" w:cstheme="majorHAnsi"/>
        </w:rPr>
      </w:pPr>
    </w:p>
    <w:p w14:paraId="1680D0D4" w14:textId="77777777" w:rsidR="00DA167D" w:rsidRPr="002E61DA" w:rsidRDefault="00DA167D" w:rsidP="002E61DA">
      <w:pPr>
        <w:spacing w:line="276" w:lineRule="auto"/>
        <w:rPr>
          <w:rFonts w:asciiTheme="majorHAnsi" w:hAnsiTheme="majorHAnsi" w:cstheme="majorHAnsi"/>
          <w:sz w:val="24"/>
          <w:szCs w:val="24"/>
        </w:rPr>
      </w:pPr>
    </w:p>
    <w:p w14:paraId="66D81215" w14:textId="77777777" w:rsidR="00DA167D" w:rsidRPr="002E61DA" w:rsidRDefault="00DA167D" w:rsidP="002E61DA">
      <w:pPr>
        <w:spacing w:line="276" w:lineRule="auto"/>
        <w:rPr>
          <w:rFonts w:asciiTheme="majorHAnsi" w:hAnsiTheme="majorHAnsi" w:cstheme="majorHAnsi"/>
          <w:sz w:val="24"/>
          <w:szCs w:val="24"/>
        </w:rPr>
      </w:pPr>
    </w:p>
    <w:p w14:paraId="0A66FEC0" w14:textId="77777777" w:rsidR="002E61DA" w:rsidRDefault="002E61DA" w:rsidP="002E61DA">
      <w:pPr>
        <w:spacing w:line="276" w:lineRule="auto"/>
        <w:rPr>
          <w:rFonts w:asciiTheme="majorHAnsi" w:hAnsiTheme="majorHAnsi" w:cstheme="majorHAnsi"/>
          <w:b/>
          <w:bCs/>
          <w:sz w:val="24"/>
          <w:szCs w:val="24"/>
          <w:u w:val="single"/>
        </w:rPr>
      </w:pPr>
    </w:p>
    <w:p w14:paraId="197C0F4B" w14:textId="0F494EF6" w:rsidR="00DA167D" w:rsidRPr="002E61DA" w:rsidRDefault="00DA167D" w:rsidP="002E61DA">
      <w:pPr>
        <w:spacing w:line="276" w:lineRule="auto"/>
        <w:rPr>
          <w:rFonts w:asciiTheme="majorHAnsi" w:hAnsiTheme="majorHAnsi" w:cstheme="majorHAnsi"/>
          <w:b/>
          <w:bCs/>
          <w:sz w:val="24"/>
          <w:szCs w:val="24"/>
          <w:u w:val="single"/>
        </w:rPr>
      </w:pPr>
      <w:r w:rsidRPr="002E61DA">
        <w:rPr>
          <w:rFonts w:asciiTheme="majorHAnsi" w:hAnsiTheme="majorHAnsi" w:cstheme="majorHAnsi"/>
          <w:b/>
          <w:bCs/>
          <w:sz w:val="24"/>
          <w:szCs w:val="24"/>
          <w:u w:val="single"/>
        </w:rPr>
        <w:lastRenderedPageBreak/>
        <w:t>Portfolio Holdings, Value &amp; Performance</w:t>
      </w:r>
    </w:p>
    <w:p w14:paraId="47637747"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 xml:space="preserve">Return reflects the change in the value of the investment. It does not assume the reinvestment of distributions from dividend income and capital gains. The </w:t>
      </w:r>
      <w:proofErr w:type="gramStart"/>
      <w:r w:rsidRPr="002E61DA">
        <w:rPr>
          <w:rFonts w:asciiTheme="majorHAnsi" w:hAnsiTheme="majorHAnsi" w:cstheme="majorHAnsi"/>
          <w:sz w:val="24"/>
          <w:szCs w:val="24"/>
        </w:rPr>
        <w:t>shareholder</w:t>
      </w:r>
      <w:proofErr w:type="gramEnd"/>
      <w:r w:rsidRPr="002E61DA">
        <w:rPr>
          <w:rFonts w:asciiTheme="majorHAnsi" w:hAnsiTheme="majorHAnsi" w:cstheme="majorHAnsi"/>
          <w:sz w:val="24"/>
          <w:szCs w:val="24"/>
        </w:rPr>
        <w:t xml:space="preserve"> would also pay taxes on security distributions and redemption of mutual fund shares. Past performance of the fund is not an indication of future performance. </w:t>
      </w:r>
      <w:proofErr w:type="gramStart"/>
      <w:r w:rsidRPr="002E61DA">
        <w:rPr>
          <w:rFonts w:asciiTheme="majorHAnsi" w:hAnsiTheme="majorHAnsi" w:cstheme="majorHAnsi"/>
          <w:sz w:val="24"/>
          <w:szCs w:val="24"/>
        </w:rPr>
        <w:t>30</w:t>
      </w:r>
      <w:proofErr w:type="gramEnd"/>
      <w:r w:rsidRPr="002E61DA">
        <w:rPr>
          <w:rFonts w:asciiTheme="majorHAnsi" w:hAnsiTheme="majorHAnsi" w:cstheme="majorHAnsi"/>
          <w:sz w:val="24"/>
          <w:szCs w:val="24"/>
        </w:rPr>
        <w:t xml:space="preserve">-day return schedule is widely used by short term traders &amp; </w:t>
      </w:r>
      <w:proofErr w:type="spellStart"/>
      <w:r w:rsidRPr="002E61DA">
        <w:rPr>
          <w:rFonts w:asciiTheme="majorHAnsi" w:hAnsiTheme="majorHAnsi" w:cstheme="majorHAnsi"/>
          <w:sz w:val="24"/>
          <w:szCs w:val="24"/>
        </w:rPr>
        <w:t>intra day</w:t>
      </w:r>
      <w:proofErr w:type="spellEnd"/>
      <w:r w:rsidRPr="002E61DA">
        <w:rPr>
          <w:rFonts w:asciiTheme="majorHAnsi" w:hAnsiTheme="majorHAnsi" w:cstheme="majorHAnsi"/>
          <w:sz w:val="24"/>
          <w:szCs w:val="24"/>
        </w:rPr>
        <w:t xml:space="preserve"> traders as it provides a bit more precise movement of the stock price as compared to a 100-day return schedule.</w:t>
      </w:r>
    </w:p>
    <w:p w14:paraId="4DE3C020" w14:textId="77777777" w:rsidR="00DA167D" w:rsidRPr="002E61DA" w:rsidRDefault="00DA167D" w:rsidP="002E61DA">
      <w:pPr>
        <w:tabs>
          <w:tab w:val="left" w:pos="2445"/>
        </w:tabs>
        <w:spacing w:line="276" w:lineRule="auto"/>
        <w:rPr>
          <w:rFonts w:asciiTheme="majorHAnsi" w:hAnsiTheme="majorHAnsi" w:cstheme="majorHAnsi"/>
          <w:b/>
          <w:bCs/>
          <w:sz w:val="24"/>
          <w:szCs w:val="24"/>
          <w:u w:val="single"/>
        </w:rPr>
      </w:pPr>
    </w:p>
    <w:p w14:paraId="354E6397" w14:textId="77777777" w:rsidR="00DA167D" w:rsidRPr="002E61DA" w:rsidRDefault="00DA167D" w:rsidP="002E61DA">
      <w:pPr>
        <w:spacing w:line="276" w:lineRule="auto"/>
        <w:rPr>
          <w:rFonts w:asciiTheme="majorHAnsi" w:hAnsiTheme="majorHAnsi" w:cstheme="majorHAnsi"/>
          <w:b/>
          <w:bCs/>
          <w:sz w:val="24"/>
          <w:szCs w:val="24"/>
          <w:u w:val="single"/>
        </w:rPr>
      </w:pPr>
      <w:r w:rsidRPr="002E61DA">
        <w:rPr>
          <w:rFonts w:asciiTheme="majorHAnsi" w:hAnsiTheme="majorHAnsi" w:cstheme="majorHAnsi"/>
          <w:b/>
          <w:bCs/>
          <w:sz w:val="24"/>
          <w:szCs w:val="24"/>
          <w:u w:val="single"/>
        </w:rPr>
        <w:t>Portfolio Holdings</w:t>
      </w:r>
    </w:p>
    <w:p w14:paraId="1B4F7B23"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 xml:space="preserve">Post selling of 2 shares, namely, ENPH and UPS, our portfolio holdings as of 12/08/2022 is as follows: </w:t>
      </w:r>
    </w:p>
    <w:tbl>
      <w:tblPr>
        <w:tblStyle w:val="TableGrid"/>
        <w:tblpPr w:leftFromText="180" w:rightFromText="180" w:vertAnchor="text" w:horzAnchor="margin" w:tblpY="253"/>
        <w:tblW w:w="10218" w:type="dxa"/>
        <w:tblLook w:val="04A0" w:firstRow="1" w:lastRow="0" w:firstColumn="1" w:lastColumn="0" w:noHBand="0" w:noVBand="1"/>
      </w:tblPr>
      <w:tblGrid>
        <w:gridCol w:w="3406"/>
        <w:gridCol w:w="3406"/>
        <w:gridCol w:w="3406"/>
      </w:tblGrid>
      <w:tr w:rsidR="00DA167D" w:rsidRPr="002E61DA" w14:paraId="6558BF83" w14:textId="77777777" w:rsidTr="00CC20B2">
        <w:trPr>
          <w:trHeight w:val="975"/>
        </w:trPr>
        <w:tc>
          <w:tcPr>
            <w:tcW w:w="3406" w:type="dxa"/>
          </w:tcPr>
          <w:p w14:paraId="5333BB0A" w14:textId="77777777" w:rsidR="00DA167D" w:rsidRPr="002E61DA" w:rsidRDefault="00DA167D" w:rsidP="002E61DA">
            <w:pPr>
              <w:spacing w:line="276" w:lineRule="auto"/>
              <w:rPr>
                <w:rFonts w:asciiTheme="majorHAnsi" w:hAnsiTheme="majorHAnsi" w:cstheme="majorHAnsi"/>
                <w:b/>
                <w:bCs/>
                <w:sz w:val="24"/>
                <w:szCs w:val="24"/>
              </w:rPr>
            </w:pPr>
            <w:r w:rsidRPr="002E61DA">
              <w:rPr>
                <w:rFonts w:asciiTheme="majorHAnsi" w:hAnsiTheme="majorHAnsi" w:cstheme="majorHAnsi"/>
                <w:b/>
                <w:bCs/>
                <w:sz w:val="24"/>
                <w:szCs w:val="24"/>
              </w:rPr>
              <w:t>STOCK</w:t>
            </w:r>
          </w:p>
        </w:tc>
        <w:tc>
          <w:tcPr>
            <w:tcW w:w="3406" w:type="dxa"/>
          </w:tcPr>
          <w:p w14:paraId="029B59DC" w14:textId="77777777" w:rsidR="00DA167D" w:rsidRPr="002E61DA" w:rsidRDefault="00DA167D" w:rsidP="002E61DA">
            <w:pPr>
              <w:spacing w:line="276" w:lineRule="auto"/>
              <w:rPr>
                <w:rFonts w:asciiTheme="majorHAnsi" w:hAnsiTheme="majorHAnsi" w:cstheme="majorHAnsi"/>
                <w:b/>
                <w:bCs/>
                <w:sz w:val="24"/>
                <w:szCs w:val="24"/>
              </w:rPr>
            </w:pPr>
            <w:r w:rsidRPr="002E61DA">
              <w:rPr>
                <w:rFonts w:asciiTheme="majorHAnsi" w:hAnsiTheme="majorHAnsi" w:cstheme="majorHAnsi"/>
                <w:b/>
                <w:bCs/>
                <w:sz w:val="24"/>
                <w:szCs w:val="24"/>
              </w:rPr>
              <w:t>QUANTITY</w:t>
            </w:r>
          </w:p>
        </w:tc>
        <w:tc>
          <w:tcPr>
            <w:tcW w:w="3406" w:type="dxa"/>
          </w:tcPr>
          <w:p w14:paraId="1CD2FDA1" w14:textId="77777777" w:rsidR="00DA167D" w:rsidRPr="002E61DA" w:rsidRDefault="00DA167D" w:rsidP="002E61DA">
            <w:pPr>
              <w:spacing w:line="276" w:lineRule="auto"/>
              <w:rPr>
                <w:rFonts w:asciiTheme="majorHAnsi" w:hAnsiTheme="majorHAnsi" w:cstheme="majorHAnsi"/>
                <w:b/>
                <w:bCs/>
                <w:sz w:val="24"/>
                <w:szCs w:val="24"/>
              </w:rPr>
            </w:pPr>
            <w:r w:rsidRPr="002E61DA">
              <w:rPr>
                <w:rFonts w:asciiTheme="majorHAnsi" w:hAnsiTheme="majorHAnsi" w:cstheme="majorHAnsi"/>
                <w:b/>
                <w:bCs/>
                <w:sz w:val="24"/>
                <w:szCs w:val="24"/>
              </w:rPr>
              <w:t>Percentage of Fund's Net Assets</w:t>
            </w:r>
          </w:p>
        </w:tc>
      </w:tr>
      <w:tr w:rsidR="00DA167D" w:rsidRPr="002E61DA" w14:paraId="2A0EBE26" w14:textId="77777777" w:rsidTr="00CC20B2">
        <w:trPr>
          <w:trHeight w:val="487"/>
        </w:trPr>
        <w:tc>
          <w:tcPr>
            <w:tcW w:w="3406" w:type="dxa"/>
          </w:tcPr>
          <w:p w14:paraId="18B7F403"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GME</w:t>
            </w:r>
          </w:p>
        </w:tc>
        <w:tc>
          <w:tcPr>
            <w:tcW w:w="3406" w:type="dxa"/>
          </w:tcPr>
          <w:p w14:paraId="6418CE63"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Fifty shares</w:t>
            </w:r>
          </w:p>
        </w:tc>
        <w:tc>
          <w:tcPr>
            <w:tcW w:w="3406" w:type="dxa"/>
          </w:tcPr>
          <w:p w14:paraId="26B287C1"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14.29%</w:t>
            </w:r>
          </w:p>
        </w:tc>
      </w:tr>
      <w:tr w:rsidR="00DA167D" w:rsidRPr="002E61DA" w14:paraId="654BE848" w14:textId="77777777" w:rsidTr="00CC20B2">
        <w:trPr>
          <w:trHeight w:val="487"/>
        </w:trPr>
        <w:tc>
          <w:tcPr>
            <w:tcW w:w="3406" w:type="dxa"/>
          </w:tcPr>
          <w:p w14:paraId="12A172C7"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CVX</w:t>
            </w:r>
          </w:p>
        </w:tc>
        <w:tc>
          <w:tcPr>
            <w:tcW w:w="3406" w:type="dxa"/>
          </w:tcPr>
          <w:p w14:paraId="56BCEDE5"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One hundred shares</w:t>
            </w:r>
          </w:p>
        </w:tc>
        <w:tc>
          <w:tcPr>
            <w:tcW w:w="3406" w:type="dxa"/>
          </w:tcPr>
          <w:p w14:paraId="28FF4D79"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28.57%</w:t>
            </w:r>
          </w:p>
        </w:tc>
      </w:tr>
      <w:tr w:rsidR="00DA167D" w:rsidRPr="002E61DA" w14:paraId="2F68BEA0" w14:textId="77777777" w:rsidTr="00CC20B2">
        <w:trPr>
          <w:trHeight w:val="502"/>
        </w:trPr>
        <w:tc>
          <w:tcPr>
            <w:tcW w:w="3406" w:type="dxa"/>
          </w:tcPr>
          <w:p w14:paraId="2C1AFD61"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MU</w:t>
            </w:r>
          </w:p>
        </w:tc>
        <w:tc>
          <w:tcPr>
            <w:tcW w:w="3406" w:type="dxa"/>
          </w:tcPr>
          <w:p w14:paraId="2277494F"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One hundred shares</w:t>
            </w:r>
          </w:p>
        </w:tc>
        <w:tc>
          <w:tcPr>
            <w:tcW w:w="3406" w:type="dxa"/>
          </w:tcPr>
          <w:p w14:paraId="554411B9"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28.57%</w:t>
            </w:r>
          </w:p>
        </w:tc>
      </w:tr>
      <w:tr w:rsidR="00DA167D" w:rsidRPr="002E61DA" w14:paraId="23ADF07C" w14:textId="77777777" w:rsidTr="00CC20B2">
        <w:trPr>
          <w:trHeight w:val="502"/>
        </w:trPr>
        <w:tc>
          <w:tcPr>
            <w:tcW w:w="3406" w:type="dxa"/>
          </w:tcPr>
          <w:p w14:paraId="6065C07D"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NVDA</w:t>
            </w:r>
          </w:p>
        </w:tc>
        <w:tc>
          <w:tcPr>
            <w:tcW w:w="3406" w:type="dxa"/>
          </w:tcPr>
          <w:p w14:paraId="3A965660"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One hundred shares</w:t>
            </w:r>
          </w:p>
        </w:tc>
        <w:tc>
          <w:tcPr>
            <w:tcW w:w="3406" w:type="dxa"/>
          </w:tcPr>
          <w:p w14:paraId="347C67FC"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28.57%</w:t>
            </w:r>
          </w:p>
        </w:tc>
      </w:tr>
    </w:tbl>
    <w:p w14:paraId="62EF98E4" w14:textId="77777777" w:rsidR="00DA167D" w:rsidRPr="002E61DA" w:rsidRDefault="00DA167D" w:rsidP="002E61DA">
      <w:pPr>
        <w:spacing w:line="276" w:lineRule="auto"/>
        <w:rPr>
          <w:rFonts w:asciiTheme="majorHAnsi" w:hAnsiTheme="majorHAnsi" w:cstheme="majorHAnsi"/>
          <w:sz w:val="24"/>
          <w:szCs w:val="24"/>
        </w:rPr>
      </w:pPr>
    </w:p>
    <w:p w14:paraId="1CC9467C" w14:textId="77777777" w:rsidR="00DA167D" w:rsidRPr="002E61DA" w:rsidRDefault="00DA167D" w:rsidP="002E61DA">
      <w:pPr>
        <w:spacing w:line="276" w:lineRule="auto"/>
        <w:rPr>
          <w:rFonts w:asciiTheme="majorHAnsi" w:hAnsiTheme="majorHAnsi" w:cstheme="majorHAnsi"/>
          <w:sz w:val="24"/>
          <w:szCs w:val="24"/>
        </w:rPr>
      </w:pPr>
      <w:r w:rsidRPr="002E61DA">
        <w:rPr>
          <w:rFonts w:asciiTheme="majorHAnsi" w:hAnsiTheme="majorHAnsi" w:cstheme="majorHAnsi"/>
          <w:noProof/>
          <w:sz w:val="24"/>
          <w:szCs w:val="24"/>
        </w:rPr>
        <w:lastRenderedPageBreak/>
        <w:drawing>
          <wp:inline distT="0" distB="0" distL="0" distR="0" wp14:anchorId="0610153F" wp14:editId="320BD88C">
            <wp:extent cx="2724170" cy="3205186"/>
            <wp:effectExtent l="0" t="0" r="0" b="0"/>
            <wp:docPr id="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24170" cy="3205186"/>
                    </a:xfrm>
                    <a:prstGeom prst="rect">
                      <a:avLst/>
                    </a:prstGeom>
                  </pic:spPr>
                </pic:pic>
              </a:graphicData>
            </a:graphic>
          </wp:inline>
        </w:drawing>
      </w:r>
    </w:p>
    <w:p w14:paraId="70A1CCD9" w14:textId="77777777" w:rsidR="00DA167D" w:rsidRPr="002E61DA" w:rsidRDefault="00DA167D" w:rsidP="002E61DA">
      <w:pPr>
        <w:tabs>
          <w:tab w:val="left" w:pos="2445"/>
        </w:tabs>
        <w:spacing w:line="276" w:lineRule="auto"/>
        <w:rPr>
          <w:rFonts w:asciiTheme="majorHAnsi" w:hAnsiTheme="majorHAnsi" w:cstheme="majorHAnsi"/>
          <w:b/>
          <w:bCs/>
          <w:sz w:val="24"/>
          <w:szCs w:val="24"/>
          <w:u w:val="single"/>
        </w:rPr>
      </w:pPr>
    </w:p>
    <w:p w14:paraId="0A3C9DD1" w14:textId="77777777" w:rsidR="00DA167D" w:rsidRPr="002E61DA" w:rsidRDefault="00DA167D" w:rsidP="002E61DA">
      <w:pPr>
        <w:tabs>
          <w:tab w:val="left" w:pos="2445"/>
        </w:tabs>
        <w:spacing w:line="276" w:lineRule="auto"/>
        <w:rPr>
          <w:rFonts w:asciiTheme="majorHAnsi" w:hAnsiTheme="majorHAnsi" w:cstheme="majorHAnsi"/>
          <w:b/>
          <w:bCs/>
          <w:sz w:val="24"/>
          <w:szCs w:val="24"/>
          <w:u w:val="single"/>
        </w:rPr>
      </w:pPr>
      <w:r w:rsidRPr="002E61DA">
        <w:rPr>
          <w:rFonts w:asciiTheme="majorHAnsi" w:hAnsiTheme="majorHAnsi" w:cstheme="majorHAnsi"/>
          <w:b/>
          <w:bCs/>
          <w:sz w:val="24"/>
          <w:szCs w:val="24"/>
          <w:u w:val="single"/>
        </w:rPr>
        <w:t xml:space="preserve">Fund Performance </w:t>
      </w:r>
    </w:p>
    <w:p w14:paraId="527F0D80" w14:textId="77777777" w:rsidR="00DA167D" w:rsidRPr="002E61DA" w:rsidRDefault="00DA167D" w:rsidP="002E61DA">
      <w:pPr>
        <w:tabs>
          <w:tab w:val="left" w:pos="2445"/>
        </w:tabs>
        <w:spacing w:line="276" w:lineRule="auto"/>
        <w:rPr>
          <w:rFonts w:asciiTheme="majorHAnsi" w:hAnsiTheme="majorHAnsi" w:cstheme="majorHAnsi"/>
          <w:sz w:val="24"/>
          <w:szCs w:val="24"/>
        </w:rPr>
      </w:pPr>
      <w:r w:rsidRPr="002E61DA">
        <w:rPr>
          <w:rFonts w:asciiTheme="majorHAnsi" w:hAnsiTheme="majorHAnsi" w:cstheme="majorHAnsi"/>
          <w:sz w:val="24"/>
          <w:szCs w:val="24"/>
        </w:rPr>
        <w:t xml:space="preserve">A growing number of new housing and consumer spending post covid 19 pandemics encouraged our portfolio to invest within energy, technology, entertainment, automobile &amp; aviation sector. The fund does hold securities that have growth potential such as the information technology &amp; energy sector. The belief is </w:t>
      </w:r>
      <w:proofErr w:type="gramStart"/>
      <w:r w:rsidRPr="002E61DA">
        <w:rPr>
          <w:rFonts w:asciiTheme="majorHAnsi" w:hAnsiTheme="majorHAnsi" w:cstheme="majorHAnsi"/>
          <w:sz w:val="24"/>
          <w:szCs w:val="24"/>
        </w:rPr>
        <w:t>that</w:t>
      </w:r>
      <w:proofErr w:type="gramEnd"/>
      <w:r w:rsidRPr="002E61DA">
        <w:rPr>
          <w:rFonts w:asciiTheme="majorHAnsi" w:hAnsiTheme="majorHAnsi" w:cstheme="majorHAnsi"/>
          <w:sz w:val="24"/>
          <w:szCs w:val="24"/>
        </w:rPr>
        <w:t xml:space="preserve"> near future the securities held in the fund will grow, but the main goal of the fund is to provide income to the short-term investor through capital gains. </w:t>
      </w:r>
    </w:p>
    <w:p w14:paraId="6F35D8A4" w14:textId="77777777" w:rsidR="00DA167D" w:rsidRPr="002E61DA" w:rsidRDefault="00DA167D" w:rsidP="002E61DA">
      <w:pPr>
        <w:tabs>
          <w:tab w:val="left" w:pos="2445"/>
        </w:tabs>
        <w:spacing w:line="276" w:lineRule="auto"/>
        <w:rPr>
          <w:rFonts w:asciiTheme="majorHAnsi" w:hAnsiTheme="majorHAnsi" w:cstheme="majorHAnsi"/>
          <w:sz w:val="24"/>
          <w:szCs w:val="24"/>
        </w:rPr>
      </w:pPr>
      <w:r w:rsidRPr="002E61DA">
        <w:rPr>
          <w:rFonts w:asciiTheme="majorHAnsi" w:hAnsiTheme="majorHAnsi" w:cstheme="majorHAnsi"/>
          <w:sz w:val="24"/>
          <w:szCs w:val="24"/>
        </w:rPr>
        <w:t>The portfolio was constructed in a balanced way by diversifying the investment across multiple sectors to spread out the risk.  The portfolio has underperformed as compared to SPY (ETF).</w:t>
      </w:r>
    </w:p>
    <w:p w14:paraId="7FC4F00E" w14:textId="77777777" w:rsidR="00DA167D" w:rsidRPr="002E61DA" w:rsidRDefault="00DA167D" w:rsidP="002E61DA">
      <w:pPr>
        <w:tabs>
          <w:tab w:val="left" w:pos="2445"/>
        </w:tabs>
        <w:spacing w:line="276" w:lineRule="auto"/>
        <w:rPr>
          <w:rFonts w:asciiTheme="majorHAnsi" w:hAnsiTheme="majorHAnsi" w:cstheme="majorHAnsi"/>
          <w:sz w:val="24"/>
          <w:szCs w:val="24"/>
        </w:rPr>
      </w:pPr>
      <w:r w:rsidRPr="002E61DA">
        <w:rPr>
          <w:rFonts w:asciiTheme="majorHAnsi" w:hAnsiTheme="majorHAnsi" w:cstheme="majorHAnsi"/>
          <w:sz w:val="24"/>
          <w:szCs w:val="24"/>
        </w:rPr>
        <w:lastRenderedPageBreak/>
        <w:drawing>
          <wp:inline distT="0" distB="0" distL="0" distR="0" wp14:anchorId="0B7F315A" wp14:editId="29950FE8">
            <wp:extent cx="4646463" cy="2124009"/>
            <wp:effectExtent l="0" t="0" r="190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4678577" cy="2138689"/>
                    </a:xfrm>
                    <a:prstGeom prst="rect">
                      <a:avLst/>
                    </a:prstGeom>
                  </pic:spPr>
                </pic:pic>
              </a:graphicData>
            </a:graphic>
          </wp:inline>
        </w:drawing>
      </w:r>
    </w:p>
    <w:p w14:paraId="413A3941" w14:textId="77777777" w:rsidR="00DA167D" w:rsidRPr="002E61DA" w:rsidRDefault="00DA167D" w:rsidP="002E61DA">
      <w:pPr>
        <w:tabs>
          <w:tab w:val="left" w:pos="2445"/>
        </w:tabs>
        <w:spacing w:line="276" w:lineRule="auto"/>
        <w:rPr>
          <w:rFonts w:asciiTheme="majorHAnsi" w:hAnsiTheme="majorHAnsi" w:cstheme="majorHAnsi"/>
          <w:sz w:val="24"/>
          <w:szCs w:val="24"/>
        </w:rPr>
      </w:pPr>
      <w:r w:rsidRPr="002E61DA">
        <w:rPr>
          <w:rFonts w:asciiTheme="majorHAnsi" w:hAnsiTheme="majorHAnsi" w:cstheme="majorHAnsi"/>
          <w:sz w:val="24"/>
          <w:szCs w:val="24"/>
        </w:rPr>
        <w:t xml:space="preserve">All the stocks in the portfolio have a positive mean return. Therefore, for </w:t>
      </w:r>
      <w:proofErr w:type="gramStart"/>
      <w:r w:rsidRPr="002E61DA">
        <w:rPr>
          <w:rFonts w:asciiTheme="majorHAnsi" w:hAnsiTheme="majorHAnsi" w:cstheme="majorHAnsi"/>
          <w:sz w:val="24"/>
          <w:szCs w:val="24"/>
        </w:rPr>
        <w:t>an intraday</w:t>
      </w:r>
      <w:proofErr w:type="gramEnd"/>
      <w:r w:rsidRPr="002E61DA">
        <w:rPr>
          <w:rFonts w:asciiTheme="majorHAnsi" w:hAnsiTheme="majorHAnsi" w:cstheme="majorHAnsi"/>
          <w:sz w:val="24"/>
          <w:szCs w:val="24"/>
        </w:rPr>
        <w:t xml:space="preserve"> trading we have a greater exposure to positive returns for our portfolio. The overall return of the portfolio is 0.01% which means our portfolio has underperformed as compared to that of </w:t>
      </w:r>
      <w:proofErr w:type="gramStart"/>
      <w:r w:rsidRPr="002E61DA">
        <w:rPr>
          <w:rFonts w:asciiTheme="majorHAnsi" w:hAnsiTheme="majorHAnsi" w:cstheme="majorHAnsi"/>
          <w:sz w:val="24"/>
          <w:szCs w:val="24"/>
        </w:rPr>
        <w:t>market</w:t>
      </w:r>
      <w:proofErr w:type="gramEnd"/>
      <w:r w:rsidRPr="002E61DA">
        <w:rPr>
          <w:rFonts w:asciiTheme="majorHAnsi" w:hAnsiTheme="majorHAnsi" w:cstheme="majorHAnsi"/>
          <w:sz w:val="24"/>
          <w:szCs w:val="24"/>
        </w:rPr>
        <w:t xml:space="preserve"> i.e., S&amp;P 500 which has posted a return of 0.307%. While larger sectors had underachieving periods which dragged down the performance of the portfolio, the diversified nature of the portfolio helped in preventing greater damage to the expectations.</w:t>
      </w:r>
    </w:p>
    <w:p w14:paraId="43DFD51B" w14:textId="3195D71A" w:rsidR="00DA167D" w:rsidRPr="002E61DA" w:rsidRDefault="00DA167D" w:rsidP="002E61DA">
      <w:pPr>
        <w:pStyle w:val="BodyText"/>
        <w:spacing w:before="150" w:line="276" w:lineRule="auto"/>
        <w:ind w:right="810"/>
        <w:rPr>
          <w:rFonts w:asciiTheme="majorHAnsi" w:eastAsia="SimSun" w:hAnsiTheme="majorHAnsi" w:cstheme="majorHAnsi"/>
          <w:color w:val="212121"/>
          <w:lang w:eastAsia="zh-CN"/>
        </w:rPr>
      </w:pPr>
    </w:p>
    <w:p w14:paraId="600840CF" w14:textId="77777777" w:rsidR="00305E97" w:rsidRPr="002E61DA" w:rsidRDefault="00305E97" w:rsidP="002E61DA">
      <w:pPr>
        <w:spacing w:line="276" w:lineRule="auto"/>
        <w:rPr>
          <w:rFonts w:asciiTheme="majorHAnsi" w:hAnsiTheme="majorHAnsi" w:cstheme="majorHAnsi"/>
          <w:b/>
          <w:bCs/>
          <w:sz w:val="24"/>
          <w:szCs w:val="24"/>
          <w:u w:val="single"/>
        </w:rPr>
      </w:pPr>
      <w:r w:rsidRPr="002E61DA">
        <w:rPr>
          <w:rFonts w:asciiTheme="majorHAnsi" w:hAnsiTheme="majorHAnsi" w:cstheme="majorHAnsi"/>
          <w:b/>
          <w:bCs/>
          <w:sz w:val="24"/>
          <w:szCs w:val="24"/>
          <w:u w:val="single"/>
        </w:rPr>
        <w:t>PORTFOLIO CHARACTERISTICS</w:t>
      </w:r>
    </w:p>
    <w:p w14:paraId="37AB20EA" w14:textId="77777777" w:rsidR="00305E97" w:rsidRPr="002E61DA" w:rsidRDefault="00305E97"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We’ve opted to perform day trading as there are a lot of strategies available to make most of the short-term price movements. The primary strategy we’ve implemented is the market timing strategy which involves a basic assumption that a steady increase in prices will eventually reverse</w:t>
      </w:r>
      <w:r w:rsidRPr="002E61DA">
        <w:rPr>
          <w:rFonts w:asciiTheme="majorHAnsi" w:hAnsiTheme="majorHAnsi" w:cstheme="majorHAnsi"/>
          <w:color w:val="000000"/>
          <w:sz w:val="24"/>
          <w:szCs w:val="24"/>
          <w:shd w:val="clear" w:color="auto" w:fill="FCFCFC"/>
        </w:rPr>
        <w:t>, as well as trend following or momentum trading, range-bound, and price action trading.</w:t>
      </w:r>
      <w:r w:rsidRPr="002E61DA">
        <w:rPr>
          <w:rFonts w:asciiTheme="majorHAnsi" w:hAnsiTheme="majorHAnsi" w:cstheme="majorHAnsi"/>
          <w:sz w:val="24"/>
          <w:szCs w:val="24"/>
        </w:rPr>
        <w:t xml:space="preserve">  Although day trading is risky, it can be very </w:t>
      </w:r>
      <w:proofErr w:type="gramStart"/>
      <w:r w:rsidRPr="002E61DA">
        <w:rPr>
          <w:rFonts w:asciiTheme="majorHAnsi" w:hAnsiTheme="majorHAnsi" w:cstheme="majorHAnsi"/>
          <w:sz w:val="24"/>
          <w:szCs w:val="24"/>
        </w:rPr>
        <w:t>rewarding</w:t>
      </w:r>
      <w:proofErr w:type="gramEnd"/>
      <w:r w:rsidRPr="002E61DA">
        <w:rPr>
          <w:rFonts w:asciiTheme="majorHAnsi" w:hAnsiTheme="majorHAnsi" w:cstheme="majorHAnsi"/>
          <w:sz w:val="24"/>
          <w:szCs w:val="24"/>
        </w:rPr>
        <w:t xml:space="preserve"> which was the case with our portfolio. Post the day trading we’ve performed, below is our transaction history. Our portfolio value of 12/08/2022 stands at $10,001,289.38 which is more than what we started off with ($10,000,000). </w:t>
      </w:r>
    </w:p>
    <w:p w14:paraId="3B1A7112" w14:textId="77777777" w:rsidR="00305E97" w:rsidRPr="002E61DA" w:rsidRDefault="00305E97" w:rsidP="002E61DA">
      <w:pPr>
        <w:spacing w:line="276" w:lineRule="auto"/>
        <w:rPr>
          <w:rFonts w:asciiTheme="majorHAnsi" w:hAnsiTheme="majorHAnsi" w:cstheme="majorHAnsi"/>
          <w:sz w:val="24"/>
          <w:szCs w:val="24"/>
        </w:rPr>
      </w:pPr>
      <w:r w:rsidRPr="002E61DA">
        <w:rPr>
          <w:rFonts w:asciiTheme="majorHAnsi" w:hAnsiTheme="majorHAnsi" w:cstheme="majorHAnsi"/>
          <w:noProof/>
          <w:sz w:val="24"/>
          <w:szCs w:val="24"/>
        </w:rPr>
        <w:lastRenderedPageBreak/>
        <w:drawing>
          <wp:inline distT="0" distB="0" distL="0" distR="0" wp14:anchorId="02A655D2" wp14:editId="4910CA2E">
            <wp:extent cx="6372225" cy="1261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4017" cy="1269784"/>
                    </a:xfrm>
                    <a:prstGeom prst="rect">
                      <a:avLst/>
                    </a:prstGeom>
                    <a:noFill/>
                    <a:ln>
                      <a:noFill/>
                    </a:ln>
                  </pic:spPr>
                </pic:pic>
              </a:graphicData>
            </a:graphic>
          </wp:inline>
        </w:drawing>
      </w:r>
    </w:p>
    <w:p w14:paraId="0070A4FF" w14:textId="77777777" w:rsidR="00305E97" w:rsidRPr="002E61DA" w:rsidRDefault="00305E97" w:rsidP="002E61DA">
      <w:pPr>
        <w:spacing w:line="276" w:lineRule="auto"/>
        <w:rPr>
          <w:rFonts w:asciiTheme="majorHAnsi" w:hAnsiTheme="majorHAnsi" w:cstheme="majorHAnsi"/>
          <w:b/>
          <w:bCs/>
          <w:sz w:val="24"/>
          <w:szCs w:val="24"/>
        </w:rPr>
      </w:pPr>
      <w:r w:rsidRPr="002E61DA">
        <w:rPr>
          <w:rFonts w:asciiTheme="majorHAnsi" w:hAnsiTheme="majorHAnsi" w:cstheme="majorHAnsi"/>
          <w:b/>
          <w:bCs/>
          <w:sz w:val="24"/>
          <w:szCs w:val="24"/>
        </w:rPr>
        <w:t>BETA</w:t>
      </w:r>
    </w:p>
    <w:p w14:paraId="7C767BDC" w14:textId="77777777" w:rsidR="00305E97" w:rsidRPr="002E61DA" w:rsidRDefault="00305E97"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 xml:space="preserve">Beta measures the volatility of a stock within the portfolio. Below is the breakdown of Beta as per each stock in our portfolio. As per the </w:t>
      </w:r>
      <w:proofErr w:type="gramStart"/>
      <w:r w:rsidRPr="002E61DA">
        <w:rPr>
          <w:rFonts w:asciiTheme="majorHAnsi" w:hAnsiTheme="majorHAnsi" w:cstheme="majorHAnsi"/>
          <w:sz w:val="24"/>
          <w:szCs w:val="24"/>
        </w:rPr>
        <w:t>below calculated numbers</w:t>
      </w:r>
      <w:proofErr w:type="gramEnd"/>
      <w:r w:rsidRPr="002E61DA">
        <w:rPr>
          <w:rFonts w:asciiTheme="majorHAnsi" w:hAnsiTheme="majorHAnsi" w:cstheme="majorHAnsi"/>
          <w:sz w:val="24"/>
          <w:szCs w:val="24"/>
        </w:rPr>
        <w:t xml:space="preserve">, we see that MU (Micron Technology) was the riskiest stock compared to the others within the portfolio. </w:t>
      </w:r>
    </w:p>
    <w:tbl>
      <w:tblPr>
        <w:tblW w:w="3402" w:type="dxa"/>
        <w:tblLook w:val="04A0" w:firstRow="1" w:lastRow="0" w:firstColumn="1" w:lastColumn="0" w:noHBand="0" w:noVBand="1"/>
      </w:tblPr>
      <w:tblGrid>
        <w:gridCol w:w="1674"/>
        <w:gridCol w:w="1728"/>
      </w:tblGrid>
      <w:tr w:rsidR="00305E97" w:rsidRPr="002E61DA" w14:paraId="43B4A02B" w14:textId="77777777" w:rsidTr="00CC20B2">
        <w:trPr>
          <w:trHeight w:val="676"/>
        </w:trPr>
        <w:tc>
          <w:tcPr>
            <w:tcW w:w="1674" w:type="dxa"/>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87AB416"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STOCK</w:t>
            </w:r>
          </w:p>
        </w:tc>
        <w:tc>
          <w:tcPr>
            <w:tcW w:w="1728" w:type="dxa"/>
            <w:tcBorders>
              <w:top w:val="single" w:sz="4" w:space="0" w:color="auto"/>
              <w:left w:val="nil"/>
              <w:bottom w:val="single" w:sz="4" w:space="0" w:color="auto"/>
              <w:right w:val="single" w:sz="4" w:space="0" w:color="auto"/>
            </w:tcBorders>
            <w:shd w:val="clear" w:color="000000" w:fill="FCE4D6"/>
            <w:noWrap/>
            <w:vAlign w:val="bottom"/>
            <w:hideMark/>
          </w:tcPr>
          <w:p w14:paraId="465B9D76"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BETA</w:t>
            </w:r>
          </w:p>
        </w:tc>
      </w:tr>
      <w:tr w:rsidR="00305E97" w:rsidRPr="002E61DA" w14:paraId="4B40F345" w14:textId="77777777" w:rsidTr="00CC20B2">
        <w:trPr>
          <w:trHeight w:val="676"/>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14:paraId="03716578"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ENPH</w:t>
            </w:r>
          </w:p>
        </w:tc>
        <w:tc>
          <w:tcPr>
            <w:tcW w:w="1728" w:type="dxa"/>
            <w:tcBorders>
              <w:top w:val="nil"/>
              <w:left w:val="nil"/>
              <w:bottom w:val="single" w:sz="4" w:space="0" w:color="auto"/>
              <w:right w:val="single" w:sz="4" w:space="0" w:color="auto"/>
            </w:tcBorders>
            <w:shd w:val="clear" w:color="auto" w:fill="auto"/>
            <w:noWrap/>
            <w:vAlign w:val="bottom"/>
            <w:hideMark/>
          </w:tcPr>
          <w:p w14:paraId="304E69E3"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0.122965</w:t>
            </w:r>
          </w:p>
        </w:tc>
      </w:tr>
      <w:tr w:rsidR="00305E97" w:rsidRPr="002E61DA" w14:paraId="388630BB" w14:textId="77777777" w:rsidTr="00CC20B2">
        <w:trPr>
          <w:trHeight w:val="676"/>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14:paraId="15C174B0"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UPS</w:t>
            </w:r>
          </w:p>
        </w:tc>
        <w:tc>
          <w:tcPr>
            <w:tcW w:w="1728" w:type="dxa"/>
            <w:tcBorders>
              <w:top w:val="nil"/>
              <w:left w:val="nil"/>
              <w:bottom w:val="single" w:sz="4" w:space="0" w:color="auto"/>
              <w:right w:val="single" w:sz="4" w:space="0" w:color="auto"/>
            </w:tcBorders>
            <w:shd w:val="clear" w:color="auto" w:fill="auto"/>
            <w:noWrap/>
            <w:vAlign w:val="bottom"/>
            <w:hideMark/>
          </w:tcPr>
          <w:p w14:paraId="39A63684"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0.406055</w:t>
            </w:r>
          </w:p>
        </w:tc>
      </w:tr>
      <w:tr w:rsidR="00305E97" w:rsidRPr="002E61DA" w14:paraId="540919CF" w14:textId="77777777" w:rsidTr="00CC20B2">
        <w:trPr>
          <w:trHeight w:val="676"/>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14:paraId="0F085A6A"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MU</w:t>
            </w:r>
          </w:p>
        </w:tc>
        <w:tc>
          <w:tcPr>
            <w:tcW w:w="1728" w:type="dxa"/>
            <w:tcBorders>
              <w:top w:val="nil"/>
              <w:left w:val="nil"/>
              <w:bottom w:val="single" w:sz="4" w:space="0" w:color="auto"/>
              <w:right w:val="single" w:sz="4" w:space="0" w:color="auto"/>
            </w:tcBorders>
            <w:shd w:val="clear" w:color="auto" w:fill="auto"/>
            <w:noWrap/>
            <w:vAlign w:val="bottom"/>
            <w:hideMark/>
          </w:tcPr>
          <w:p w14:paraId="4E815E3D"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1.379851</w:t>
            </w:r>
          </w:p>
        </w:tc>
      </w:tr>
      <w:tr w:rsidR="00305E97" w:rsidRPr="002E61DA" w14:paraId="09F0541A" w14:textId="77777777" w:rsidTr="00CC20B2">
        <w:trPr>
          <w:trHeight w:val="676"/>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14:paraId="7C2FF742"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CVX</w:t>
            </w:r>
          </w:p>
        </w:tc>
        <w:tc>
          <w:tcPr>
            <w:tcW w:w="1728" w:type="dxa"/>
            <w:tcBorders>
              <w:top w:val="nil"/>
              <w:left w:val="nil"/>
              <w:bottom w:val="single" w:sz="4" w:space="0" w:color="auto"/>
              <w:right w:val="single" w:sz="4" w:space="0" w:color="auto"/>
            </w:tcBorders>
            <w:shd w:val="clear" w:color="auto" w:fill="auto"/>
            <w:noWrap/>
            <w:vAlign w:val="bottom"/>
            <w:hideMark/>
          </w:tcPr>
          <w:p w14:paraId="572D8FBE"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0.44092</w:t>
            </w:r>
          </w:p>
        </w:tc>
      </w:tr>
      <w:tr w:rsidR="00305E97" w:rsidRPr="002E61DA" w14:paraId="223DC772" w14:textId="77777777" w:rsidTr="00CC20B2">
        <w:trPr>
          <w:trHeight w:val="676"/>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14:paraId="63D72862"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NVDA</w:t>
            </w:r>
          </w:p>
        </w:tc>
        <w:tc>
          <w:tcPr>
            <w:tcW w:w="1728" w:type="dxa"/>
            <w:tcBorders>
              <w:top w:val="nil"/>
              <w:left w:val="nil"/>
              <w:bottom w:val="single" w:sz="4" w:space="0" w:color="auto"/>
              <w:right w:val="single" w:sz="4" w:space="0" w:color="auto"/>
            </w:tcBorders>
            <w:shd w:val="clear" w:color="auto" w:fill="auto"/>
            <w:noWrap/>
            <w:vAlign w:val="bottom"/>
            <w:hideMark/>
          </w:tcPr>
          <w:p w14:paraId="5035279E"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0.275552</w:t>
            </w:r>
          </w:p>
        </w:tc>
      </w:tr>
      <w:tr w:rsidR="00305E97" w:rsidRPr="002E61DA" w14:paraId="1E45082D" w14:textId="77777777" w:rsidTr="00CC20B2">
        <w:trPr>
          <w:trHeight w:val="676"/>
        </w:trPr>
        <w:tc>
          <w:tcPr>
            <w:tcW w:w="1674" w:type="dxa"/>
            <w:tcBorders>
              <w:top w:val="nil"/>
              <w:left w:val="single" w:sz="4" w:space="0" w:color="auto"/>
              <w:bottom w:val="single" w:sz="4" w:space="0" w:color="auto"/>
              <w:right w:val="single" w:sz="4" w:space="0" w:color="auto"/>
            </w:tcBorders>
            <w:shd w:val="clear" w:color="auto" w:fill="auto"/>
            <w:noWrap/>
            <w:vAlign w:val="bottom"/>
            <w:hideMark/>
          </w:tcPr>
          <w:p w14:paraId="37191B3C"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GME</w:t>
            </w:r>
          </w:p>
        </w:tc>
        <w:tc>
          <w:tcPr>
            <w:tcW w:w="1728" w:type="dxa"/>
            <w:tcBorders>
              <w:top w:val="nil"/>
              <w:left w:val="nil"/>
              <w:bottom w:val="single" w:sz="4" w:space="0" w:color="auto"/>
              <w:right w:val="single" w:sz="4" w:space="0" w:color="auto"/>
            </w:tcBorders>
            <w:shd w:val="clear" w:color="auto" w:fill="auto"/>
            <w:noWrap/>
            <w:vAlign w:val="bottom"/>
            <w:hideMark/>
          </w:tcPr>
          <w:p w14:paraId="593696D3"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0.32694</w:t>
            </w:r>
          </w:p>
        </w:tc>
      </w:tr>
    </w:tbl>
    <w:p w14:paraId="595772EC" w14:textId="77777777" w:rsidR="00305E97" w:rsidRPr="002E61DA" w:rsidRDefault="00305E97" w:rsidP="002E61DA">
      <w:pPr>
        <w:spacing w:line="276" w:lineRule="auto"/>
        <w:rPr>
          <w:rFonts w:asciiTheme="majorHAnsi" w:hAnsiTheme="majorHAnsi" w:cstheme="majorHAnsi"/>
          <w:b/>
          <w:bCs/>
          <w:sz w:val="24"/>
          <w:szCs w:val="24"/>
        </w:rPr>
      </w:pPr>
    </w:p>
    <w:p w14:paraId="0AE0BA01" w14:textId="77777777" w:rsidR="00305E97" w:rsidRPr="002E61DA" w:rsidRDefault="00305E97" w:rsidP="002E61DA">
      <w:pPr>
        <w:spacing w:line="276" w:lineRule="auto"/>
        <w:rPr>
          <w:rFonts w:asciiTheme="majorHAnsi" w:hAnsiTheme="majorHAnsi" w:cstheme="majorHAnsi"/>
          <w:b/>
          <w:bCs/>
          <w:sz w:val="24"/>
          <w:szCs w:val="24"/>
        </w:rPr>
      </w:pPr>
    </w:p>
    <w:p w14:paraId="58DB0115" w14:textId="77777777" w:rsidR="00437725" w:rsidRPr="002E61DA" w:rsidRDefault="00437725" w:rsidP="002E61DA">
      <w:pPr>
        <w:spacing w:line="276" w:lineRule="auto"/>
        <w:rPr>
          <w:rFonts w:asciiTheme="majorHAnsi" w:hAnsiTheme="majorHAnsi" w:cstheme="majorHAnsi"/>
          <w:b/>
          <w:bCs/>
          <w:sz w:val="24"/>
          <w:szCs w:val="24"/>
        </w:rPr>
      </w:pPr>
    </w:p>
    <w:p w14:paraId="064D6D2B" w14:textId="77777777" w:rsidR="00437725" w:rsidRPr="002E61DA" w:rsidRDefault="00437725" w:rsidP="002E61DA">
      <w:pPr>
        <w:spacing w:line="276" w:lineRule="auto"/>
        <w:rPr>
          <w:rFonts w:asciiTheme="majorHAnsi" w:hAnsiTheme="majorHAnsi" w:cstheme="majorHAnsi"/>
          <w:b/>
          <w:bCs/>
          <w:sz w:val="24"/>
          <w:szCs w:val="24"/>
        </w:rPr>
      </w:pPr>
    </w:p>
    <w:p w14:paraId="39D49F17" w14:textId="77777777" w:rsidR="00437725" w:rsidRPr="002E61DA" w:rsidRDefault="00437725" w:rsidP="002E61DA">
      <w:pPr>
        <w:spacing w:line="276" w:lineRule="auto"/>
        <w:rPr>
          <w:rFonts w:asciiTheme="majorHAnsi" w:hAnsiTheme="majorHAnsi" w:cstheme="majorHAnsi"/>
          <w:b/>
          <w:bCs/>
          <w:sz w:val="24"/>
          <w:szCs w:val="24"/>
        </w:rPr>
      </w:pPr>
    </w:p>
    <w:p w14:paraId="6A4C6BE9" w14:textId="6361CBCF" w:rsidR="00305E97" w:rsidRPr="002E61DA" w:rsidRDefault="00305E97" w:rsidP="002E61DA">
      <w:pPr>
        <w:spacing w:line="276" w:lineRule="auto"/>
        <w:rPr>
          <w:rFonts w:asciiTheme="majorHAnsi" w:hAnsiTheme="majorHAnsi" w:cstheme="majorHAnsi"/>
          <w:b/>
          <w:bCs/>
          <w:sz w:val="24"/>
          <w:szCs w:val="24"/>
        </w:rPr>
      </w:pPr>
      <w:r w:rsidRPr="002E61DA">
        <w:rPr>
          <w:rFonts w:asciiTheme="majorHAnsi" w:hAnsiTheme="majorHAnsi" w:cstheme="majorHAnsi"/>
          <w:b/>
          <w:bCs/>
          <w:sz w:val="24"/>
          <w:szCs w:val="24"/>
        </w:rPr>
        <w:t>ASSET PERFORMANCE STATISTICS</w:t>
      </w:r>
    </w:p>
    <w:tbl>
      <w:tblPr>
        <w:tblW w:w="9893" w:type="dxa"/>
        <w:tblLook w:val="04A0" w:firstRow="1" w:lastRow="0" w:firstColumn="1" w:lastColumn="0" w:noHBand="0" w:noVBand="1"/>
      </w:tblPr>
      <w:tblGrid>
        <w:gridCol w:w="1149"/>
        <w:gridCol w:w="1233"/>
        <w:gridCol w:w="1564"/>
        <w:gridCol w:w="1080"/>
        <w:gridCol w:w="1112"/>
        <w:gridCol w:w="1378"/>
        <w:gridCol w:w="1341"/>
        <w:gridCol w:w="1036"/>
      </w:tblGrid>
      <w:tr w:rsidR="00305E97" w:rsidRPr="002E61DA" w14:paraId="3D1CB198" w14:textId="77777777" w:rsidTr="00CC20B2">
        <w:trPr>
          <w:trHeight w:val="360"/>
        </w:trPr>
        <w:tc>
          <w:tcPr>
            <w:tcW w:w="1149" w:type="dxa"/>
            <w:tcBorders>
              <w:top w:val="nil"/>
              <w:left w:val="nil"/>
              <w:bottom w:val="nil"/>
              <w:right w:val="nil"/>
            </w:tcBorders>
            <w:shd w:val="clear" w:color="000000" w:fill="FCE4D6"/>
            <w:noWrap/>
            <w:vAlign w:val="bottom"/>
            <w:hideMark/>
          </w:tcPr>
          <w:p w14:paraId="10D4C8A7"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w:t>
            </w:r>
          </w:p>
        </w:tc>
        <w:tc>
          <w:tcPr>
            <w:tcW w:w="3877" w:type="dxa"/>
            <w:gridSpan w:val="3"/>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E225D93" w14:textId="77777777" w:rsidR="00305E97" w:rsidRPr="002E61DA" w:rsidRDefault="00305E97" w:rsidP="002E61DA">
            <w:pPr>
              <w:spacing w:after="0" w:line="276" w:lineRule="auto"/>
              <w:jc w:val="center"/>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Risk</w:t>
            </w:r>
          </w:p>
        </w:tc>
        <w:tc>
          <w:tcPr>
            <w:tcW w:w="4867" w:type="dxa"/>
            <w:gridSpan w:val="4"/>
            <w:tcBorders>
              <w:top w:val="single" w:sz="4" w:space="0" w:color="auto"/>
              <w:left w:val="nil"/>
              <w:bottom w:val="single" w:sz="4" w:space="0" w:color="auto"/>
              <w:right w:val="single" w:sz="4" w:space="0" w:color="auto"/>
            </w:tcBorders>
            <w:shd w:val="clear" w:color="000000" w:fill="FCE4D6"/>
            <w:noWrap/>
            <w:vAlign w:val="bottom"/>
            <w:hideMark/>
          </w:tcPr>
          <w:p w14:paraId="176C9F01" w14:textId="77777777" w:rsidR="00305E97" w:rsidRPr="002E61DA" w:rsidRDefault="00305E97" w:rsidP="002E61DA">
            <w:pPr>
              <w:spacing w:after="0" w:line="276" w:lineRule="auto"/>
              <w:jc w:val="center"/>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Performance</w:t>
            </w:r>
          </w:p>
        </w:tc>
      </w:tr>
      <w:tr w:rsidR="00305E97" w:rsidRPr="002E61DA" w14:paraId="43347E24" w14:textId="77777777" w:rsidTr="00CC20B2">
        <w:trPr>
          <w:trHeight w:val="360"/>
        </w:trPr>
        <w:tc>
          <w:tcPr>
            <w:tcW w:w="1149" w:type="dxa"/>
            <w:tcBorders>
              <w:top w:val="nil"/>
              <w:left w:val="nil"/>
              <w:bottom w:val="nil"/>
              <w:right w:val="nil"/>
            </w:tcBorders>
            <w:shd w:val="clear" w:color="000000" w:fill="FCE4D6"/>
            <w:noWrap/>
            <w:vAlign w:val="bottom"/>
            <w:hideMark/>
          </w:tcPr>
          <w:p w14:paraId="10D5F1F5"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w:t>
            </w:r>
          </w:p>
        </w:tc>
        <w:tc>
          <w:tcPr>
            <w:tcW w:w="1233" w:type="dxa"/>
            <w:tcBorders>
              <w:top w:val="nil"/>
              <w:left w:val="single" w:sz="4" w:space="0" w:color="auto"/>
              <w:bottom w:val="single" w:sz="4" w:space="0" w:color="auto"/>
              <w:right w:val="single" w:sz="4" w:space="0" w:color="auto"/>
            </w:tcBorders>
            <w:shd w:val="clear" w:color="000000" w:fill="FCE4D6"/>
            <w:noWrap/>
            <w:vAlign w:val="bottom"/>
            <w:hideMark/>
          </w:tcPr>
          <w:p w14:paraId="7AB00065"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Variance</w:t>
            </w:r>
          </w:p>
        </w:tc>
        <w:tc>
          <w:tcPr>
            <w:tcW w:w="1564" w:type="dxa"/>
            <w:tcBorders>
              <w:top w:val="nil"/>
              <w:left w:val="nil"/>
              <w:bottom w:val="single" w:sz="4" w:space="0" w:color="auto"/>
              <w:right w:val="single" w:sz="4" w:space="0" w:color="auto"/>
            </w:tcBorders>
            <w:shd w:val="clear" w:color="000000" w:fill="FCE4D6"/>
            <w:noWrap/>
            <w:vAlign w:val="bottom"/>
            <w:hideMark/>
          </w:tcPr>
          <w:p w14:paraId="4D0C0BF7"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Standard Dev.</w:t>
            </w:r>
          </w:p>
        </w:tc>
        <w:tc>
          <w:tcPr>
            <w:tcW w:w="1079" w:type="dxa"/>
            <w:tcBorders>
              <w:top w:val="nil"/>
              <w:left w:val="nil"/>
              <w:bottom w:val="single" w:sz="4" w:space="0" w:color="auto"/>
              <w:right w:val="single" w:sz="4" w:space="0" w:color="auto"/>
            </w:tcBorders>
            <w:shd w:val="clear" w:color="000000" w:fill="FCE4D6"/>
            <w:noWrap/>
            <w:vAlign w:val="bottom"/>
            <w:hideMark/>
          </w:tcPr>
          <w:p w14:paraId="6233E483"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Beta</w:t>
            </w:r>
          </w:p>
        </w:tc>
        <w:tc>
          <w:tcPr>
            <w:tcW w:w="1112" w:type="dxa"/>
            <w:tcBorders>
              <w:top w:val="nil"/>
              <w:left w:val="nil"/>
              <w:bottom w:val="single" w:sz="4" w:space="0" w:color="auto"/>
              <w:right w:val="single" w:sz="4" w:space="0" w:color="auto"/>
            </w:tcBorders>
            <w:shd w:val="clear" w:color="000000" w:fill="FCE4D6"/>
            <w:noWrap/>
            <w:vAlign w:val="bottom"/>
            <w:hideMark/>
          </w:tcPr>
          <w:p w14:paraId="7BD25100"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Mean</w:t>
            </w:r>
          </w:p>
        </w:tc>
        <w:tc>
          <w:tcPr>
            <w:tcW w:w="1378" w:type="dxa"/>
            <w:tcBorders>
              <w:top w:val="nil"/>
              <w:left w:val="nil"/>
              <w:bottom w:val="single" w:sz="4" w:space="0" w:color="auto"/>
              <w:right w:val="single" w:sz="4" w:space="0" w:color="auto"/>
            </w:tcBorders>
            <w:shd w:val="clear" w:color="000000" w:fill="FCE4D6"/>
            <w:noWrap/>
            <w:vAlign w:val="bottom"/>
            <w:hideMark/>
          </w:tcPr>
          <w:p w14:paraId="4E7A5DEB"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Jensen Alpha</w:t>
            </w:r>
          </w:p>
        </w:tc>
        <w:tc>
          <w:tcPr>
            <w:tcW w:w="1341" w:type="dxa"/>
            <w:tcBorders>
              <w:top w:val="nil"/>
              <w:left w:val="nil"/>
              <w:bottom w:val="single" w:sz="4" w:space="0" w:color="auto"/>
              <w:right w:val="single" w:sz="4" w:space="0" w:color="auto"/>
            </w:tcBorders>
            <w:shd w:val="clear" w:color="000000" w:fill="FCE4D6"/>
            <w:noWrap/>
            <w:vAlign w:val="bottom"/>
            <w:hideMark/>
          </w:tcPr>
          <w:p w14:paraId="4771D005"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Sharpe Ratio</w:t>
            </w:r>
          </w:p>
        </w:tc>
        <w:tc>
          <w:tcPr>
            <w:tcW w:w="1034" w:type="dxa"/>
            <w:tcBorders>
              <w:top w:val="nil"/>
              <w:left w:val="nil"/>
              <w:bottom w:val="single" w:sz="4" w:space="0" w:color="auto"/>
              <w:right w:val="single" w:sz="4" w:space="0" w:color="auto"/>
            </w:tcBorders>
            <w:shd w:val="clear" w:color="000000" w:fill="FCE4D6"/>
            <w:noWrap/>
            <w:vAlign w:val="bottom"/>
            <w:hideMark/>
          </w:tcPr>
          <w:p w14:paraId="74462CE0" w14:textId="77777777" w:rsidR="00305E97" w:rsidRPr="002E61DA" w:rsidRDefault="00305E97" w:rsidP="002E61DA">
            <w:pPr>
              <w:spacing w:after="0" w:line="276" w:lineRule="auto"/>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Treynor I</w:t>
            </w:r>
          </w:p>
        </w:tc>
      </w:tr>
      <w:tr w:rsidR="00305E97" w:rsidRPr="002E61DA" w14:paraId="28B1B1CE" w14:textId="77777777" w:rsidTr="00CC20B2">
        <w:trPr>
          <w:trHeight w:val="36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81327"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ENPH</w:t>
            </w:r>
          </w:p>
        </w:tc>
        <w:tc>
          <w:tcPr>
            <w:tcW w:w="1233" w:type="dxa"/>
            <w:tcBorders>
              <w:top w:val="nil"/>
              <w:left w:val="nil"/>
              <w:bottom w:val="single" w:sz="4" w:space="0" w:color="auto"/>
              <w:right w:val="single" w:sz="4" w:space="0" w:color="auto"/>
            </w:tcBorders>
            <w:shd w:val="clear" w:color="auto" w:fill="auto"/>
            <w:noWrap/>
            <w:vAlign w:val="bottom"/>
            <w:hideMark/>
          </w:tcPr>
          <w:p w14:paraId="2F63A479"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0.0000 </w:t>
            </w:r>
          </w:p>
        </w:tc>
        <w:tc>
          <w:tcPr>
            <w:tcW w:w="1564" w:type="dxa"/>
            <w:tcBorders>
              <w:top w:val="nil"/>
              <w:left w:val="nil"/>
              <w:bottom w:val="single" w:sz="4" w:space="0" w:color="auto"/>
              <w:right w:val="single" w:sz="4" w:space="0" w:color="auto"/>
            </w:tcBorders>
            <w:shd w:val="clear" w:color="auto" w:fill="auto"/>
            <w:noWrap/>
            <w:vAlign w:val="bottom"/>
            <w:hideMark/>
          </w:tcPr>
          <w:p w14:paraId="1CA97F9D"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0.0060 </w:t>
            </w:r>
          </w:p>
        </w:tc>
        <w:tc>
          <w:tcPr>
            <w:tcW w:w="1079" w:type="dxa"/>
            <w:tcBorders>
              <w:top w:val="nil"/>
              <w:left w:val="nil"/>
              <w:bottom w:val="single" w:sz="4" w:space="0" w:color="auto"/>
              <w:right w:val="single" w:sz="4" w:space="0" w:color="auto"/>
            </w:tcBorders>
            <w:shd w:val="clear" w:color="auto" w:fill="auto"/>
            <w:noWrap/>
            <w:vAlign w:val="bottom"/>
            <w:hideMark/>
          </w:tcPr>
          <w:p w14:paraId="2D9172B8"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-1.1259 </w:t>
            </w:r>
          </w:p>
        </w:tc>
        <w:tc>
          <w:tcPr>
            <w:tcW w:w="1112" w:type="dxa"/>
            <w:tcBorders>
              <w:top w:val="nil"/>
              <w:left w:val="nil"/>
              <w:bottom w:val="single" w:sz="4" w:space="0" w:color="auto"/>
              <w:right w:val="single" w:sz="4" w:space="0" w:color="auto"/>
            </w:tcBorders>
            <w:shd w:val="clear" w:color="auto" w:fill="auto"/>
            <w:noWrap/>
            <w:vAlign w:val="bottom"/>
            <w:hideMark/>
          </w:tcPr>
          <w:p w14:paraId="3FEAB7AA"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1.9115%</w:t>
            </w:r>
          </w:p>
        </w:tc>
        <w:tc>
          <w:tcPr>
            <w:tcW w:w="1378" w:type="dxa"/>
            <w:tcBorders>
              <w:top w:val="nil"/>
              <w:left w:val="nil"/>
              <w:bottom w:val="single" w:sz="4" w:space="0" w:color="auto"/>
              <w:right w:val="single" w:sz="4" w:space="0" w:color="auto"/>
            </w:tcBorders>
            <w:shd w:val="clear" w:color="auto" w:fill="auto"/>
            <w:noWrap/>
            <w:vAlign w:val="bottom"/>
            <w:hideMark/>
          </w:tcPr>
          <w:p w14:paraId="2A94BECA"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2.2324%</w:t>
            </w:r>
          </w:p>
        </w:tc>
        <w:tc>
          <w:tcPr>
            <w:tcW w:w="1341" w:type="dxa"/>
            <w:tcBorders>
              <w:top w:val="nil"/>
              <w:left w:val="nil"/>
              <w:bottom w:val="single" w:sz="4" w:space="0" w:color="auto"/>
              <w:right w:val="single" w:sz="4" w:space="0" w:color="auto"/>
            </w:tcBorders>
            <w:shd w:val="clear" w:color="auto" w:fill="auto"/>
            <w:noWrap/>
            <w:vAlign w:val="bottom"/>
            <w:hideMark/>
          </w:tcPr>
          <w:p w14:paraId="2768108B"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3.1650 </w:t>
            </w:r>
          </w:p>
        </w:tc>
        <w:tc>
          <w:tcPr>
            <w:tcW w:w="1034" w:type="dxa"/>
            <w:tcBorders>
              <w:top w:val="nil"/>
              <w:left w:val="nil"/>
              <w:bottom w:val="single" w:sz="4" w:space="0" w:color="auto"/>
              <w:right w:val="single" w:sz="4" w:space="0" w:color="auto"/>
            </w:tcBorders>
            <w:shd w:val="clear" w:color="auto" w:fill="auto"/>
            <w:noWrap/>
            <w:vAlign w:val="bottom"/>
            <w:hideMark/>
          </w:tcPr>
          <w:p w14:paraId="5E4F7112"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-0.0169 </w:t>
            </w:r>
          </w:p>
        </w:tc>
      </w:tr>
      <w:tr w:rsidR="00305E97" w:rsidRPr="002E61DA" w14:paraId="62B93405" w14:textId="77777777" w:rsidTr="00CC20B2">
        <w:trPr>
          <w:trHeight w:val="36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3FF05C0"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UPS</w:t>
            </w:r>
          </w:p>
        </w:tc>
        <w:tc>
          <w:tcPr>
            <w:tcW w:w="1233" w:type="dxa"/>
            <w:tcBorders>
              <w:top w:val="nil"/>
              <w:left w:val="nil"/>
              <w:bottom w:val="single" w:sz="4" w:space="0" w:color="auto"/>
              <w:right w:val="single" w:sz="4" w:space="0" w:color="auto"/>
            </w:tcBorders>
            <w:shd w:val="clear" w:color="auto" w:fill="auto"/>
            <w:noWrap/>
            <w:vAlign w:val="bottom"/>
            <w:hideMark/>
          </w:tcPr>
          <w:p w14:paraId="298C6F64"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0.0002 </w:t>
            </w:r>
          </w:p>
        </w:tc>
        <w:tc>
          <w:tcPr>
            <w:tcW w:w="1564" w:type="dxa"/>
            <w:tcBorders>
              <w:top w:val="nil"/>
              <w:left w:val="nil"/>
              <w:bottom w:val="single" w:sz="4" w:space="0" w:color="auto"/>
              <w:right w:val="single" w:sz="4" w:space="0" w:color="auto"/>
            </w:tcBorders>
            <w:shd w:val="clear" w:color="auto" w:fill="auto"/>
            <w:noWrap/>
            <w:vAlign w:val="bottom"/>
            <w:hideMark/>
          </w:tcPr>
          <w:p w14:paraId="0B9A249A"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0.0146 </w:t>
            </w:r>
          </w:p>
        </w:tc>
        <w:tc>
          <w:tcPr>
            <w:tcW w:w="1079" w:type="dxa"/>
            <w:tcBorders>
              <w:top w:val="nil"/>
              <w:left w:val="nil"/>
              <w:bottom w:val="single" w:sz="4" w:space="0" w:color="auto"/>
              <w:right w:val="single" w:sz="4" w:space="0" w:color="auto"/>
            </w:tcBorders>
            <w:shd w:val="clear" w:color="auto" w:fill="auto"/>
            <w:noWrap/>
            <w:vAlign w:val="bottom"/>
            <w:hideMark/>
          </w:tcPr>
          <w:p w14:paraId="337AD02F"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0.4636 </w:t>
            </w:r>
          </w:p>
        </w:tc>
        <w:tc>
          <w:tcPr>
            <w:tcW w:w="1112" w:type="dxa"/>
            <w:tcBorders>
              <w:top w:val="nil"/>
              <w:left w:val="nil"/>
              <w:bottom w:val="single" w:sz="4" w:space="0" w:color="auto"/>
              <w:right w:val="single" w:sz="4" w:space="0" w:color="auto"/>
            </w:tcBorders>
            <w:shd w:val="clear" w:color="auto" w:fill="auto"/>
            <w:noWrap/>
            <w:vAlign w:val="bottom"/>
            <w:hideMark/>
          </w:tcPr>
          <w:p w14:paraId="0991634F"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0.7848%</w:t>
            </w:r>
          </w:p>
        </w:tc>
        <w:tc>
          <w:tcPr>
            <w:tcW w:w="1378" w:type="dxa"/>
            <w:tcBorders>
              <w:top w:val="nil"/>
              <w:left w:val="nil"/>
              <w:bottom w:val="single" w:sz="4" w:space="0" w:color="auto"/>
              <w:right w:val="single" w:sz="4" w:space="0" w:color="auto"/>
            </w:tcBorders>
            <w:shd w:val="clear" w:color="auto" w:fill="auto"/>
            <w:noWrap/>
            <w:vAlign w:val="bottom"/>
            <w:hideMark/>
          </w:tcPr>
          <w:p w14:paraId="299B8513"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0.6358%</w:t>
            </w:r>
          </w:p>
        </w:tc>
        <w:tc>
          <w:tcPr>
            <w:tcW w:w="1341" w:type="dxa"/>
            <w:tcBorders>
              <w:top w:val="nil"/>
              <w:left w:val="nil"/>
              <w:bottom w:val="single" w:sz="4" w:space="0" w:color="auto"/>
              <w:right w:val="single" w:sz="4" w:space="0" w:color="auto"/>
            </w:tcBorders>
            <w:shd w:val="clear" w:color="auto" w:fill="auto"/>
            <w:noWrap/>
            <w:vAlign w:val="bottom"/>
            <w:hideMark/>
          </w:tcPr>
          <w:p w14:paraId="4E4CE64B"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0.5302 </w:t>
            </w:r>
          </w:p>
        </w:tc>
        <w:tc>
          <w:tcPr>
            <w:tcW w:w="1034" w:type="dxa"/>
            <w:tcBorders>
              <w:top w:val="nil"/>
              <w:left w:val="nil"/>
              <w:bottom w:val="single" w:sz="4" w:space="0" w:color="auto"/>
              <w:right w:val="single" w:sz="4" w:space="0" w:color="auto"/>
            </w:tcBorders>
            <w:shd w:val="clear" w:color="auto" w:fill="auto"/>
            <w:noWrap/>
            <w:vAlign w:val="bottom"/>
            <w:hideMark/>
          </w:tcPr>
          <w:p w14:paraId="772BB484"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0.0167 </w:t>
            </w:r>
          </w:p>
        </w:tc>
      </w:tr>
      <w:tr w:rsidR="00305E97" w:rsidRPr="002E61DA" w14:paraId="6BC9026F" w14:textId="77777777" w:rsidTr="00CC20B2">
        <w:trPr>
          <w:trHeight w:val="36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760D9E9F"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MU</w:t>
            </w:r>
          </w:p>
        </w:tc>
        <w:tc>
          <w:tcPr>
            <w:tcW w:w="1233" w:type="dxa"/>
            <w:tcBorders>
              <w:top w:val="nil"/>
              <w:left w:val="nil"/>
              <w:bottom w:val="single" w:sz="4" w:space="0" w:color="auto"/>
              <w:right w:val="single" w:sz="4" w:space="0" w:color="auto"/>
            </w:tcBorders>
            <w:shd w:val="clear" w:color="auto" w:fill="auto"/>
            <w:noWrap/>
            <w:vAlign w:val="bottom"/>
            <w:hideMark/>
          </w:tcPr>
          <w:p w14:paraId="038B2ECE"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0.0001 </w:t>
            </w:r>
          </w:p>
        </w:tc>
        <w:tc>
          <w:tcPr>
            <w:tcW w:w="1564" w:type="dxa"/>
            <w:tcBorders>
              <w:top w:val="nil"/>
              <w:left w:val="nil"/>
              <w:bottom w:val="single" w:sz="4" w:space="0" w:color="auto"/>
              <w:right w:val="single" w:sz="4" w:space="0" w:color="auto"/>
            </w:tcBorders>
            <w:shd w:val="clear" w:color="auto" w:fill="auto"/>
            <w:noWrap/>
            <w:vAlign w:val="bottom"/>
            <w:hideMark/>
          </w:tcPr>
          <w:p w14:paraId="0D8F3DD3"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0.0119 </w:t>
            </w:r>
          </w:p>
        </w:tc>
        <w:tc>
          <w:tcPr>
            <w:tcW w:w="1079" w:type="dxa"/>
            <w:tcBorders>
              <w:top w:val="nil"/>
              <w:left w:val="nil"/>
              <w:bottom w:val="single" w:sz="4" w:space="0" w:color="auto"/>
              <w:right w:val="single" w:sz="4" w:space="0" w:color="auto"/>
            </w:tcBorders>
            <w:shd w:val="clear" w:color="auto" w:fill="auto"/>
            <w:noWrap/>
            <w:vAlign w:val="bottom"/>
            <w:hideMark/>
          </w:tcPr>
          <w:p w14:paraId="4B4388D7"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0.5655 </w:t>
            </w:r>
          </w:p>
        </w:tc>
        <w:tc>
          <w:tcPr>
            <w:tcW w:w="1112" w:type="dxa"/>
            <w:tcBorders>
              <w:top w:val="nil"/>
              <w:left w:val="nil"/>
              <w:bottom w:val="single" w:sz="4" w:space="0" w:color="auto"/>
              <w:right w:val="single" w:sz="4" w:space="0" w:color="auto"/>
            </w:tcBorders>
            <w:shd w:val="clear" w:color="auto" w:fill="auto"/>
            <w:noWrap/>
            <w:vAlign w:val="bottom"/>
            <w:hideMark/>
          </w:tcPr>
          <w:p w14:paraId="78E57AFE"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1.1054%</w:t>
            </w:r>
          </w:p>
        </w:tc>
        <w:tc>
          <w:tcPr>
            <w:tcW w:w="1378" w:type="dxa"/>
            <w:tcBorders>
              <w:top w:val="nil"/>
              <w:left w:val="nil"/>
              <w:bottom w:val="single" w:sz="4" w:space="0" w:color="auto"/>
              <w:right w:val="single" w:sz="4" w:space="0" w:color="auto"/>
            </w:tcBorders>
            <w:shd w:val="clear" w:color="auto" w:fill="auto"/>
            <w:noWrap/>
            <w:vAlign w:val="bottom"/>
            <w:hideMark/>
          </w:tcPr>
          <w:p w14:paraId="16AC48C7"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0.9263%</w:t>
            </w:r>
          </w:p>
        </w:tc>
        <w:tc>
          <w:tcPr>
            <w:tcW w:w="1341" w:type="dxa"/>
            <w:tcBorders>
              <w:top w:val="nil"/>
              <w:left w:val="nil"/>
              <w:bottom w:val="single" w:sz="4" w:space="0" w:color="auto"/>
              <w:right w:val="single" w:sz="4" w:space="0" w:color="auto"/>
            </w:tcBorders>
            <w:shd w:val="clear" w:color="auto" w:fill="auto"/>
            <w:noWrap/>
            <w:vAlign w:val="bottom"/>
            <w:hideMark/>
          </w:tcPr>
          <w:p w14:paraId="6A70C059"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0.9151 </w:t>
            </w:r>
          </w:p>
        </w:tc>
        <w:tc>
          <w:tcPr>
            <w:tcW w:w="1034" w:type="dxa"/>
            <w:tcBorders>
              <w:top w:val="nil"/>
              <w:left w:val="nil"/>
              <w:bottom w:val="single" w:sz="4" w:space="0" w:color="auto"/>
              <w:right w:val="single" w:sz="4" w:space="0" w:color="auto"/>
            </w:tcBorders>
            <w:shd w:val="clear" w:color="auto" w:fill="auto"/>
            <w:noWrap/>
            <w:vAlign w:val="bottom"/>
            <w:hideMark/>
          </w:tcPr>
          <w:p w14:paraId="0290102B"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0.0193 </w:t>
            </w:r>
          </w:p>
        </w:tc>
      </w:tr>
      <w:tr w:rsidR="00305E97" w:rsidRPr="002E61DA" w14:paraId="50E8EA57" w14:textId="77777777" w:rsidTr="00CC20B2">
        <w:trPr>
          <w:trHeight w:val="36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196F3ABD"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CVX</w:t>
            </w:r>
          </w:p>
        </w:tc>
        <w:tc>
          <w:tcPr>
            <w:tcW w:w="1233" w:type="dxa"/>
            <w:tcBorders>
              <w:top w:val="nil"/>
              <w:left w:val="nil"/>
              <w:bottom w:val="single" w:sz="4" w:space="0" w:color="auto"/>
              <w:right w:val="single" w:sz="4" w:space="0" w:color="auto"/>
            </w:tcBorders>
            <w:shd w:val="clear" w:color="auto" w:fill="auto"/>
            <w:noWrap/>
            <w:vAlign w:val="bottom"/>
            <w:hideMark/>
          </w:tcPr>
          <w:p w14:paraId="5B2D2A1E"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0.0001 </w:t>
            </w:r>
          </w:p>
        </w:tc>
        <w:tc>
          <w:tcPr>
            <w:tcW w:w="1564" w:type="dxa"/>
            <w:tcBorders>
              <w:top w:val="nil"/>
              <w:left w:val="nil"/>
              <w:bottom w:val="single" w:sz="4" w:space="0" w:color="auto"/>
              <w:right w:val="single" w:sz="4" w:space="0" w:color="auto"/>
            </w:tcBorders>
            <w:shd w:val="clear" w:color="auto" w:fill="auto"/>
            <w:noWrap/>
            <w:vAlign w:val="bottom"/>
            <w:hideMark/>
          </w:tcPr>
          <w:p w14:paraId="6EB5A959"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0.0103 </w:t>
            </w:r>
          </w:p>
        </w:tc>
        <w:tc>
          <w:tcPr>
            <w:tcW w:w="1079" w:type="dxa"/>
            <w:tcBorders>
              <w:top w:val="nil"/>
              <w:left w:val="nil"/>
              <w:bottom w:val="single" w:sz="4" w:space="0" w:color="auto"/>
              <w:right w:val="single" w:sz="4" w:space="0" w:color="auto"/>
            </w:tcBorders>
            <w:shd w:val="clear" w:color="auto" w:fill="auto"/>
            <w:noWrap/>
            <w:vAlign w:val="bottom"/>
            <w:hideMark/>
          </w:tcPr>
          <w:p w14:paraId="4A2E9D1D"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0.6588 </w:t>
            </w:r>
          </w:p>
        </w:tc>
        <w:tc>
          <w:tcPr>
            <w:tcW w:w="1112" w:type="dxa"/>
            <w:tcBorders>
              <w:top w:val="nil"/>
              <w:left w:val="nil"/>
              <w:bottom w:val="single" w:sz="4" w:space="0" w:color="auto"/>
              <w:right w:val="single" w:sz="4" w:space="0" w:color="auto"/>
            </w:tcBorders>
            <w:shd w:val="clear" w:color="auto" w:fill="auto"/>
            <w:noWrap/>
            <w:vAlign w:val="bottom"/>
            <w:hideMark/>
          </w:tcPr>
          <w:p w14:paraId="794E3D05"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1.0214%</w:t>
            </w:r>
          </w:p>
        </w:tc>
        <w:tc>
          <w:tcPr>
            <w:tcW w:w="1378" w:type="dxa"/>
            <w:tcBorders>
              <w:top w:val="nil"/>
              <w:left w:val="nil"/>
              <w:bottom w:val="single" w:sz="4" w:space="0" w:color="auto"/>
              <w:right w:val="single" w:sz="4" w:space="0" w:color="auto"/>
            </w:tcBorders>
            <w:shd w:val="clear" w:color="auto" w:fill="auto"/>
            <w:noWrap/>
            <w:vAlign w:val="bottom"/>
            <w:hideMark/>
          </w:tcPr>
          <w:p w14:paraId="4987E0B4"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0.8147%</w:t>
            </w:r>
          </w:p>
        </w:tc>
        <w:tc>
          <w:tcPr>
            <w:tcW w:w="1341" w:type="dxa"/>
            <w:tcBorders>
              <w:top w:val="nil"/>
              <w:left w:val="nil"/>
              <w:bottom w:val="single" w:sz="4" w:space="0" w:color="auto"/>
              <w:right w:val="single" w:sz="4" w:space="0" w:color="auto"/>
            </w:tcBorders>
            <w:shd w:val="clear" w:color="auto" w:fill="auto"/>
            <w:noWrap/>
            <w:vAlign w:val="bottom"/>
            <w:hideMark/>
          </w:tcPr>
          <w:p w14:paraId="7CC424D7"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0.9841 </w:t>
            </w:r>
          </w:p>
        </w:tc>
        <w:tc>
          <w:tcPr>
            <w:tcW w:w="1034" w:type="dxa"/>
            <w:tcBorders>
              <w:top w:val="nil"/>
              <w:left w:val="nil"/>
              <w:bottom w:val="single" w:sz="4" w:space="0" w:color="auto"/>
              <w:right w:val="single" w:sz="4" w:space="0" w:color="auto"/>
            </w:tcBorders>
            <w:shd w:val="clear" w:color="auto" w:fill="auto"/>
            <w:noWrap/>
            <w:vAlign w:val="bottom"/>
            <w:hideMark/>
          </w:tcPr>
          <w:p w14:paraId="0BC648F1"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0.0153 </w:t>
            </w:r>
          </w:p>
        </w:tc>
      </w:tr>
      <w:tr w:rsidR="00305E97" w:rsidRPr="002E61DA" w14:paraId="7A2E3336" w14:textId="77777777" w:rsidTr="00CC20B2">
        <w:trPr>
          <w:trHeight w:val="36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1272EC91"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NVDA</w:t>
            </w:r>
          </w:p>
        </w:tc>
        <w:tc>
          <w:tcPr>
            <w:tcW w:w="1233" w:type="dxa"/>
            <w:tcBorders>
              <w:top w:val="nil"/>
              <w:left w:val="nil"/>
              <w:bottom w:val="single" w:sz="4" w:space="0" w:color="auto"/>
              <w:right w:val="single" w:sz="4" w:space="0" w:color="auto"/>
            </w:tcBorders>
            <w:shd w:val="clear" w:color="auto" w:fill="auto"/>
            <w:noWrap/>
            <w:vAlign w:val="bottom"/>
            <w:hideMark/>
          </w:tcPr>
          <w:p w14:paraId="5DEA2BCC"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0.0001 </w:t>
            </w:r>
          </w:p>
        </w:tc>
        <w:tc>
          <w:tcPr>
            <w:tcW w:w="1564" w:type="dxa"/>
            <w:tcBorders>
              <w:top w:val="nil"/>
              <w:left w:val="nil"/>
              <w:bottom w:val="single" w:sz="4" w:space="0" w:color="auto"/>
              <w:right w:val="single" w:sz="4" w:space="0" w:color="auto"/>
            </w:tcBorders>
            <w:shd w:val="clear" w:color="auto" w:fill="auto"/>
            <w:noWrap/>
            <w:vAlign w:val="bottom"/>
            <w:hideMark/>
          </w:tcPr>
          <w:p w14:paraId="7B9F28FE"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0.0088 </w:t>
            </w:r>
          </w:p>
        </w:tc>
        <w:tc>
          <w:tcPr>
            <w:tcW w:w="1079" w:type="dxa"/>
            <w:tcBorders>
              <w:top w:val="nil"/>
              <w:left w:val="nil"/>
              <w:bottom w:val="single" w:sz="4" w:space="0" w:color="auto"/>
              <w:right w:val="single" w:sz="4" w:space="0" w:color="auto"/>
            </w:tcBorders>
            <w:shd w:val="clear" w:color="auto" w:fill="auto"/>
            <w:noWrap/>
            <w:vAlign w:val="bottom"/>
            <w:hideMark/>
          </w:tcPr>
          <w:p w14:paraId="23F48A17"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0.7666 </w:t>
            </w:r>
          </w:p>
        </w:tc>
        <w:tc>
          <w:tcPr>
            <w:tcW w:w="1112" w:type="dxa"/>
            <w:tcBorders>
              <w:top w:val="nil"/>
              <w:left w:val="nil"/>
              <w:bottom w:val="single" w:sz="4" w:space="0" w:color="auto"/>
              <w:right w:val="single" w:sz="4" w:space="0" w:color="auto"/>
            </w:tcBorders>
            <w:shd w:val="clear" w:color="auto" w:fill="auto"/>
            <w:noWrap/>
            <w:vAlign w:val="bottom"/>
            <w:hideMark/>
          </w:tcPr>
          <w:p w14:paraId="77626AE5"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1.4518%</w:t>
            </w:r>
          </w:p>
        </w:tc>
        <w:tc>
          <w:tcPr>
            <w:tcW w:w="1378" w:type="dxa"/>
            <w:tcBorders>
              <w:top w:val="nil"/>
              <w:left w:val="nil"/>
              <w:bottom w:val="single" w:sz="4" w:space="0" w:color="auto"/>
              <w:right w:val="single" w:sz="4" w:space="0" w:color="auto"/>
            </w:tcBorders>
            <w:shd w:val="clear" w:color="auto" w:fill="auto"/>
            <w:noWrap/>
            <w:vAlign w:val="bottom"/>
            <w:hideMark/>
          </w:tcPr>
          <w:p w14:paraId="15ABCB87"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1.2132%</w:t>
            </w:r>
          </w:p>
        </w:tc>
        <w:tc>
          <w:tcPr>
            <w:tcW w:w="1341" w:type="dxa"/>
            <w:tcBorders>
              <w:top w:val="nil"/>
              <w:left w:val="nil"/>
              <w:bottom w:val="single" w:sz="4" w:space="0" w:color="auto"/>
              <w:right w:val="single" w:sz="4" w:space="0" w:color="auto"/>
            </w:tcBorders>
            <w:shd w:val="clear" w:color="auto" w:fill="auto"/>
            <w:noWrap/>
            <w:vAlign w:val="bottom"/>
            <w:hideMark/>
          </w:tcPr>
          <w:p w14:paraId="7AABC917"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1.6335 </w:t>
            </w:r>
          </w:p>
        </w:tc>
        <w:tc>
          <w:tcPr>
            <w:tcW w:w="1034" w:type="dxa"/>
            <w:tcBorders>
              <w:top w:val="nil"/>
              <w:left w:val="nil"/>
              <w:bottom w:val="single" w:sz="4" w:space="0" w:color="auto"/>
              <w:right w:val="single" w:sz="4" w:space="0" w:color="auto"/>
            </w:tcBorders>
            <w:shd w:val="clear" w:color="auto" w:fill="auto"/>
            <w:noWrap/>
            <w:vAlign w:val="bottom"/>
            <w:hideMark/>
          </w:tcPr>
          <w:p w14:paraId="2B4E6966"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0.0188 </w:t>
            </w:r>
          </w:p>
        </w:tc>
      </w:tr>
      <w:tr w:rsidR="00305E97" w:rsidRPr="002E61DA" w14:paraId="2C6BB82B" w14:textId="77777777" w:rsidTr="00CC20B2">
        <w:trPr>
          <w:trHeight w:val="36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96F918E" w14:textId="77777777" w:rsidR="00305E97" w:rsidRPr="002E61DA" w:rsidRDefault="00305E97" w:rsidP="002E61DA">
            <w:pPr>
              <w:spacing w:after="0" w:line="276" w:lineRule="auto"/>
              <w:rPr>
                <w:rFonts w:asciiTheme="majorHAnsi" w:eastAsia="Times New Roman" w:hAnsiTheme="majorHAnsi" w:cstheme="majorHAnsi"/>
                <w:b/>
                <w:bCs/>
                <w:color w:val="000000"/>
                <w:sz w:val="24"/>
                <w:szCs w:val="24"/>
              </w:rPr>
            </w:pPr>
            <w:r w:rsidRPr="002E61DA">
              <w:rPr>
                <w:rFonts w:asciiTheme="majorHAnsi" w:eastAsia="Times New Roman" w:hAnsiTheme="majorHAnsi" w:cstheme="majorHAnsi"/>
                <w:b/>
                <w:bCs/>
                <w:color w:val="000000"/>
                <w:sz w:val="24"/>
                <w:szCs w:val="24"/>
              </w:rPr>
              <w:t>GME</w:t>
            </w:r>
          </w:p>
        </w:tc>
        <w:tc>
          <w:tcPr>
            <w:tcW w:w="1233" w:type="dxa"/>
            <w:tcBorders>
              <w:top w:val="nil"/>
              <w:left w:val="nil"/>
              <w:bottom w:val="single" w:sz="4" w:space="0" w:color="auto"/>
              <w:right w:val="single" w:sz="4" w:space="0" w:color="auto"/>
            </w:tcBorders>
            <w:shd w:val="clear" w:color="auto" w:fill="auto"/>
            <w:noWrap/>
            <w:vAlign w:val="bottom"/>
            <w:hideMark/>
          </w:tcPr>
          <w:p w14:paraId="282FE701"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0.0091 </w:t>
            </w:r>
          </w:p>
        </w:tc>
        <w:tc>
          <w:tcPr>
            <w:tcW w:w="1564" w:type="dxa"/>
            <w:tcBorders>
              <w:top w:val="nil"/>
              <w:left w:val="nil"/>
              <w:bottom w:val="single" w:sz="4" w:space="0" w:color="auto"/>
              <w:right w:val="single" w:sz="4" w:space="0" w:color="auto"/>
            </w:tcBorders>
            <w:shd w:val="clear" w:color="auto" w:fill="auto"/>
            <w:noWrap/>
            <w:vAlign w:val="bottom"/>
            <w:hideMark/>
          </w:tcPr>
          <w:p w14:paraId="50BDD2DA"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0.0956 </w:t>
            </w:r>
          </w:p>
        </w:tc>
        <w:tc>
          <w:tcPr>
            <w:tcW w:w="1079" w:type="dxa"/>
            <w:tcBorders>
              <w:top w:val="nil"/>
              <w:left w:val="nil"/>
              <w:bottom w:val="single" w:sz="4" w:space="0" w:color="auto"/>
              <w:right w:val="single" w:sz="4" w:space="0" w:color="auto"/>
            </w:tcBorders>
            <w:shd w:val="clear" w:color="auto" w:fill="auto"/>
            <w:noWrap/>
            <w:vAlign w:val="bottom"/>
            <w:hideMark/>
          </w:tcPr>
          <w:p w14:paraId="1D4EC599"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0.0707 </w:t>
            </w:r>
          </w:p>
        </w:tc>
        <w:tc>
          <w:tcPr>
            <w:tcW w:w="1112" w:type="dxa"/>
            <w:tcBorders>
              <w:top w:val="nil"/>
              <w:left w:val="nil"/>
              <w:bottom w:val="single" w:sz="4" w:space="0" w:color="auto"/>
              <w:right w:val="single" w:sz="4" w:space="0" w:color="auto"/>
            </w:tcBorders>
            <w:shd w:val="clear" w:color="auto" w:fill="auto"/>
            <w:noWrap/>
            <w:vAlign w:val="bottom"/>
            <w:hideMark/>
          </w:tcPr>
          <w:p w14:paraId="71FF2E3C"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1.8054%</w:t>
            </w:r>
          </w:p>
        </w:tc>
        <w:tc>
          <w:tcPr>
            <w:tcW w:w="1378" w:type="dxa"/>
            <w:tcBorders>
              <w:top w:val="nil"/>
              <w:left w:val="nil"/>
              <w:bottom w:val="single" w:sz="4" w:space="0" w:color="auto"/>
              <w:right w:val="single" w:sz="4" w:space="0" w:color="auto"/>
            </w:tcBorders>
            <w:shd w:val="clear" w:color="auto" w:fill="auto"/>
            <w:noWrap/>
            <w:vAlign w:val="bottom"/>
            <w:hideMark/>
          </w:tcPr>
          <w:p w14:paraId="659DA1B7"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1.7726%</w:t>
            </w:r>
          </w:p>
        </w:tc>
        <w:tc>
          <w:tcPr>
            <w:tcW w:w="1341" w:type="dxa"/>
            <w:tcBorders>
              <w:top w:val="nil"/>
              <w:left w:val="nil"/>
              <w:bottom w:val="single" w:sz="4" w:space="0" w:color="auto"/>
              <w:right w:val="single" w:sz="4" w:space="0" w:color="auto"/>
            </w:tcBorders>
            <w:shd w:val="clear" w:color="auto" w:fill="auto"/>
            <w:noWrap/>
            <w:vAlign w:val="bottom"/>
            <w:hideMark/>
          </w:tcPr>
          <w:p w14:paraId="6B51D54D"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0.1877 </w:t>
            </w:r>
          </w:p>
        </w:tc>
        <w:tc>
          <w:tcPr>
            <w:tcW w:w="1034" w:type="dxa"/>
            <w:tcBorders>
              <w:top w:val="nil"/>
              <w:left w:val="nil"/>
              <w:bottom w:val="single" w:sz="4" w:space="0" w:color="auto"/>
              <w:right w:val="single" w:sz="4" w:space="0" w:color="auto"/>
            </w:tcBorders>
            <w:shd w:val="clear" w:color="auto" w:fill="auto"/>
            <w:noWrap/>
            <w:vAlign w:val="bottom"/>
            <w:hideMark/>
          </w:tcPr>
          <w:p w14:paraId="3D70D36C" w14:textId="77777777" w:rsidR="00305E97" w:rsidRPr="002E61DA" w:rsidRDefault="00305E97" w:rsidP="002E61DA">
            <w:pPr>
              <w:spacing w:after="0" w:line="276" w:lineRule="auto"/>
              <w:jc w:val="right"/>
              <w:rPr>
                <w:rFonts w:asciiTheme="majorHAnsi" w:eastAsia="Times New Roman" w:hAnsiTheme="majorHAnsi" w:cstheme="majorHAnsi"/>
                <w:color w:val="000000"/>
                <w:sz w:val="24"/>
                <w:szCs w:val="24"/>
              </w:rPr>
            </w:pPr>
            <w:r w:rsidRPr="002E61DA">
              <w:rPr>
                <w:rFonts w:asciiTheme="majorHAnsi" w:eastAsia="Times New Roman" w:hAnsiTheme="majorHAnsi" w:cstheme="majorHAnsi"/>
                <w:color w:val="000000"/>
                <w:sz w:val="24"/>
                <w:szCs w:val="24"/>
              </w:rPr>
              <w:t xml:space="preserve">0.2536 </w:t>
            </w:r>
          </w:p>
        </w:tc>
      </w:tr>
    </w:tbl>
    <w:p w14:paraId="3B850C9C" w14:textId="77777777" w:rsidR="00305E97" w:rsidRPr="002E61DA" w:rsidRDefault="00305E97" w:rsidP="002E61DA">
      <w:pPr>
        <w:spacing w:line="276" w:lineRule="auto"/>
        <w:rPr>
          <w:rFonts w:asciiTheme="majorHAnsi" w:hAnsiTheme="majorHAnsi" w:cstheme="majorHAnsi"/>
          <w:sz w:val="24"/>
          <w:szCs w:val="24"/>
        </w:rPr>
      </w:pPr>
    </w:p>
    <w:p w14:paraId="7A417EFB" w14:textId="77777777" w:rsidR="00305E97" w:rsidRPr="002E61DA" w:rsidRDefault="00305E97" w:rsidP="002E61DA">
      <w:pPr>
        <w:spacing w:line="276" w:lineRule="auto"/>
        <w:rPr>
          <w:rFonts w:asciiTheme="majorHAnsi" w:hAnsiTheme="majorHAnsi" w:cstheme="majorHAnsi"/>
          <w:sz w:val="24"/>
          <w:szCs w:val="24"/>
        </w:rPr>
      </w:pPr>
      <w:r w:rsidRPr="002E61DA">
        <w:rPr>
          <w:rFonts w:asciiTheme="majorHAnsi" w:hAnsiTheme="majorHAnsi" w:cstheme="majorHAnsi"/>
          <w:sz w:val="24"/>
          <w:szCs w:val="24"/>
        </w:rPr>
        <w:t xml:space="preserve">Above is the breakdown of performance as per each stock within our portfolio. As per the numbers, we can see that only ENPH has a negative Treynor Ratio which indicates that we have managed to reduce risk and get a better return than the risk-free rate.  Within our portfolio, ENPH is the best performing stock by looking at the returns calculated on the excel and the variance and standard deviation shown above. Below are the 1-day graphs of the open positions that we still hold in our portfolio post selling of ENPH and UPS. </w:t>
      </w:r>
    </w:p>
    <w:p w14:paraId="3DB159DF" w14:textId="68EC77F8" w:rsidR="00305E97" w:rsidRDefault="00305E97" w:rsidP="002E61DA">
      <w:pPr>
        <w:spacing w:line="276" w:lineRule="auto"/>
        <w:rPr>
          <w:rFonts w:asciiTheme="majorHAnsi" w:hAnsiTheme="majorHAnsi" w:cstheme="majorHAnsi"/>
          <w:b/>
          <w:bCs/>
          <w:sz w:val="24"/>
          <w:szCs w:val="24"/>
        </w:rPr>
      </w:pPr>
    </w:p>
    <w:p w14:paraId="52C34F0B" w14:textId="29BC2CB1" w:rsidR="008C10FA" w:rsidRDefault="008C10FA" w:rsidP="002E61DA">
      <w:pPr>
        <w:spacing w:line="276" w:lineRule="auto"/>
        <w:rPr>
          <w:rFonts w:asciiTheme="majorHAnsi" w:hAnsiTheme="majorHAnsi" w:cstheme="majorHAnsi"/>
          <w:b/>
          <w:bCs/>
          <w:sz w:val="24"/>
          <w:szCs w:val="24"/>
        </w:rPr>
      </w:pPr>
    </w:p>
    <w:p w14:paraId="330B5805" w14:textId="553C89DD" w:rsidR="008C10FA" w:rsidRDefault="008C10FA" w:rsidP="002E61DA">
      <w:pPr>
        <w:spacing w:line="276" w:lineRule="auto"/>
        <w:rPr>
          <w:rFonts w:asciiTheme="majorHAnsi" w:hAnsiTheme="majorHAnsi" w:cstheme="majorHAnsi"/>
          <w:b/>
          <w:bCs/>
          <w:sz w:val="24"/>
          <w:szCs w:val="24"/>
        </w:rPr>
      </w:pPr>
    </w:p>
    <w:p w14:paraId="0E81B928" w14:textId="21A8ED27" w:rsidR="008C10FA" w:rsidRDefault="008C10FA" w:rsidP="002E61DA">
      <w:pPr>
        <w:spacing w:line="276" w:lineRule="auto"/>
        <w:rPr>
          <w:rFonts w:asciiTheme="majorHAnsi" w:hAnsiTheme="majorHAnsi" w:cstheme="majorHAnsi"/>
          <w:b/>
          <w:bCs/>
          <w:sz w:val="24"/>
          <w:szCs w:val="24"/>
        </w:rPr>
      </w:pPr>
    </w:p>
    <w:p w14:paraId="689EBECB" w14:textId="2D0A527B" w:rsidR="008C10FA" w:rsidRDefault="008C10FA" w:rsidP="002E61DA">
      <w:pPr>
        <w:spacing w:line="276" w:lineRule="auto"/>
        <w:rPr>
          <w:rFonts w:asciiTheme="majorHAnsi" w:hAnsiTheme="majorHAnsi" w:cstheme="majorHAnsi"/>
          <w:b/>
          <w:bCs/>
          <w:sz w:val="24"/>
          <w:szCs w:val="24"/>
        </w:rPr>
      </w:pPr>
    </w:p>
    <w:p w14:paraId="000AFF45" w14:textId="40EFB197" w:rsidR="008C10FA" w:rsidRDefault="008C10FA" w:rsidP="002E61DA">
      <w:pPr>
        <w:spacing w:line="276" w:lineRule="auto"/>
        <w:rPr>
          <w:rFonts w:asciiTheme="majorHAnsi" w:hAnsiTheme="majorHAnsi" w:cstheme="majorHAnsi"/>
          <w:b/>
          <w:bCs/>
          <w:sz w:val="24"/>
          <w:szCs w:val="24"/>
        </w:rPr>
      </w:pPr>
    </w:p>
    <w:p w14:paraId="1C254ABB" w14:textId="5DB0A034" w:rsidR="008C10FA" w:rsidRDefault="008C10FA" w:rsidP="002E61DA">
      <w:pPr>
        <w:spacing w:line="276" w:lineRule="auto"/>
        <w:rPr>
          <w:rFonts w:asciiTheme="majorHAnsi" w:hAnsiTheme="majorHAnsi" w:cstheme="majorHAnsi"/>
          <w:b/>
          <w:bCs/>
          <w:sz w:val="24"/>
          <w:szCs w:val="24"/>
        </w:rPr>
      </w:pPr>
    </w:p>
    <w:p w14:paraId="5BFED48A" w14:textId="77777777" w:rsidR="008C10FA" w:rsidRPr="002E61DA" w:rsidRDefault="008C10FA" w:rsidP="002E61DA">
      <w:pPr>
        <w:spacing w:line="276" w:lineRule="auto"/>
        <w:rPr>
          <w:rFonts w:asciiTheme="majorHAnsi" w:hAnsiTheme="majorHAnsi" w:cstheme="majorHAnsi"/>
          <w:b/>
          <w:bCs/>
          <w:sz w:val="24"/>
          <w:szCs w:val="24"/>
        </w:rPr>
      </w:pPr>
    </w:p>
    <w:p w14:paraId="57D18F0F" w14:textId="4EF3CC59" w:rsidR="00305E97" w:rsidRPr="008C10FA" w:rsidRDefault="00305E97" w:rsidP="008C10FA">
      <w:pPr>
        <w:pStyle w:val="ListParagraph"/>
        <w:numPr>
          <w:ilvl w:val="0"/>
          <w:numId w:val="7"/>
        </w:numPr>
        <w:spacing w:after="160" w:line="276" w:lineRule="auto"/>
        <w:rPr>
          <w:rFonts w:asciiTheme="majorHAnsi" w:hAnsiTheme="majorHAnsi" w:cstheme="majorHAnsi"/>
          <w:b/>
          <w:bCs/>
        </w:rPr>
      </w:pPr>
      <w:r w:rsidRPr="008C10FA">
        <w:rPr>
          <w:rFonts w:asciiTheme="majorHAnsi" w:hAnsiTheme="majorHAnsi" w:cstheme="majorHAnsi"/>
          <w:b/>
          <w:bCs/>
        </w:rPr>
        <w:lastRenderedPageBreak/>
        <w:t>CVX</w:t>
      </w:r>
    </w:p>
    <w:p w14:paraId="1D6A247E" w14:textId="77777777" w:rsidR="00305E97" w:rsidRPr="002E61DA" w:rsidRDefault="00305E97" w:rsidP="002E61DA">
      <w:pPr>
        <w:spacing w:line="276" w:lineRule="auto"/>
        <w:rPr>
          <w:rFonts w:asciiTheme="majorHAnsi" w:hAnsiTheme="majorHAnsi" w:cstheme="majorHAnsi"/>
          <w:sz w:val="24"/>
          <w:szCs w:val="24"/>
        </w:rPr>
      </w:pPr>
      <w:r w:rsidRPr="002E61DA">
        <w:rPr>
          <w:rFonts w:asciiTheme="majorHAnsi" w:hAnsiTheme="majorHAnsi" w:cstheme="majorHAnsi"/>
          <w:noProof/>
          <w:sz w:val="24"/>
          <w:szCs w:val="24"/>
        </w:rPr>
        <w:drawing>
          <wp:inline distT="0" distB="0" distL="0" distR="0" wp14:anchorId="5402F79C" wp14:editId="1705B1F5">
            <wp:extent cx="4981575" cy="2571153"/>
            <wp:effectExtent l="0" t="0" r="0" b="635"/>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96225" cy="2578714"/>
                    </a:xfrm>
                    <a:prstGeom prst="rect">
                      <a:avLst/>
                    </a:prstGeom>
                  </pic:spPr>
                </pic:pic>
              </a:graphicData>
            </a:graphic>
          </wp:inline>
        </w:drawing>
      </w:r>
    </w:p>
    <w:p w14:paraId="0C06BAC9" w14:textId="77777777" w:rsidR="00305E97" w:rsidRPr="002E61DA" w:rsidRDefault="00305E97" w:rsidP="002E61DA">
      <w:pPr>
        <w:spacing w:line="276" w:lineRule="auto"/>
        <w:rPr>
          <w:rFonts w:asciiTheme="majorHAnsi" w:hAnsiTheme="majorHAnsi" w:cstheme="majorHAnsi"/>
          <w:b/>
          <w:bCs/>
          <w:sz w:val="24"/>
          <w:szCs w:val="24"/>
        </w:rPr>
      </w:pPr>
    </w:p>
    <w:p w14:paraId="79386FA8" w14:textId="77777777" w:rsidR="00305E97" w:rsidRPr="002E61DA" w:rsidRDefault="00305E97" w:rsidP="002E61DA">
      <w:pPr>
        <w:pStyle w:val="ListParagraph"/>
        <w:numPr>
          <w:ilvl w:val="0"/>
          <w:numId w:val="7"/>
        </w:numPr>
        <w:spacing w:after="160" w:line="276" w:lineRule="auto"/>
        <w:rPr>
          <w:rFonts w:asciiTheme="majorHAnsi" w:hAnsiTheme="majorHAnsi" w:cstheme="majorHAnsi"/>
          <w:b/>
          <w:bCs/>
        </w:rPr>
      </w:pPr>
      <w:r w:rsidRPr="002E61DA">
        <w:rPr>
          <w:rFonts w:asciiTheme="majorHAnsi" w:hAnsiTheme="majorHAnsi" w:cstheme="majorHAnsi"/>
          <w:b/>
          <w:bCs/>
        </w:rPr>
        <w:t>GME</w:t>
      </w:r>
    </w:p>
    <w:p w14:paraId="05207A8B" w14:textId="77777777" w:rsidR="00305E97" w:rsidRPr="002E61DA" w:rsidRDefault="00305E97" w:rsidP="002E61DA">
      <w:pPr>
        <w:spacing w:line="276" w:lineRule="auto"/>
        <w:rPr>
          <w:rFonts w:asciiTheme="majorHAnsi" w:hAnsiTheme="majorHAnsi" w:cstheme="majorHAnsi"/>
          <w:b/>
          <w:bCs/>
          <w:sz w:val="24"/>
          <w:szCs w:val="24"/>
        </w:rPr>
      </w:pPr>
      <w:r w:rsidRPr="002E61DA">
        <w:rPr>
          <w:rFonts w:asciiTheme="majorHAnsi" w:hAnsiTheme="majorHAnsi" w:cstheme="majorHAnsi"/>
          <w:b/>
          <w:bCs/>
          <w:noProof/>
          <w:sz w:val="24"/>
          <w:szCs w:val="24"/>
        </w:rPr>
        <w:drawing>
          <wp:inline distT="0" distB="0" distL="0" distR="0" wp14:anchorId="4A7A12E5" wp14:editId="330948C9">
            <wp:extent cx="5033963" cy="2677789"/>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8432" cy="2685486"/>
                    </a:xfrm>
                    <a:prstGeom prst="rect">
                      <a:avLst/>
                    </a:prstGeom>
                  </pic:spPr>
                </pic:pic>
              </a:graphicData>
            </a:graphic>
          </wp:inline>
        </w:drawing>
      </w:r>
    </w:p>
    <w:p w14:paraId="4A09D95F" w14:textId="063A03B7" w:rsidR="00305E97" w:rsidRPr="002E61DA" w:rsidRDefault="00305E97" w:rsidP="002E61DA">
      <w:pPr>
        <w:spacing w:line="276" w:lineRule="auto"/>
        <w:rPr>
          <w:rFonts w:asciiTheme="majorHAnsi" w:hAnsiTheme="majorHAnsi" w:cstheme="majorHAnsi"/>
          <w:b/>
          <w:bCs/>
          <w:sz w:val="24"/>
          <w:szCs w:val="24"/>
        </w:rPr>
      </w:pPr>
    </w:p>
    <w:p w14:paraId="7F724611" w14:textId="77777777" w:rsidR="00B05388" w:rsidRPr="002E61DA" w:rsidRDefault="00B05388" w:rsidP="002E61DA">
      <w:pPr>
        <w:spacing w:line="276" w:lineRule="auto"/>
        <w:rPr>
          <w:rFonts w:asciiTheme="majorHAnsi" w:hAnsiTheme="majorHAnsi" w:cstheme="majorHAnsi"/>
          <w:b/>
          <w:bCs/>
          <w:sz w:val="24"/>
          <w:szCs w:val="24"/>
        </w:rPr>
      </w:pPr>
    </w:p>
    <w:p w14:paraId="76E4F829" w14:textId="77777777" w:rsidR="00305E97" w:rsidRPr="002E61DA" w:rsidRDefault="00305E97" w:rsidP="002E61DA">
      <w:pPr>
        <w:pStyle w:val="ListParagraph"/>
        <w:numPr>
          <w:ilvl w:val="0"/>
          <w:numId w:val="7"/>
        </w:numPr>
        <w:spacing w:after="160" w:line="276" w:lineRule="auto"/>
        <w:rPr>
          <w:rFonts w:asciiTheme="majorHAnsi" w:hAnsiTheme="majorHAnsi" w:cstheme="majorHAnsi"/>
          <w:b/>
          <w:bCs/>
        </w:rPr>
      </w:pPr>
      <w:r w:rsidRPr="002E61DA">
        <w:rPr>
          <w:rFonts w:asciiTheme="majorHAnsi" w:hAnsiTheme="majorHAnsi" w:cstheme="majorHAnsi"/>
          <w:b/>
          <w:bCs/>
        </w:rPr>
        <w:t xml:space="preserve">MU </w:t>
      </w:r>
    </w:p>
    <w:p w14:paraId="49113741" w14:textId="77777777" w:rsidR="00305E97" w:rsidRPr="002E61DA" w:rsidRDefault="00305E97" w:rsidP="002E61DA">
      <w:pPr>
        <w:spacing w:line="276" w:lineRule="auto"/>
        <w:rPr>
          <w:rFonts w:asciiTheme="majorHAnsi" w:hAnsiTheme="majorHAnsi" w:cstheme="majorHAnsi"/>
          <w:b/>
          <w:bCs/>
          <w:sz w:val="24"/>
          <w:szCs w:val="24"/>
        </w:rPr>
      </w:pPr>
      <w:r w:rsidRPr="002E61DA">
        <w:rPr>
          <w:rFonts w:asciiTheme="majorHAnsi" w:hAnsiTheme="majorHAnsi" w:cstheme="majorHAnsi"/>
          <w:b/>
          <w:bCs/>
          <w:noProof/>
          <w:sz w:val="24"/>
          <w:szCs w:val="24"/>
        </w:rPr>
        <w:drawing>
          <wp:inline distT="0" distB="0" distL="0" distR="0" wp14:anchorId="0447337A" wp14:editId="7A382997">
            <wp:extent cx="4567238" cy="2437324"/>
            <wp:effectExtent l="0" t="0" r="5080" b="127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83405" cy="2445952"/>
                    </a:xfrm>
                    <a:prstGeom prst="rect">
                      <a:avLst/>
                    </a:prstGeom>
                  </pic:spPr>
                </pic:pic>
              </a:graphicData>
            </a:graphic>
          </wp:inline>
        </w:drawing>
      </w:r>
    </w:p>
    <w:p w14:paraId="348183EB" w14:textId="77777777" w:rsidR="00305E97" w:rsidRPr="002E61DA" w:rsidRDefault="00305E97" w:rsidP="002E61DA">
      <w:pPr>
        <w:spacing w:line="276" w:lineRule="auto"/>
        <w:rPr>
          <w:rFonts w:asciiTheme="majorHAnsi" w:hAnsiTheme="majorHAnsi" w:cstheme="majorHAnsi"/>
          <w:b/>
          <w:bCs/>
          <w:sz w:val="24"/>
          <w:szCs w:val="24"/>
        </w:rPr>
      </w:pPr>
    </w:p>
    <w:p w14:paraId="67AE96E6" w14:textId="77777777" w:rsidR="00305E97" w:rsidRPr="002E61DA" w:rsidRDefault="00305E97" w:rsidP="002E61DA">
      <w:pPr>
        <w:spacing w:line="276" w:lineRule="auto"/>
        <w:rPr>
          <w:rFonts w:asciiTheme="majorHAnsi" w:hAnsiTheme="majorHAnsi" w:cstheme="majorHAnsi"/>
          <w:b/>
          <w:bCs/>
          <w:sz w:val="24"/>
          <w:szCs w:val="24"/>
        </w:rPr>
      </w:pPr>
    </w:p>
    <w:p w14:paraId="2FDFEF2A" w14:textId="77777777" w:rsidR="00305E97" w:rsidRPr="002E61DA" w:rsidRDefault="00305E97" w:rsidP="002E61DA">
      <w:pPr>
        <w:pStyle w:val="ListParagraph"/>
        <w:numPr>
          <w:ilvl w:val="0"/>
          <w:numId w:val="7"/>
        </w:numPr>
        <w:spacing w:after="160" w:line="276" w:lineRule="auto"/>
        <w:rPr>
          <w:rFonts w:asciiTheme="majorHAnsi" w:hAnsiTheme="majorHAnsi" w:cstheme="majorHAnsi"/>
          <w:b/>
          <w:bCs/>
        </w:rPr>
      </w:pPr>
      <w:r w:rsidRPr="002E61DA">
        <w:rPr>
          <w:rFonts w:asciiTheme="majorHAnsi" w:hAnsiTheme="majorHAnsi" w:cstheme="majorHAnsi"/>
          <w:b/>
          <w:bCs/>
        </w:rPr>
        <w:t>NVDA</w:t>
      </w:r>
    </w:p>
    <w:p w14:paraId="3CE6F088" w14:textId="77777777" w:rsidR="00305E97" w:rsidRPr="002E61DA" w:rsidRDefault="00305E97" w:rsidP="002E61DA">
      <w:pPr>
        <w:spacing w:line="276" w:lineRule="auto"/>
        <w:rPr>
          <w:rFonts w:asciiTheme="majorHAnsi" w:hAnsiTheme="majorHAnsi" w:cstheme="majorHAnsi"/>
          <w:b/>
          <w:bCs/>
          <w:sz w:val="24"/>
          <w:szCs w:val="24"/>
        </w:rPr>
      </w:pPr>
      <w:r w:rsidRPr="002E61DA">
        <w:rPr>
          <w:rFonts w:asciiTheme="majorHAnsi" w:hAnsiTheme="majorHAnsi" w:cstheme="majorHAnsi"/>
          <w:b/>
          <w:bCs/>
          <w:noProof/>
          <w:sz w:val="24"/>
          <w:szCs w:val="24"/>
        </w:rPr>
        <w:drawing>
          <wp:inline distT="0" distB="0" distL="0" distR="0" wp14:anchorId="07F1E126" wp14:editId="18F8708D">
            <wp:extent cx="4748213" cy="246694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5981" cy="2476171"/>
                    </a:xfrm>
                    <a:prstGeom prst="rect">
                      <a:avLst/>
                    </a:prstGeom>
                  </pic:spPr>
                </pic:pic>
              </a:graphicData>
            </a:graphic>
          </wp:inline>
        </w:drawing>
      </w:r>
    </w:p>
    <w:p w14:paraId="00E42C14" w14:textId="0E02A2D3" w:rsidR="00213585" w:rsidRPr="002E61DA" w:rsidRDefault="00213585" w:rsidP="002E61DA">
      <w:pPr>
        <w:spacing w:line="276" w:lineRule="auto"/>
        <w:rPr>
          <w:rFonts w:asciiTheme="majorHAnsi" w:hAnsiTheme="majorHAnsi" w:cstheme="majorHAnsi"/>
          <w:b/>
          <w:bCs/>
          <w:sz w:val="24"/>
          <w:szCs w:val="24"/>
        </w:rPr>
      </w:pPr>
    </w:p>
    <w:p w14:paraId="162D24B7" w14:textId="77777777" w:rsidR="00B05388" w:rsidRPr="002E61DA" w:rsidRDefault="00B05388" w:rsidP="002E61DA">
      <w:pPr>
        <w:spacing w:line="276" w:lineRule="auto"/>
        <w:rPr>
          <w:rFonts w:asciiTheme="majorHAnsi" w:hAnsiTheme="majorHAnsi" w:cstheme="majorHAnsi"/>
          <w:b/>
          <w:bCs/>
          <w:sz w:val="24"/>
          <w:szCs w:val="24"/>
        </w:rPr>
      </w:pPr>
    </w:p>
    <w:p w14:paraId="6C5A0271" w14:textId="7FE7F663" w:rsidR="00213585" w:rsidRPr="002E61DA" w:rsidRDefault="00213585" w:rsidP="002E61DA">
      <w:pPr>
        <w:spacing w:line="276" w:lineRule="auto"/>
        <w:rPr>
          <w:rStyle w:val="textlayer--absolute"/>
          <w:rFonts w:asciiTheme="majorHAnsi" w:hAnsiTheme="majorHAnsi" w:cstheme="majorHAnsi"/>
          <w:b/>
          <w:bCs/>
          <w:sz w:val="24"/>
          <w:szCs w:val="24"/>
          <w:u w:val="single"/>
        </w:rPr>
      </w:pPr>
      <w:r w:rsidRPr="002E61DA">
        <w:rPr>
          <w:rStyle w:val="textlayer--absolute"/>
          <w:rFonts w:asciiTheme="majorHAnsi" w:hAnsiTheme="majorHAnsi" w:cstheme="majorHAnsi"/>
          <w:b/>
          <w:bCs/>
          <w:sz w:val="24"/>
          <w:szCs w:val="24"/>
          <w:u w:val="single"/>
        </w:rPr>
        <w:t>Team Organization and Operations</w:t>
      </w:r>
    </w:p>
    <w:p w14:paraId="541C90AD"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66E71EC7"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r>
      <w:proofErr w:type="spellStart"/>
      <w:r w:rsidRPr="002E61DA">
        <w:rPr>
          <w:rStyle w:val="textlayer--absolute"/>
          <w:rFonts w:asciiTheme="majorHAnsi" w:hAnsiTheme="majorHAnsi" w:cstheme="majorHAnsi"/>
          <w:sz w:val="24"/>
          <w:szCs w:val="24"/>
        </w:rPr>
        <w:t>NanjieYin</w:t>
      </w:r>
      <w:proofErr w:type="spellEnd"/>
      <w:proofErr w:type="gramStart"/>
      <w:r w:rsidRPr="002E61DA">
        <w:rPr>
          <w:rStyle w:val="textlayer--absolute"/>
          <w:rFonts w:asciiTheme="majorHAnsi" w:hAnsiTheme="majorHAnsi" w:cstheme="majorHAnsi"/>
          <w:sz w:val="24"/>
          <w:szCs w:val="24"/>
        </w:rPr>
        <w:t>-  Economist</w:t>
      </w:r>
      <w:proofErr w:type="gramEnd"/>
      <w:r w:rsidRPr="002E61DA">
        <w:rPr>
          <w:rStyle w:val="textlayer--absolute"/>
          <w:rFonts w:asciiTheme="majorHAnsi" w:hAnsiTheme="majorHAnsi" w:cstheme="majorHAnsi"/>
          <w:sz w:val="24"/>
          <w:szCs w:val="24"/>
        </w:rPr>
        <w:t>, Sector Analyst</w:t>
      </w:r>
    </w:p>
    <w:p w14:paraId="4B94A1A4"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Qualitative company analysis</w:t>
      </w:r>
    </w:p>
    <w:p w14:paraId="2009F941"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Macro Policy Research</w:t>
      </w:r>
    </w:p>
    <w:p w14:paraId="39AC02F0"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Organize text materials</w:t>
      </w:r>
    </w:p>
    <w:p w14:paraId="16F9803D"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7CB96FD6"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r>
      <w:proofErr w:type="spellStart"/>
      <w:r w:rsidRPr="002E61DA">
        <w:rPr>
          <w:rStyle w:val="textlayer--absolute"/>
          <w:rFonts w:asciiTheme="majorHAnsi" w:hAnsiTheme="majorHAnsi" w:cstheme="majorHAnsi"/>
          <w:sz w:val="24"/>
          <w:szCs w:val="24"/>
        </w:rPr>
        <w:t>HanyangLi</w:t>
      </w:r>
      <w:proofErr w:type="spellEnd"/>
      <w:r w:rsidRPr="002E61DA">
        <w:rPr>
          <w:rStyle w:val="textlayer--absolute"/>
          <w:rFonts w:asciiTheme="majorHAnsi" w:hAnsiTheme="majorHAnsi" w:cstheme="majorHAnsi"/>
          <w:sz w:val="24"/>
          <w:szCs w:val="24"/>
        </w:rPr>
        <w:t xml:space="preserve"> - CIO, Stock Analyst</w:t>
      </w:r>
    </w:p>
    <w:p w14:paraId="7104501D"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Bundled all the financial information &amp; data</w:t>
      </w:r>
    </w:p>
    <w:p w14:paraId="4D824D9D"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r>
      <w:proofErr w:type="gramStart"/>
      <w:r w:rsidRPr="002E61DA">
        <w:rPr>
          <w:rStyle w:val="textlayer--absolute"/>
          <w:rFonts w:asciiTheme="majorHAnsi" w:hAnsiTheme="majorHAnsi" w:cstheme="majorHAnsi"/>
          <w:sz w:val="24"/>
          <w:szCs w:val="24"/>
        </w:rPr>
        <w:t>Financial</w:t>
      </w:r>
      <w:proofErr w:type="gramEnd"/>
      <w:r w:rsidRPr="002E61DA">
        <w:rPr>
          <w:rStyle w:val="textlayer--absolute"/>
          <w:rFonts w:asciiTheme="majorHAnsi" w:hAnsiTheme="majorHAnsi" w:cstheme="majorHAnsi"/>
          <w:sz w:val="24"/>
          <w:szCs w:val="24"/>
        </w:rPr>
        <w:t xml:space="preserve"> analysis (efficiency and liquidity ratios) </w:t>
      </w:r>
    </w:p>
    <w:p w14:paraId="1AE85B3A"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Poorna - CEO, Stock Analyst</w:t>
      </w:r>
    </w:p>
    <w:p w14:paraId="5F0075B8"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Evaluated security positioning</w:t>
      </w:r>
    </w:p>
    <w:p w14:paraId="2FB0EFC8"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Organize team meetings</w:t>
      </w:r>
    </w:p>
    <w:p w14:paraId="31EBA0A0"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Liaison between professor and group</w:t>
      </w:r>
    </w:p>
    <w:p w14:paraId="377DF337"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75E85DB1"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Varun Jain - Economist, Stock Analyst</w:t>
      </w:r>
    </w:p>
    <w:p w14:paraId="6E5F51E6"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Assigned weekly duties and keep everyone up to date</w:t>
      </w:r>
    </w:p>
    <w:p w14:paraId="59D5D578"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Researched and analyzed sectors for updates and relevant information</w:t>
      </w:r>
    </w:p>
    <w:p w14:paraId="7B6B529A"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5F4CE15E"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w:t>
      </w:r>
      <w:r w:rsidRPr="002E61DA">
        <w:rPr>
          <w:rStyle w:val="textlayer--absolute"/>
          <w:rFonts w:asciiTheme="majorHAnsi" w:hAnsiTheme="majorHAnsi" w:cstheme="majorHAnsi"/>
          <w:sz w:val="24"/>
          <w:szCs w:val="24"/>
        </w:rPr>
        <w:tab/>
        <w:t xml:space="preserve">Michael </w:t>
      </w:r>
      <w:proofErr w:type="spellStart"/>
      <w:r w:rsidRPr="002E61DA">
        <w:rPr>
          <w:rStyle w:val="textlayer--absolute"/>
          <w:rFonts w:asciiTheme="majorHAnsi" w:hAnsiTheme="majorHAnsi" w:cstheme="majorHAnsi"/>
          <w:sz w:val="24"/>
          <w:szCs w:val="24"/>
        </w:rPr>
        <w:t>Zampitella</w:t>
      </w:r>
      <w:proofErr w:type="spellEnd"/>
      <w:r w:rsidRPr="002E61DA">
        <w:rPr>
          <w:rStyle w:val="textlayer--absolute"/>
          <w:rFonts w:asciiTheme="majorHAnsi" w:hAnsiTheme="majorHAnsi" w:cstheme="majorHAnsi"/>
          <w:sz w:val="24"/>
          <w:szCs w:val="24"/>
        </w:rPr>
        <w:t xml:space="preserve"> - Economist and Sector Analyst</w:t>
      </w:r>
    </w:p>
    <w:p w14:paraId="236EC411"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Macro Policy Research</w:t>
      </w:r>
    </w:p>
    <w:p w14:paraId="6B648FBF"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lastRenderedPageBreak/>
        <w:t>o</w:t>
      </w:r>
      <w:r w:rsidRPr="002E61DA">
        <w:rPr>
          <w:rStyle w:val="textlayer--absolute"/>
          <w:rFonts w:asciiTheme="majorHAnsi" w:hAnsiTheme="majorHAnsi" w:cstheme="majorHAnsi"/>
          <w:sz w:val="24"/>
          <w:szCs w:val="24"/>
        </w:rPr>
        <w:tab/>
        <w:t>Organize text materials</w:t>
      </w:r>
    </w:p>
    <w:p w14:paraId="0BEB8ED9"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w:t>
      </w:r>
      <w:r w:rsidRPr="002E61DA">
        <w:rPr>
          <w:rStyle w:val="textlayer--absolute"/>
          <w:rFonts w:asciiTheme="majorHAnsi" w:hAnsiTheme="majorHAnsi" w:cstheme="majorHAnsi"/>
          <w:sz w:val="24"/>
          <w:szCs w:val="24"/>
        </w:rPr>
        <w:tab/>
        <w:t>Evaluated security positioning</w:t>
      </w:r>
    </w:p>
    <w:p w14:paraId="66D3C311"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64EF51C5" w14:textId="77777777" w:rsidR="00213585" w:rsidRPr="002E61DA" w:rsidRDefault="00213585"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Our group believes in short term investing, so we will WhatsApp online once a week. Ideas are exchanged about short positions or buy-sell options.</w:t>
      </w:r>
    </w:p>
    <w:p w14:paraId="48B69F28" w14:textId="77777777" w:rsidR="00213585" w:rsidRPr="002E61DA" w:rsidRDefault="00213585" w:rsidP="002E61DA">
      <w:pPr>
        <w:spacing w:line="276" w:lineRule="auto"/>
        <w:rPr>
          <w:rFonts w:asciiTheme="majorHAnsi" w:hAnsiTheme="majorHAnsi" w:cstheme="majorHAnsi"/>
          <w:b/>
          <w:bCs/>
          <w:sz w:val="24"/>
          <w:szCs w:val="24"/>
        </w:rPr>
      </w:pPr>
    </w:p>
    <w:p w14:paraId="473F8EE7" w14:textId="77777777" w:rsidR="00213585" w:rsidRPr="002E61DA" w:rsidRDefault="00213585" w:rsidP="002E61DA">
      <w:pPr>
        <w:spacing w:line="276" w:lineRule="auto"/>
        <w:rPr>
          <w:rFonts w:asciiTheme="majorHAnsi" w:hAnsiTheme="majorHAnsi" w:cstheme="majorHAnsi"/>
          <w:b/>
          <w:bCs/>
          <w:sz w:val="24"/>
          <w:szCs w:val="24"/>
        </w:rPr>
      </w:pPr>
    </w:p>
    <w:p w14:paraId="38836B44" w14:textId="2104911B" w:rsidR="009122CC" w:rsidRPr="002E61DA" w:rsidRDefault="009122CC" w:rsidP="002E61DA">
      <w:pPr>
        <w:spacing w:line="276" w:lineRule="auto"/>
        <w:rPr>
          <w:rFonts w:asciiTheme="majorHAnsi" w:hAnsiTheme="majorHAnsi" w:cstheme="majorHAnsi"/>
          <w:b/>
          <w:bCs/>
          <w:sz w:val="24"/>
          <w:szCs w:val="24"/>
          <w:u w:val="single"/>
        </w:rPr>
      </w:pPr>
      <w:r w:rsidRPr="002E61DA">
        <w:rPr>
          <w:rFonts w:asciiTheme="majorHAnsi" w:hAnsiTheme="majorHAnsi" w:cstheme="majorHAnsi"/>
          <w:b/>
          <w:bCs/>
          <w:sz w:val="24"/>
          <w:szCs w:val="24"/>
          <w:u w:val="single"/>
        </w:rPr>
        <w:t>Conclusion</w:t>
      </w:r>
    </w:p>
    <w:p w14:paraId="19A5BA19" w14:textId="7E720354" w:rsidR="009122CC" w:rsidRPr="002E61DA" w:rsidRDefault="009122CC" w:rsidP="002E61DA">
      <w:pPr>
        <w:spacing w:line="276" w:lineRule="auto"/>
        <w:rPr>
          <w:rStyle w:val="textlayer--absolute"/>
          <w:rFonts w:asciiTheme="majorHAnsi" w:hAnsiTheme="majorHAnsi" w:cstheme="majorHAnsi"/>
          <w:sz w:val="24"/>
          <w:szCs w:val="24"/>
        </w:rPr>
      </w:pPr>
      <w:r w:rsidRPr="002E61DA">
        <w:rPr>
          <w:rStyle w:val="textlayer--absolute"/>
          <w:rFonts w:asciiTheme="majorHAnsi" w:hAnsiTheme="majorHAnsi" w:cstheme="majorHAnsi"/>
          <w:sz w:val="24"/>
          <w:szCs w:val="24"/>
        </w:rPr>
        <w:t xml:space="preserve">We worked very efficiently as a team together, we had a few ups and downs through our journey of investing as we encountered a few glitches in our investment timeline, but all in all we wished to have a longer time span to have a more accurate result of the investments in compliance to our </w:t>
      </w:r>
      <w:proofErr w:type="gramStart"/>
      <w:r w:rsidRPr="002E61DA">
        <w:rPr>
          <w:rStyle w:val="textlayer--absolute"/>
          <w:rFonts w:asciiTheme="majorHAnsi" w:hAnsiTheme="majorHAnsi" w:cstheme="majorHAnsi"/>
          <w:sz w:val="24"/>
          <w:szCs w:val="24"/>
        </w:rPr>
        <w:t>long term</w:t>
      </w:r>
      <w:proofErr w:type="gramEnd"/>
      <w:r w:rsidRPr="002E61DA">
        <w:rPr>
          <w:rStyle w:val="textlayer--absolute"/>
          <w:rFonts w:asciiTheme="majorHAnsi" w:hAnsiTheme="majorHAnsi" w:cstheme="majorHAnsi"/>
          <w:sz w:val="24"/>
          <w:szCs w:val="24"/>
        </w:rPr>
        <w:t xml:space="preserve"> goals. For the future, we could probably be more efficient in the allocation and timeline of our investments in our portfolio.    </w:t>
      </w:r>
      <w:r w:rsidRPr="002E61DA">
        <w:rPr>
          <w:rStyle w:val="textlayer--absolute"/>
          <w:rFonts w:asciiTheme="majorHAnsi" w:hAnsiTheme="majorHAnsi" w:cstheme="majorHAnsi"/>
          <w:sz w:val="24"/>
          <w:szCs w:val="24"/>
        </w:rPr>
        <w:br/>
        <w:t>The portfolio underperformed the S&amp;P 500, and for that, we underachieved. But on the upside, we learned a lot from this project and gained practical exposure of trading in real life. From all this, we gained valuable portfolio construction experience.</w:t>
      </w:r>
    </w:p>
    <w:p w14:paraId="76F6AF83" w14:textId="70B83A7C" w:rsidR="00213585" w:rsidRPr="002E61DA" w:rsidRDefault="00213585" w:rsidP="002E61DA">
      <w:pPr>
        <w:spacing w:line="276" w:lineRule="auto"/>
        <w:rPr>
          <w:rStyle w:val="textlayer--absolute"/>
          <w:rFonts w:asciiTheme="majorHAnsi" w:hAnsiTheme="majorHAnsi" w:cstheme="majorHAnsi"/>
          <w:sz w:val="24"/>
          <w:szCs w:val="24"/>
        </w:rPr>
      </w:pPr>
    </w:p>
    <w:p w14:paraId="14F477C8"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06EFA026"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68566953"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71D885D9"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1A93D18B"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41EE1C0D"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66A897A9" w14:textId="77777777" w:rsidR="00213585" w:rsidRPr="002E61DA" w:rsidRDefault="00213585" w:rsidP="002E61DA">
      <w:pPr>
        <w:spacing w:line="276" w:lineRule="auto"/>
        <w:rPr>
          <w:rStyle w:val="textlayer--absolute"/>
          <w:rFonts w:asciiTheme="majorHAnsi" w:hAnsiTheme="majorHAnsi" w:cstheme="majorHAnsi"/>
          <w:sz w:val="24"/>
          <w:szCs w:val="24"/>
        </w:rPr>
      </w:pPr>
    </w:p>
    <w:p w14:paraId="05E12395" w14:textId="77777777" w:rsidR="009122CC" w:rsidRPr="002E61DA" w:rsidRDefault="009122CC" w:rsidP="002E61DA">
      <w:pPr>
        <w:spacing w:line="276" w:lineRule="auto"/>
        <w:rPr>
          <w:rFonts w:asciiTheme="majorHAnsi" w:hAnsiTheme="majorHAnsi" w:cstheme="majorHAnsi"/>
          <w:sz w:val="24"/>
          <w:szCs w:val="24"/>
        </w:rPr>
      </w:pPr>
    </w:p>
    <w:p w14:paraId="4E6256AD" w14:textId="77777777" w:rsidR="009122CC" w:rsidRPr="002E61DA" w:rsidRDefault="009122CC" w:rsidP="002E61DA">
      <w:pPr>
        <w:pStyle w:val="BodyText"/>
        <w:spacing w:before="150" w:line="276" w:lineRule="auto"/>
        <w:ind w:right="810"/>
        <w:rPr>
          <w:rFonts w:asciiTheme="majorHAnsi" w:eastAsia="SimSun" w:hAnsiTheme="majorHAnsi" w:cstheme="majorHAnsi"/>
          <w:color w:val="212121"/>
          <w:lang w:eastAsia="zh-CN"/>
        </w:rPr>
      </w:pPr>
    </w:p>
    <w:p w14:paraId="0AD32060" w14:textId="77777777" w:rsidR="00DA167D" w:rsidRPr="002E61DA" w:rsidRDefault="00DA167D" w:rsidP="002E61DA">
      <w:pPr>
        <w:pStyle w:val="BodyText"/>
        <w:spacing w:before="150" w:line="276" w:lineRule="auto"/>
        <w:ind w:left="140" w:right="810" w:firstLine="719"/>
        <w:rPr>
          <w:rFonts w:asciiTheme="majorHAnsi" w:eastAsia="SimSun" w:hAnsiTheme="majorHAnsi" w:cstheme="majorHAnsi"/>
          <w:lang w:eastAsia="zh-CN"/>
        </w:rPr>
      </w:pPr>
    </w:p>
    <w:p w14:paraId="608DA7F6" w14:textId="77777777" w:rsidR="00DA167D" w:rsidRPr="002E61DA" w:rsidRDefault="00DA167D" w:rsidP="002E61DA">
      <w:pPr>
        <w:spacing w:line="276" w:lineRule="auto"/>
        <w:rPr>
          <w:rFonts w:asciiTheme="majorHAnsi" w:hAnsiTheme="majorHAnsi" w:cstheme="majorHAnsi"/>
          <w:sz w:val="24"/>
          <w:szCs w:val="24"/>
        </w:rPr>
      </w:pPr>
    </w:p>
    <w:p w14:paraId="16434DE5" w14:textId="77777777" w:rsidR="00DA167D" w:rsidRPr="002E61DA" w:rsidRDefault="00DA167D" w:rsidP="002E61DA">
      <w:pPr>
        <w:spacing w:line="276" w:lineRule="auto"/>
        <w:jc w:val="both"/>
        <w:rPr>
          <w:rFonts w:asciiTheme="majorHAnsi" w:hAnsiTheme="majorHAnsi" w:cstheme="majorHAnsi"/>
          <w:sz w:val="24"/>
          <w:szCs w:val="24"/>
        </w:rPr>
      </w:pPr>
    </w:p>
    <w:sectPr w:rsidR="00DA167D" w:rsidRPr="002E61DA">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C516" w14:textId="77777777" w:rsidR="00FF3F2E" w:rsidRDefault="00FF3F2E">
      <w:pPr>
        <w:spacing w:after="0" w:line="240" w:lineRule="auto"/>
      </w:pPr>
      <w:r>
        <w:separator/>
      </w:r>
    </w:p>
  </w:endnote>
  <w:endnote w:type="continuationSeparator" w:id="0">
    <w:p w14:paraId="1B33375C" w14:textId="77777777" w:rsidR="00FF3F2E" w:rsidRDefault="00FF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stria">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615114"/>
      <w:docPartObj>
        <w:docPartGallery w:val="Page Numbers (Bottom of Page)"/>
        <w:docPartUnique/>
      </w:docPartObj>
    </w:sdtPr>
    <w:sdtEndPr>
      <w:rPr>
        <w:noProof/>
      </w:rPr>
    </w:sdtEndPr>
    <w:sdtContent>
      <w:p w14:paraId="576EFDB7" w14:textId="5C2D9E3F" w:rsidR="00D57796" w:rsidRDefault="00D577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D4711" w14:textId="77777777" w:rsidR="00CF01F3" w:rsidRDefault="00CF01F3">
    <w:pPr>
      <w:pBdr>
        <w:top w:val="nil"/>
        <w:left w:val="nil"/>
        <w:bottom w:val="nil"/>
        <w:right w:val="nil"/>
        <w:between w:val="nil"/>
      </w:pBdr>
      <w:tabs>
        <w:tab w:val="center" w:pos="4680"/>
        <w:tab w:val="right" w:pos="9360"/>
      </w:tabs>
      <w:spacing w:after="0" w:line="240" w:lineRule="auto"/>
      <w:rPr>
        <w:color w:val="000000"/>
      </w:rPr>
    </w:pPr>
  </w:p>
  <w:p w14:paraId="5EBB8B51" w14:textId="77777777" w:rsidR="00000000" w:rsidRDefault="00000000"/>
  <w:p w14:paraId="5160E814" w14:textId="77777777" w:rsidR="00000000" w:rsidRDefault="00000000"/>
  <w:p w14:paraId="1AB63160"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753D" w14:textId="77777777" w:rsidR="00FF3F2E" w:rsidRDefault="00FF3F2E">
      <w:pPr>
        <w:spacing w:after="0" w:line="240" w:lineRule="auto"/>
      </w:pPr>
      <w:r>
        <w:separator/>
      </w:r>
    </w:p>
  </w:footnote>
  <w:footnote w:type="continuationSeparator" w:id="0">
    <w:p w14:paraId="65AE68A9" w14:textId="77777777" w:rsidR="00FF3F2E" w:rsidRDefault="00FF3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1218" w14:textId="77777777" w:rsidR="00CF01F3" w:rsidRDefault="00F36982">
    <w:pPr>
      <w:pBdr>
        <w:top w:val="nil"/>
        <w:left w:val="nil"/>
        <w:bottom w:val="nil"/>
        <w:right w:val="nil"/>
        <w:between w:val="nil"/>
      </w:pBdr>
      <w:tabs>
        <w:tab w:val="center" w:pos="4680"/>
        <w:tab w:val="right" w:pos="9360"/>
      </w:tabs>
      <w:spacing w:after="0" w:line="240" w:lineRule="auto"/>
      <w:rPr>
        <w:rFonts w:ascii="Amasis MT Pro Black" w:eastAsia="Amasis MT Pro Black" w:hAnsi="Amasis MT Pro Black" w:cs="Amasis MT Pro Black"/>
        <w:b/>
        <w:color w:val="000000"/>
        <w:sz w:val="18"/>
        <w:szCs w:val="18"/>
      </w:rPr>
    </w:pPr>
    <w:r>
      <w:rPr>
        <w:rFonts w:ascii="Amasis MT Pro Black" w:eastAsia="Amasis MT Pro Black" w:hAnsi="Amasis MT Pro Black" w:cs="Amasis MT Pro Black"/>
        <w:b/>
        <w:color w:val="000000"/>
        <w:sz w:val="18"/>
        <w:szCs w:val="18"/>
      </w:rPr>
      <w:t>FINA 6</w:t>
    </w:r>
    <w:r>
      <w:rPr>
        <w:rFonts w:ascii="Amasis MT Pro Black" w:eastAsia="Amasis MT Pro Black" w:hAnsi="Amasis MT Pro Black" w:cs="Amasis MT Pro Black"/>
        <w:b/>
        <w:sz w:val="18"/>
        <w:szCs w:val="18"/>
      </w:rPr>
      <w:t>203</w:t>
    </w:r>
    <w:r>
      <w:rPr>
        <w:rFonts w:ascii="Amasis MT Pro Black" w:eastAsia="Amasis MT Pro Black" w:hAnsi="Amasis MT Pro Black" w:cs="Amasis MT Pro Black"/>
        <w:b/>
        <w:color w:val="000000"/>
        <w:sz w:val="18"/>
        <w:szCs w:val="18"/>
      </w:rPr>
      <w:t xml:space="preserve">: </w:t>
    </w:r>
    <w:r>
      <w:rPr>
        <w:rFonts w:ascii="Amasis MT Pro Black" w:eastAsia="Amasis MT Pro Black" w:hAnsi="Amasis MT Pro Black" w:cs="Amasis MT Pro Black"/>
        <w:b/>
        <w:sz w:val="18"/>
        <w:szCs w:val="18"/>
      </w:rPr>
      <w:t>Investment Analysis</w:t>
    </w:r>
    <w:r>
      <w:rPr>
        <w:rFonts w:ascii="Amasis MT Pro Black" w:eastAsia="Amasis MT Pro Black" w:hAnsi="Amasis MT Pro Black" w:cs="Amasis MT Pro Black"/>
        <w:b/>
        <w:color w:val="000000"/>
        <w:sz w:val="18"/>
        <w:szCs w:val="18"/>
      </w:rPr>
      <w:t xml:space="preserve"> - Fall 2022</w:t>
    </w:r>
  </w:p>
  <w:p w14:paraId="5849764F" w14:textId="77777777" w:rsidR="00000000" w:rsidRDefault="00000000"/>
  <w:p w14:paraId="4C6F36C5" w14:textId="77777777" w:rsidR="00000000" w:rsidRDefault="00000000"/>
  <w:p w14:paraId="2194BEDE"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860" w:hanging="360"/>
      </w:pPr>
      <w:rPr>
        <w:rFonts w:hint="default"/>
        <w:w w:val="99"/>
        <w:lang w:val="en-US" w:eastAsia="en-US" w:bidi="en-US"/>
      </w:rPr>
    </w:lvl>
    <w:lvl w:ilvl="1">
      <w:numFmt w:val="bullet"/>
      <w:lvlText w:val="o"/>
      <w:lvlJc w:val="left"/>
      <w:pPr>
        <w:ind w:left="1461" w:hanging="360"/>
      </w:pPr>
      <w:rPr>
        <w:rFonts w:hint="default"/>
        <w:w w:val="99"/>
        <w:lang w:val="en-US" w:eastAsia="en-US" w:bidi="en-US"/>
      </w:rPr>
    </w:lvl>
    <w:lvl w:ilvl="2">
      <w:numFmt w:val="bullet"/>
      <w:lvlText w:val=""/>
      <w:lvlJc w:val="left"/>
      <w:pPr>
        <w:ind w:left="2300" w:hanging="360"/>
      </w:pPr>
      <w:rPr>
        <w:rFonts w:ascii="Wingdings" w:eastAsia="Wingdings" w:hAnsi="Wingdings" w:cs="Wingdings" w:hint="default"/>
        <w:w w:val="99"/>
        <w:sz w:val="20"/>
        <w:szCs w:val="20"/>
        <w:lang w:val="en-US" w:eastAsia="en-US" w:bidi="en-US"/>
      </w:rPr>
    </w:lvl>
    <w:lvl w:ilvl="3">
      <w:numFmt w:val="bullet"/>
      <w:lvlText w:val="•"/>
      <w:lvlJc w:val="left"/>
      <w:pPr>
        <w:ind w:left="3260" w:hanging="360"/>
      </w:pPr>
      <w:rPr>
        <w:rFonts w:hint="default"/>
        <w:lang w:val="en-US" w:eastAsia="en-US" w:bidi="en-US"/>
      </w:rPr>
    </w:lvl>
    <w:lvl w:ilvl="4">
      <w:numFmt w:val="bullet"/>
      <w:lvlText w:val="•"/>
      <w:lvlJc w:val="left"/>
      <w:pPr>
        <w:ind w:left="4220" w:hanging="360"/>
      </w:pPr>
      <w:rPr>
        <w:rFonts w:hint="default"/>
        <w:lang w:val="en-US" w:eastAsia="en-US" w:bidi="en-US"/>
      </w:rPr>
    </w:lvl>
    <w:lvl w:ilvl="5">
      <w:numFmt w:val="bullet"/>
      <w:lvlText w:val="•"/>
      <w:lvlJc w:val="left"/>
      <w:pPr>
        <w:ind w:left="5180" w:hanging="360"/>
      </w:pPr>
      <w:rPr>
        <w:rFonts w:hint="default"/>
        <w:lang w:val="en-US" w:eastAsia="en-US" w:bidi="en-US"/>
      </w:rPr>
    </w:lvl>
    <w:lvl w:ilvl="6">
      <w:numFmt w:val="bullet"/>
      <w:lvlText w:val="•"/>
      <w:lvlJc w:val="left"/>
      <w:pPr>
        <w:ind w:left="6140" w:hanging="360"/>
      </w:pPr>
      <w:rPr>
        <w:rFonts w:hint="default"/>
        <w:lang w:val="en-US" w:eastAsia="en-US" w:bidi="en-US"/>
      </w:rPr>
    </w:lvl>
    <w:lvl w:ilvl="7">
      <w:numFmt w:val="bullet"/>
      <w:lvlText w:val="•"/>
      <w:lvlJc w:val="left"/>
      <w:pPr>
        <w:ind w:left="7100" w:hanging="360"/>
      </w:pPr>
      <w:rPr>
        <w:rFonts w:hint="default"/>
        <w:lang w:val="en-US" w:eastAsia="en-US" w:bidi="en-US"/>
      </w:rPr>
    </w:lvl>
    <w:lvl w:ilvl="8">
      <w:numFmt w:val="bullet"/>
      <w:lvlText w:val="•"/>
      <w:lvlJc w:val="left"/>
      <w:pPr>
        <w:ind w:left="8060" w:hanging="360"/>
      </w:pPr>
      <w:rPr>
        <w:rFonts w:hint="default"/>
        <w:lang w:val="en-US" w:eastAsia="en-US" w:bidi="en-US"/>
      </w:rPr>
    </w:lvl>
  </w:abstractNum>
  <w:abstractNum w:abstractNumId="1" w15:restartNumberingAfterBreak="0">
    <w:nsid w:val="0E837805"/>
    <w:multiLevelType w:val="hybridMultilevel"/>
    <w:tmpl w:val="43C07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69759B"/>
    <w:multiLevelType w:val="hybridMultilevel"/>
    <w:tmpl w:val="39C0F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392356"/>
    <w:multiLevelType w:val="hybridMultilevel"/>
    <w:tmpl w:val="3A64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22C80"/>
    <w:multiLevelType w:val="hybridMultilevel"/>
    <w:tmpl w:val="2ED2A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A4C72"/>
    <w:multiLevelType w:val="hybridMultilevel"/>
    <w:tmpl w:val="04DA9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201C7F"/>
    <w:multiLevelType w:val="hybridMultilevel"/>
    <w:tmpl w:val="DAA8222E"/>
    <w:lvl w:ilvl="0" w:tplc="4E7C8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541484810">
    <w:abstractNumId w:val="4"/>
  </w:num>
  <w:num w:numId="2" w16cid:durableId="777869709">
    <w:abstractNumId w:val="5"/>
  </w:num>
  <w:num w:numId="3" w16cid:durableId="309406326">
    <w:abstractNumId w:val="1"/>
  </w:num>
  <w:num w:numId="4" w16cid:durableId="1375885027">
    <w:abstractNumId w:val="3"/>
  </w:num>
  <w:num w:numId="5" w16cid:durableId="2066565954">
    <w:abstractNumId w:val="6"/>
  </w:num>
  <w:num w:numId="6" w16cid:durableId="1416394730">
    <w:abstractNumId w:val="0"/>
  </w:num>
  <w:num w:numId="7" w16cid:durableId="1050825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1F3"/>
    <w:rsid w:val="00046627"/>
    <w:rsid w:val="000E6EE8"/>
    <w:rsid w:val="0015594F"/>
    <w:rsid w:val="00201CDD"/>
    <w:rsid w:val="00213585"/>
    <w:rsid w:val="002451FA"/>
    <w:rsid w:val="00247780"/>
    <w:rsid w:val="002D710D"/>
    <w:rsid w:val="002E12E5"/>
    <w:rsid w:val="002E61DA"/>
    <w:rsid w:val="00305E97"/>
    <w:rsid w:val="0033278E"/>
    <w:rsid w:val="003E2C33"/>
    <w:rsid w:val="00437725"/>
    <w:rsid w:val="00491DB1"/>
    <w:rsid w:val="005202B4"/>
    <w:rsid w:val="00523A50"/>
    <w:rsid w:val="0054540E"/>
    <w:rsid w:val="005547EE"/>
    <w:rsid w:val="005640CC"/>
    <w:rsid w:val="00661F9E"/>
    <w:rsid w:val="006B6EBE"/>
    <w:rsid w:val="006F1F45"/>
    <w:rsid w:val="00773562"/>
    <w:rsid w:val="007A2C3B"/>
    <w:rsid w:val="00844CBF"/>
    <w:rsid w:val="008824DE"/>
    <w:rsid w:val="008C10FA"/>
    <w:rsid w:val="008E4114"/>
    <w:rsid w:val="009122CC"/>
    <w:rsid w:val="00992610"/>
    <w:rsid w:val="009E37EC"/>
    <w:rsid w:val="00A65C5D"/>
    <w:rsid w:val="00B05388"/>
    <w:rsid w:val="00B87E8D"/>
    <w:rsid w:val="00CA3320"/>
    <w:rsid w:val="00CF01F3"/>
    <w:rsid w:val="00CF0531"/>
    <w:rsid w:val="00D57796"/>
    <w:rsid w:val="00D87420"/>
    <w:rsid w:val="00DA167D"/>
    <w:rsid w:val="00DF5698"/>
    <w:rsid w:val="00DF611F"/>
    <w:rsid w:val="00E4536A"/>
    <w:rsid w:val="00EE16E1"/>
    <w:rsid w:val="00F152DF"/>
    <w:rsid w:val="00F17F71"/>
    <w:rsid w:val="00F36982"/>
    <w:rsid w:val="00F53F66"/>
    <w:rsid w:val="00F665DD"/>
    <w:rsid w:val="00FA21D0"/>
    <w:rsid w:val="00FF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A02E"/>
  <w15:docId w15:val="{C50D9379-C967-444E-A374-AF6AE64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5D7A20"/>
    <w:pPr>
      <w:spacing w:after="0" w:line="240" w:lineRule="auto"/>
    </w:pPr>
    <w:rPr>
      <w:rFonts w:eastAsiaTheme="minorEastAsia"/>
    </w:rPr>
  </w:style>
  <w:style w:type="character" w:customStyle="1" w:styleId="NoSpacingChar">
    <w:name w:val="No Spacing Char"/>
    <w:basedOn w:val="DefaultParagraphFont"/>
    <w:link w:val="NoSpacing"/>
    <w:uiPriority w:val="1"/>
    <w:rsid w:val="005D7A20"/>
    <w:rPr>
      <w:rFonts w:eastAsiaTheme="minorEastAsia"/>
    </w:rPr>
  </w:style>
  <w:style w:type="paragraph" w:styleId="Header">
    <w:name w:val="header"/>
    <w:basedOn w:val="Normal"/>
    <w:link w:val="HeaderChar"/>
    <w:uiPriority w:val="99"/>
    <w:unhideWhenUsed/>
    <w:rsid w:val="00434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98C"/>
  </w:style>
  <w:style w:type="paragraph" w:styleId="Footer">
    <w:name w:val="footer"/>
    <w:basedOn w:val="Normal"/>
    <w:link w:val="FooterChar"/>
    <w:uiPriority w:val="99"/>
    <w:unhideWhenUsed/>
    <w:rsid w:val="00434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98C"/>
  </w:style>
  <w:style w:type="character" w:styleId="Hyperlink">
    <w:name w:val="Hyperlink"/>
    <w:basedOn w:val="DefaultParagraphFont"/>
    <w:uiPriority w:val="99"/>
    <w:unhideWhenUsed/>
    <w:rsid w:val="00535878"/>
    <w:rPr>
      <w:color w:val="0563C1" w:themeColor="hyperlink"/>
      <w:u w:val="single"/>
    </w:rPr>
  </w:style>
  <w:style w:type="character" w:styleId="UnresolvedMention">
    <w:name w:val="Unresolved Mention"/>
    <w:basedOn w:val="DefaultParagraphFont"/>
    <w:uiPriority w:val="99"/>
    <w:semiHidden/>
    <w:unhideWhenUsed/>
    <w:rsid w:val="00535878"/>
    <w:rPr>
      <w:color w:val="605E5C"/>
      <w:shd w:val="clear" w:color="auto" w:fill="E1DFDD"/>
    </w:rPr>
  </w:style>
  <w:style w:type="paragraph" w:styleId="ListParagraph">
    <w:name w:val="List Paragraph"/>
    <w:basedOn w:val="Normal"/>
    <w:uiPriority w:val="34"/>
    <w:qFormat/>
    <w:rsid w:val="00B01A7C"/>
    <w:pPr>
      <w:spacing w:after="0" w:line="240" w:lineRule="auto"/>
      <w:ind w:left="720"/>
      <w:contextualSpacing/>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nhideWhenUsed/>
    <w:rsid w:val="008824D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E1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A167D"/>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167D"/>
    <w:rPr>
      <w:rFonts w:ascii="Times New Roman" w:eastAsia="Times New Roman" w:hAnsi="Times New Roman" w:cs="Times New Roman"/>
      <w:sz w:val="24"/>
      <w:szCs w:val="24"/>
      <w:lang w:bidi="en-US"/>
    </w:rPr>
  </w:style>
  <w:style w:type="character" w:customStyle="1" w:styleId="textlayer--absolute">
    <w:name w:val="textlayer--absolute"/>
    <w:basedOn w:val="DefaultParagraphFont"/>
    <w:rsid w:val="00912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zQxEWWhF9zLXnMAhhh2kAueuWg==">AMUW2mV/C7FLFteZi0sdI11uJW3bjlZWRfM2TQA2ge30zhc3AKBz/jlW0NKZ9Yy6t6vqgzJiGm2bh7MYQ7oeMQvgl3dvFeQ2PbwlPyHx7p1MPjCjmJ5jA3YJzDaD4UJPx5zmwkJaY38J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1574</Words>
  <Characters>8977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Varun Jain</cp:lastModifiedBy>
  <cp:revision>14</cp:revision>
  <dcterms:created xsi:type="dcterms:W3CDTF">2022-12-08T16:13:00Z</dcterms:created>
  <dcterms:modified xsi:type="dcterms:W3CDTF">2022-12-08T16:36:00Z</dcterms:modified>
</cp:coreProperties>
</file>