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F73E" w14:textId="77777777" w:rsidR="00CF01F3" w:rsidRPr="00FA21D0" w:rsidRDefault="00F36982" w:rsidP="00FA21D0">
      <w:pPr>
        <w:spacing w:line="276" w:lineRule="auto"/>
        <w:jc w:val="center"/>
        <w:rPr>
          <w:sz w:val="24"/>
          <w:szCs w:val="24"/>
        </w:rPr>
      </w:pPr>
      <w:bookmarkStart w:id="0" w:name="_heading=h.gjdgxs" w:colFirst="0" w:colLast="0"/>
      <w:bookmarkEnd w:id="0"/>
      <w:r w:rsidRPr="00FA21D0">
        <w:rPr>
          <w:noProof/>
          <w:sz w:val="24"/>
          <w:szCs w:val="24"/>
        </w:rPr>
        <w:drawing>
          <wp:inline distT="0" distB="0" distL="0" distR="0" wp14:anchorId="325A7CEE" wp14:editId="547776F9">
            <wp:extent cx="2362200" cy="871538"/>
            <wp:effectExtent l="0" t="0" r="0" b="0"/>
            <wp:docPr id="41"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medium confidence"/>
                    <pic:cNvPicPr preferRelativeResize="0"/>
                  </pic:nvPicPr>
                  <pic:blipFill>
                    <a:blip r:embed="rId8"/>
                    <a:srcRect/>
                    <a:stretch>
                      <a:fillRect/>
                    </a:stretch>
                  </pic:blipFill>
                  <pic:spPr>
                    <a:xfrm>
                      <a:off x="0" y="0"/>
                      <a:ext cx="2362200" cy="871538"/>
                    </a:xfrm>
                    <a:prstGeom prst="rect">
                      <a:avLst/>
                    </a:prstGeom>
                    <a:ln/>
                  </pic:spPr>
                </pic:pic>
              </a:graphicData>
            </a:graphic>
          </wp:inline>
        </w:drawing>
      </w:r>
      <w:r w:rsidRPr="00FA21D0">
        <w:rPr>
          <w:noProof/>
          <w:sz w:val="24"/>
          <w:szCs w:val="24"/>
        </w:rPr>
        <mc:AlternateContent>
          <mc:Choice Requires="wps">
            <w:drawing>
              <wp:anchor distT="0" distB="0" distL="114300" distR="114300" simplePos="0" relativeHeight="251658240" behindDoc="0" locked="0" layoutInCell="1" hidden="0" allowOverlap="1" wp14:anchorId="061C175C" wp14:editId="7EB8E349">
                <wp:simplePos x="0" y="0"/>
                <wp:positionH relativeFrom="column">
                  <wp:posOffset>-209549</wp:posOffset>
                </wp:positionH>
                <wp:positionV relativeFrom="paragraph">
                  <wp:posOffset>1009650</wp:posOffset>
                </wp:positionV>
                <wp:extent cx="6153150" cy="72390"/>
                <wp:effectExtent l="0" t="0" r="0" b="0"/>
                <wp:wrapNone/>
                <wp:docPr id="39" name="Straight Arrow Connector 39"/>
                <wp:cNvGraphicFramePr/>
                <a:graphic xmlns:a="http://schemas.openxmlformats.org/drawingml/2006/main">
                  <a:graphicData uri="http://schemas.microsoft.com/office/word/2010/wordprocessingShape">
                    <wps:wsp>
                      <wps:cNvCnPr/>
                      <wps:spPr>
                        <a:xfrm rot="10800000" flipH="1">
                          <a:off x="2278950" y="3753330"/>
                          <a:ext cx="6134100" cy="5334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608A1C2C" id="_x0000_t32" coordsize="21600,21600" o:spt="32" o:oned="t" path="m,l21600,21600e" filled="f">
                <v:path arrowok="t" fillok="f" o:connecttype="none"/>
                <o:lock v:ext="edit" shapetype="t"/>
              </v:shapetype>
              <v:shape id="Straight Arrow Connector 39" o:spid="_x0000_s1026" type="#_x0000_t32" style="position:absolute;margin-left:-16.5pt;margin-top:79.5pt;width:484.5pt;height:5.7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" strokecolor="black [3200]" strokeweight="1.5pt">
                <v:stroke startarrowwidth="narrow" startarrowlength="short" endarrowwidth="narrow" endarrowlength="short" joinstyle="miter"/>
              </v:shape>
            </w:pict>
          </mc:Fallback>
        </mc:AlternateContent>
      </w:r>
    </w:p>
    <w:p w14:paraId="59A0F1CB" w14:textId="77777777" w:rsidR="00CF01F3" w:rsidRPr="00FA21D0" w:rsidRDefault="00CF01F3" w:rsidP="00FA21D0">
      <w:pPr>
        <w:spacing w:line="276" w:lineRule="auto"/>
        <w:jc w:val="center"/>
        <w:rPr>
          <w:sz w:val="24"/>
          <w:szCs w:val="24"/>
        </w:rPr>
      </w:pPr>
    </w:p>
    <w:p w14:paraId="0E68E4B9" w14:textId="77777777" w:rsidR="00CF01F3" w:rsidRPr="00FA21D0" w:rsidRDefault="00CF01F3" w:rsidP="00FA21D0">
      <w:pPr>
        <w:spacing w:line="276" w:lineRule="auto"/>
        <w:jc w:val="center"/>
        <w:rPr>
          <w:sz w:val="24"/>
          <w:szCs w:val="24"/>
        </w:rPr>
      </w:pPr>
    </w:p>
    <w:p w14:paraId="691B36DD" w14:textId="77777777" w:rsidR="00CF01F3" w:rsidRPr="00FA21D0" w:rsidRDefault="00CF01F3" w:rsidP="00FA21D0">
      <w:pPr>
        <w:spacing w:line="276" w:lineRule="auto"/>
        <w:jc w:val="center"/>
        <w:rPr>
          <w:rFonts w:ascii="Lustria" w:eastAsia="Lustria" w:hAnsi="Lustria" w:cs="Lustria"/>
          <w:b/>
          <w:sz w:val="24"/>
          <w:szCs w:val="24"/>
        </w:rPr>
      </w:pPr>
    </w:p>
    <w:p w14:paraId="5414BC30" w14:textId="77777777" w:rsidR="00CF01F3" w:rsidRPr="00FA21D0" w:rsidRDefault="00CF01F3" w:rsidP="00FA21D0">
      <w:pPr>
        <w:spacing w:line="276" w:lineRule="auto"/>
        <w:jc w:val="center"/>
        <w:rPr>
          <w:rFonts w:ascii="Lustria" w:eastAsia="Lustria" w:hAnsi="Lustria" w:cs="Lustria"/>
          <w:b/>
          <w:sz w:val="24"/>
          <w:szCs w:val="24"/>
        </w:rPr>
      </w:pPr>
    </w:p>
    <w:p w14:paraId="3A84599A" w14:textId="77777777"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Term project</w:t>
      </w:r>
    </w:p>
    <w:p w14:paraId="026E2C76" w14:textId="77777777" w:rsidR="00CF01F3" w:rsidRPr="00FA21D0" w:rsidRDefault="00F36982" w:rsidP="00FA21D0">
      <w:pPr>
        <w:spacing w:line="276" w:lineRule="auto"/>
        <w:jc w:val="center"/>
        <w:rPr>
          <w:rFonts w:ascii="Lustria" w:eastAsia="Lustria" w:hAnsi="Lustria" w:cs="Lustria"/>
          <w:sz w:val="24"/>
          <w:szCs w:val="24"/>
        </w:rPr>
      </w:pPr>
      <w:r w:rsidRPr="00FA21D0">
        <w:rPr>
          <w:rFonts w:ascii="Lustria" w:eastAsia="Lustria" w:hAnsi="Lustria" w:cs="Lustria"/>
          <w:sz w:val="24"/>
          <w:szCs w:val="24"/>
        </w:rPr>
        <w:t>CORPORATE ANALYSIS OF ENPHASE ENERGY</w:t>
      </w:r>
    </w:p>
    <w:p w14:paraId="57AC513B" w14:textId="77777777" w:rsidR="00CF01F3" w:rsidRPr="00FA21D0" w:rsidRDefault="00F36982" w:rsidP="00FA21D0">
      <w:pPr>
        <w:spacing w:line="276" w:lineRule="auto"/>
        <w:jc w:val="center"/>
        <w:rPr>
          <w:rFonts w:ascii="Lustria" w:eastAsia="Lustria" w:hAnsi="Lustria" w:cs="Lustria"/>
          <w:sz w:val="24"/>
          <w:szCs w:val="24"/>
        </w:rPr>
      </w:pPr>
      <w:r w:rsidRPr="00FA21D0">
        <w:rPr>
          <w:rFonts w:ascii="Lustria" w:eastAsia="Lustria" w:hAnsi="Lustria" w:cs="Lustria"/>
          <w:sz w:val="24"/>
          <w:szCs w:val="24"/>
        </w:rPr>
        <w:t>&amp; ITS INDUSTRY PEERS</w:t>
      </w:r>
    </w:p>
    <w:p w14:paraId="08B51E47" w14:textId="77777777" w:rsidR="00CF01F3" w:rsidRPr="00FA21D0" w:rsidRDefault="00CF01F3" w:rsidP="00FA21D0">
      <w:pPr>
        <w:spacing w:line="276" w:lineRule="auto"/>
        <w:jc w:val="center"/>
        <w:rPr>
          <w:rFonts w:ascii="Lustria" w:eastAsia="Lustria" w:hAnsi="Lustria" w:cs="Lustria"/>
          <w:sz w:val="24"/>
          <w:szCs w:val="24"/>
        </w:rPr>
      </w:pPr>
    </w:p>
    <w:p w14:paraId="27574C1B" w14:textId="77777777" w:rsidR="00CF01F3" w:rsidRPr="00FA21D0" w:rsidRDefault="00CF01F3" w:rsidP="00FA21D0">
      <w:pPr>
        <w:spacing w:line="276" w:lineRule="auto"/>
        <w:jc w:val="center"/>
        <w:rPr>
          <w:rFonts w:ascii="Lustria" w:eastAsia="Lustria" w:hAnsi="Lustria" w:cs="Lustria"/>
          <w:sz w:val="24"/>
          <w:szCs w:val="24"/>
        </w:rPr>
      </w:pPr>
    </w:p>
    <w:p w14:paraId="5B0F7821" w14:textId="77777777" w:rsidR="00CF01F3" w:rsidRPr="00FA21D0" w:rsidRDefault="00CF01F3" w:rsidP="00FA21D0">
      <w:pPr>
        <w:spacing w:line="276" w:lineRule="auto"/>
        <w:jc w:val="center"/>
        <w:rPr>
          <w:rFonts w:ascii="Lustria" w:eastAsia="Lustria" w:hAnsi="Lustria" w:cs="Lustria"/>
          <w:sz w:val="24"/>
          <w:szCs w:val="24"/>
        </w:rPr>
      </w:pPr>
    </w:p>
    <w:p w14:paraId="7B807F66" w14:textId="422B087C"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Varun Jain -</w:t>
      </w:r>
      <w:r w:rsidR="00E4536A" w:rsidRPr="00FA21D0">
        <w:rPr>
          <w:rFonts w:ascii="Lustria" w:eastAsia="Lustria" w:hAnsi="Lustria" w:cs="Lustria"/>
          <w:b/>
          <w:sz w:val="24"/>
          <w:szCs w:val="24"/>
        </w:rPr>
        <w:t xml:space="preserve"> 002771271</w:t>
      </w:r>
    </w:p>
    <w:p w14:paraId="0BA45E19" w14:textId="77777777"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 xml:space="preserve">Poorna Bhuma - 002729589 </w:t>
      </w:r>
    </w:p>
    <w:p w14:paraId="3BBAAA3E" w14:textId="08673EFF"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Hanyang Li -</w:t>
      </w:r>
      <w:r w:rsidR="00E4536A" w:rsidRPr="00FA21D0">
        <w:rPr>
          <w:rFonts w:ascii="Lustria" w:eastAsia="Lustria" w:hAnsi="Lustria" w:cs="Lustria"/>
          <w:b/>
          <w:sz w:val="24"/>
          <w:szCs w:val="24"/>
        </w:rPr>
        <w:t xml:space="preserve"> 001228506</w:t>
      </w:r>
    </w:p>
    <w:p w14:paraId="0321D91B" w14:textId="526A7976"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 xml:space="preserve">Priyal Mehta - </w:t>
      </w:r>
      <w:r w:rsidR="00E4536A" w:rsidRPr="00FA21D0">
        <w:rPr>
          <w:rFonts w:ascii="Lustria" w:eastAsia="Lustria" w:hAnsi="Lustria" w:cs="Lustria"/>
          <w:b/>
          <w:sz w:val="24"/>
          <w:szCs w:val="24"/>
        </w:rPr>
        <w:t>002744114</w:t>
      </w:r>
    </w:p>
    <w:p w14:paraId="44928659" w14:textId="77777777" w:rsidR="00CF01F3" w:rsidRPr="00FA21D0" w:rsidRDefault="00F36982" w:rsidP="00FA21D0">
      <w:pPr>
        <w:spacing w:line="276" w:lineRule="auto"/>
        <w:jc w:val="center"/>
        <w:rPr>
          <w:rFonts w:ascii="Lustria" w:eastAsia="Lustria" w:hAnsi="Lustria" w:cs="Lustria"/>
          <w:b/>
          <w:sz w:val="24"/>
          <w:szCs w:val="24"/>
        </w:rPr>
      </w:pPr>
      <w:r w:rsidRPr="00FA21D0">
        <w:rPr>
          <w:rFonts w:ascii="Lustria" w:eastAsia="Lustria" w:hAnsi="Lustria" w:cs="Lustria"/>
          <w:b/>
          <w:sz w:val="24"/>
          <w:szCs w:val="24"/>
        </w:rPr>
        <w:t>Nanjie Yin - 002704016</w:t>
      </w:r>
    </w:p>
    <w:p w14:paraId="4438DE40" w14:textId="77777777" w:rsidR="00CF01F3" w:rsidRPr="00FA21D0" w:rsidRDefault="00CF01F3" w:rsidP="00FA21D0">
      <w:pPr>
        <w:spacing w:line="276" w:lineRule="auto"/>
        <w:jc w:val="center"/>
        <w:rPr>
          <w:rFonts w:ascii="Lustria" w:eastAsia="Lustria" w:hAnsi="Lustria" w:cs="Lustria"/>
          <w:b/>
          <w:sz w:val="24"/>
          <w:szCs w:val="24"/>
        </w:rPr>
      </w:pPr>
    </w:p>
    <w:p w14:paraId="54B30687" w14:textId="77777777" w:rsidR="00CF01F3" w:rsidRPr="00FA21D0" w:rsidRDefault="00CF01F3" w:rsidP="00FA21D0">
      <w:pPr>
        <w:spacing w:line="276" w:lineRule="auto"/>
        <w:jc w:val="center"/>
        <w:rPr>
          <w:rFonts w:ascii="Lustria" w:eastAsia="Lustria" w:hAnsi="Lustria" w:cs="Lustria"/>
          <w:b/>
          <w:sz w:val="24"/>
          <w:szCs w:val="24"/>
        </w:rPr>
      </w:pPr>
    </w:p>
    <w:p w14:paraId="730E5B9B" w14:textId="77777777" w:rsidR="00CF01F3" w:rsidRPr="00FA21D0" w:rsidRDefault="00CF01F3" w:rsidP="00FA21D0">
      <w:pPr>
        <w:spacing w:line="276" w:lineRule="auto"/>
        <w:jc w:val="center"/>
        <w:rPr>
          <w:rFonts w:ascii="Lustria" w:eastAsia="Lustria" w:hAnsi="Lustria" w:cs="Lustria"/>
          <w:sz w:val="24"/>
          <w:szCs w:val="24"/>
        </w:rPr>
      </w:pPr>
    </w:p>
    <w:p w14:paraId="2ACA6A3D" w14:textId="084DDBE5" w:rsidR="00CF01F3" w:rsidRPr="00FA21D0" w:rsidRDefault="00CF01F3" w:rsidP="00FA21D0">
      <w:pPr>
        <w:spacing w:line="276" w:lineRule="auto"/>
        <w:jc w:val="both"/>
        <w:rPr>
          <w:sz w:val="24"/>
          <w:szCs w:val="24"/>
        </w:rPr>
      </w:pPr>
    </w:p>
    <w:p w14:paraId="2DF99864" w14:textId="5B57F0A5" w:rsidR="00DF5698" w:rsidRPr="00FA21D0" w:rsidRDefault="00DF5698" w:rsidP="00FA21D0">
      <w:pPr>
        <w:spacing w:line="276" w:lineRule="auto"/>
        <w:jc w:val="both"/>
        <w:rPr>
          <w:sz w:val="24"/>
          <w:szCs w:val="24"/>
        </w:rPr>
      </w:pPr>
    </w:p>
    <w:p w14:paraId="57B7CC3F" w14:textId="412372B7" w:rsidR="00DF5698" w:rsidRPr="00FA21D0" w:rsidRDefault="00DF5698" w:rsidP="00FA21D0">
      <w:pPr>
        <w:spacing w:line="276" w:lineRule="auto"/>
        <w:jc w:val="both"/>
        <w:rPr>
          <w:sz w:val="24"/>
          <w:szCs w:val="24"/>
        </w:rPr>
      </w:pPr>
    </w:p>
    <w:p w14:paraId="07F4AA8E" w14:textId="503FB56B" w:rsidR="00DF5698" w:rsidRPr="00FA21D0" w:rsidRDefault="00DF5698" w:rsidP="00FA21D0">
      <w:pPr>
        <w:spacing w:line="276" w:lineRule="auto"/>
        <w:jc w:val="both"/>
        <w:rPr>
          <w:sz w:val="24"/>
          <w:szCs w:val="24"/>
        </w:rPr>
      </w:pPr>
    </w:p>
    <w:p w14:paraId="371FADAD" w14:textId="55569D96" w:rsidR="00DF5698" w:rsidRPr="00FA21D0" w:rsidRDefault="00DF5698" w:rsidP="00FA21D0">
      <w:pPr>
        <w:spacing w:line="276" w:lineRule="auto"/>
        <w:jc w:val="both"/>
        <w:rPr>
          <w:sz w:val="24"/>
          <w:szCs w:val="24"/>
        </w:rPr>
      </w:pPr>
    </w:p>
    <w:p w14:paraId="76E8783A" w14:textId="4F59491F" w:rsidR="00DF5698" w:rsidRPr="00FA21D0" w:rsidRDefault="00DF5698" w:rsidP="00FA21D0">
      <w:pPr>
        <w:spacing w:line="276" w:lineRule="auto"/>
        <w:jc w:val="both"/>
        <w:rPr>
          <w:sz w:val="24"/>
          <w:szCs w:val="24"/>
        </w:rPr>
      </w:pPr>
    </w:p>
    <w:p w14:paraId="2F571470" w14:textId="7B76F570" w:rsidR="00DF5698" w:rsidRPr="003E2C33" w:rsidRDefault="00EE16E1" w:rsidP="00EE16E1">
      <w:pPr>
        <w:spacing w:line="276" w:lineRule="auto"/>
        <w:jc w:val="center"/>
        <w:rPr>
          <w:sz w:val="32"/>
          <w:szCs w:val="32"/>
        </w:rPr>
      </w:pPr>
      <w:r w:rsidRPr="003E2C33">
        <w:rPr>
          <w:sz w:val="32"/>
          <w:szCs w:val="32"/>
        </w:rPr>
        <w:t>INDEX</w:t>
      </w:r>
    </w:p>
    <w:tbl>
      <w:tblPr>
        <w:tblStyle w:val="TableGrid"/>
        <w:tblW w:w="10144" w:type="dxa"/>
        <w:tblLook w:val="04A0" w:firstRow="1" w:lastRow="0" w:firstColumn="1" w:lastColumn="0" w:noHBand="0" w:noVBand="1"/>
      </w:tblPr>
      <w:tblGrid>
        <w:gridCol w:w="5072"/>
        <w:gridCol w:w="5072"/>
      </w:tblGrid>
      <w:tr w:rsidR="00EE16E1" w14:paraId="1997D006" w14:textId="77777777" w:rsidTr="00F152DF">
        <w:trPr>
          <w:trHeight w:val="1122"/>
        </w:trPr>
        <w:tc>
          <w:tcPr>
            <w:tcW w:w="5072" w:type="dxa"/>
          </w:tcPr>
          <w:p w14:paraId="09389669" w14:textId="1FE630B4" w:rsidR="00EE16E1" w:rsidRDefault="00EE16E1" w:rsidP="00FA21D0">
            <w:pPr>
              <w:spacing w:line="276" w:lineRule="auto"/>
              <w:jc w:val="both"/>
              <w:rPr>
                <w:sz w:val="24"/>
                <w:szCs w:val="24"/>
              </w:rPr>
            </w:pPr>
            <w:r>
              <w:rPr>
                <w:sz w:val="24"/>
                <w:szCs w:val="24"/>
              </w:rPr>
              <w:t>CONTENT</w:t>
            </w:r>
          </w:p>
        </w:tc>
        <w:tc>
          <w:tcPr>
            <w:tcW w:w="5072" w:type="dxa"/>
          </w:tcPr>
          <w:p w14:paraId="5AEEE36E" w14:textId="543779F0" w:rsidR="00EE16E1" w:rsidRDefault="00EE16E1" w:rsidP="00FA21D0">
            <w:pPr>
              <w:spacing w:line="276" w:lineRule="auto"/>
              <w:jc w:val="both"/>
              <w:rPr>
                <w:sz w:val="24"/>
                <w:szCs w:val="24"/>
              </w:rPr>
            </w:pPr>
            <w:r>
              <w:rPr>
                <w:sz w:val="24"/>
                <w:szCs w:val="24"/>
              </w:rPr>
              <w:t>PAGE NO.</w:t>
            </w:r>
          </w:p>
        </w:tc>
      </w:tr>
      <w:tr w:rsidR="00EE16E1" w14:paraId="72CE57C4" w14:textId="77777777" w:rsidTr="00F152DF">
        <w:trPr>
          <w:trHeight w:val="1147"/>
        </w:trPr>
        <w:tc>
          <w:tcPr>
            <w:tcW w:w="5072" w:type="dxa"/>
          </w:tcPr>
          <w:p w14:paraId="64ECDC52" w14:textId="40FAECBA" w:rsidR="00EE16E1" w:rsidRDefault="00EE16E1" w:rsidP="00FA21D0">
            <w:pPr>
              <w:spacing w:line="276" w:lineRule="auto"/>
              <w:jc w:val="both"/>
              <w:rPr>
                <w:sz w:val="24"/>
                <w:szCs w:val="24"/>
              </w:rPr>
            </w:pPr>
            <w:r>
              <w:rPr>
                <w:sz w:val="24"/>
                <w:szCs w:val="24"/>
              </w:rPr>
              <w:t>INTRODUCTION</w:t>
            </w:r>
          </w:p>
        </w:tc>
        <w:tc>
          <w:tcPr>
            <w:tcW w:w="5072" w:type="dxa"/>
          </w:tcPr>
          <w:p w14:paraId="6DCD29ED" w14:textId="75586898" w:rsidR="00EE16E1" w:rsidRDefault="00EE16E1" w:rsidP="00FA21D0">
            <w:pPr>
              <w:spacing w:line="276" w:lineRule="auto"/>
              <w:jc w:val="both"/>
              <w:rPr>
                <w:sz w:val="24"/>
                <w:szCs w:val="24"/>
              </w:rPr>
            </w:pPr>
            <w:r>
              <w:rPr>
                <w:sz w:val="24"/>
                <w:szCs w:val="24"/>
              </w:rPr>
              <w:t>3</w:t>
            </w:r>
          </w:p>
        </w:tc>
      </w:tr>
      <w:tr w:rsidR="00F152DF" w14:paraId="5422FC1B" w14:textId="77777777" w:rsidTr="00F152DF">
        <w:trPr>
          <w:trHeight w:val="1147"/>
        </w:trPr>
        <w:tc>
          <w:tcPr>
            <w:tcW w:w="5072" w:type="dxa"/>
          </w:tcPr>
          <w:p w14:paraId="75C61FF9" w14:textId="27C35094" w:rsidR="00F152DF" w:rsidRDefault="00F152DF" w:rsidP="00FA21D0">
            <w:pPr>
              <w:spacing w:line="276" w:lineRule="auto"/>
              <w:jc w:val="both"/>
              <w:rPr>
                <w:sz w:val="24"/>
                <w:szCs w:val="24"/>
              </w:rPr>
            </w:pPr>
            <w:r>
              <w:rPr>
                <w:sz w:val="24"/>
                <w:szCs w:val="24"/>
              </w:rPr>
              <w:t>FINANCIAL SUMMARY</w:t>
            </w:r>
          </w:p>
        </w:tc>
        <w:tc>
          <w:tcPr>
            <w:tcW w:w="5072" w:type="dxa"/>
          </w:tcPr>
          <w:p w14:paraId="4CC59CF3" w14:textId="0AF7076C" w:rsidR="00F152DF" w:rsidRDefault="00F152DF" w:rsidP="00FA21D0">
            <w:pPr>
              <w:spacing w:line="276" w:lineRule="auto"/>
              <w:jc w:val="both"/>
              <w:rPr>
                <w:sz w:val="24"/>
                <w:szCs w:val="24"/>
              </w:rPr>
            </w:pPr>
            <w:r>
              <w:rPr>
                <w:sz w:val="24"/>
                <w:szCs w:val="24"/>
              </w:rPr>
              <w:t>4</w:t>
            </w:r>
          </w:p>
        </w:tc>
      </w:tr>
      <w:tr w:rsidR="00EE16E1" w14:paraId="6C4790B6" w14:textId="77777777" w:rsidTr="00F152DF">
        <w:trPr>
          <w:trHeight w:val="1122"/>
        </w:trPr>
        <w:tc>
          <w:tcPr>
            <w:tcW w:w="5072" w:type="dxa"/>
          </w:tcPr>
          <w:p w14:paraId="0817C2C7" w14:textId="19195D65" w:rsidR="00EE16E1" w:rsidRDefault="00EE16E1" w:rsidP="00FA21D0">
            <w:pPr>
              <w:spacing w:line="276" w:lineRule="auto"/>
              <w:jc w:val="both"/>
              <w:rPr>
                <w:sz w:val="24"/>
                <w:szCs w:val="24"/>
              </w:rPr>
            </w:pPr>
            <w:r>
              <w:rPr>
                <w:sz w:val="24"/>
                <w:szCs w:val="24"/>
              </w:rPr>
              <w:t>LIQUIDITY RATIOS</w:t>
            </w:r>
          </w:p>
        </w:tc>
        <w:tc>
          <w:tcPr>
            <w:tcW w:w="5072" w:type="dxa"/>
          </w:tcPr>
          <w:p w14:paraId="12980013" w14:textId="767F2C30" w:rsidR="00EE16E1" w:rsidRDefault="00F152DF" w:rsidP="00FA21D0">
            <w:pPr>
              <w:spacing w:line="276" w:lineRule="auto"/>
              <w:jc w:val="both"/>
              <w:rPr>
                <w:sz w:val="24"/>
                <w:szCs w:val="24"/>
              </w:rPr>
            </w:pPr>
            <w:r>
              <w:rPr>
                <w:sz w:val="24"/>
                <w:szCs w:val="24"/>
              </w:rPr>
              <w:t>5</w:t>
            </w:r>
          </w:p>
        </w:tc>
      </w:tr>
      <w:tr w:rsidR="00EE16E1" w14:paraId="15831A3E" w14:textId="77777777" w:rsidTr="00F152DF">
        <w:trPr>
          <w:trHeight w:val="1122"/>
        </w:trPr>
        <w:tc>
          <w:tcPr>
            <w:tcW w:w="5072" w:type="dxa"/>
          </w:tcPr>
          <w:p w14:paraId="15DF8046" w14:textId="68BC9873" w:rsidR="00EE16E1" w:rsidRDefault="00EE16E1" w:rsidP="00FA21D0">
            <w:pPr>
              <w:spacing w:line="276" w:lineRule="auto"/>
              <w:jc w:val="both"/>
              <w:rPr>
                <w:sz w:val="24"/>
                <w:szCs w:val="24"/>
              </w:rPr>
            </w:pPr>
            <w:r>
              <w:rPr>
                <w:sz w:val="24"/>
                <w:szCs w:val="24"/>
              </w:rPr>
              <w:t xml:space="preserve">ACTIVITY RATIOS </w:t>
            </w:r>
          </w:p>
        </w:tc>
        <w:tc>
          <w:tcPr>
            <w:tcW w:w="5072" w:type="dxa"/>
          </w:tcPr>
          <w:p w14:paraId="3A48CA3B" w14:textId="2FB8398A" w:rsidR="00EE16E1" w:rsidRDefault="00F152DF" w:rsidP="00FA21D0">
            <w:pPr>
              <w:spacing w:line="276" w:lineRule="auto"/>
              <w:jc w:val="both"/>
              <w:rPr>
                <w:sz w:val="24"/>
                <w:szCs w:val="24"/>
              </w:rPr>
            </w:pPr>
            <w:r>
              <w:rPr>
                <w:sz w:val="24"/>
                <w:szCs w:val="24"/>
              </w:rPr>
              <w:t>6</w:t>
            </w:r>
          </w:p>
        </w:tc>
      </w:tr>
      <w:tr w:rsidR="00EE16E1" w14:paraId="3696831C" w14:textId="77777777" w:rsidTr="00F152DF">
        <w:trPr>
          <w:trHeight w:val="1122"/>
        </w:trPr>
        <w:tc>
          <w:tcPr>
            <w:tcW w:w="5072" w:type="dxa"/>
          </w:tcPr>
          <w:p w14:paraId="06366ED4" w14:textId="356C767A" w:rsidR="00EE16E1" w:rsidRDefault="00EE16E1" w:rsidP="00FA21D0">
            <w:pPr>
              <w:spacing w:line="276" w:lineRule="auto"/>
              <w:jc w:val="both"/>
              <w:rPr>
                <w:sz w:val="24"/>
                <w:szCs w:val="24"/>
              </w:rPr>
            </w:pPr>
            <w:r>
              <w:rPr>
                <w:sz w:val="24"/>
                <w:szCs w:val="24"/>
              </w:rPr>
              <w:t xml:space="preserve">DEBT RATIOS </w:t>
            </w:r>
          </w:p>
        </w:tc>
        <w:tc>
          <w:tcPr>
            <w:tcW w:w="5072" w:type="dxa"/>
          </w:tcPr>
          <w:p w14:paraId="71467229" w14:textId="6F272504" w:rsidR="00EE16E1" w:rsidRDefault="00F152DF" w:rsidP="00FA21D0">
            <w:pPr>
              <w:spacing w:line="276" w:lineRule="auto"/>
              <w:jc w:val="both"/>
              <w:rPr>
                <w:sz w:val="24"/>
                <w:szCs w:val="24"/>
              </w:rPr>
            </w:pPr>
            <w:r>
              <w:rPr>
                <w:sz w:val="24"/>
                <w:szCs w:val="24"/>
              </w:rPr>
              <w:t>9</w:t>
            </w:r>
          </w:p>
        </w:tc>
      </w:tr>
      <w:tr w:rsidR="00EE16E1" w14:paraId="5A89D17D" w14:textId="77777777" w:rsidTr="00F152DF">
        <w:trPr>
          <w:trHeight w:val="1147"/>
        </w:trPr>
        <w:tc>
          <w:tcPr>
            <w:tcW w:w="5072" w:type="dxa"/>
          </w:tcPr>
          <w:p w14:paraId="0318D88A" w14:textId="16399347" w:rsidR="00EE16E1" w:rsidRDefault="00EE16E1" w:rsidP="00FA21D0">
            <w:pPr>
              <w:spacing w:line="276" w:lineRule="auto"/>
              <w:jc w:val="both"/>
              <w:rPr>
                <w:sz w:val="24"/>
                <w:szCs w:val="24"/>
              </w:rPr>
            </w:pPr>
            <w:r>
              <w:rPr>
                <w:sz w:val="24"/>
                <w:szCs w:val="24"/>
              </w:rPr>
              <w:t>PROFITABILITY RAIO</w:t>
            </w:r>
          </w:p>
        </w:tc>
        <w:tc>
          <w:tcPr>
            <w:tcW w:w="5072" w:type="dxa"/>
          </w:tcPr>
          <w:p w14:paraId="6B37E645" w14:textId="383D5CAC" w:rsidR="00EE16E1" w:rsidRDefault="00F152DF" w:rsidP="00FA21D0">
            <w:pPr>
              <w:spacing w:line="276" w:lineRule="auto"/>
              <w:jc w:val="both"/>
              <w:rPr>
                <w:sz w:val="24"/>
                <w:szCs w:val="24"/>
              </w:rPr>
            </w:pPr>
            <w:r>
              <w:rPr>
                <w:sz w:val="24"/>
                <w:szCs w:val="24"/>
              </w:rPr>
              <w:t>12</w:t>
            </w:r>
          </w:p>
        </w:tc>
      </w:tr>
      <w:tr w:rsidR="00EE16E1" w14:paraId="16BA08BD" w14:textId="77777777" w:rsidTr="00F152DF">
        <w:trPr>
          <w:trHeight w:val="1122"/>
        </w:trPr>
        <w:tc>
          <w:tcPr>
            <w:tcW w:w="5072" w:type="dxa"/>
          </w:tcPr>
          <w:p w14:paraId="6199E4D9" w14:textId="3434F95F" w:rsidR="00EE16E1" w:rsidRDefault="00EE16E1" w:rsidP="00FA21D0">
            <w:pPr>
              <w:spacing w:line="276" w:lineRule="auto"/>
              <w:jc w:val="both"/>
              <w:rPr>
                <w:sz w:val="24"/>
                <w:szCs w:val="24"/>
              </w:rPr>
            </w:pPr>
            <w:r>
              <w:rPr>
                <w:sz w:val="24"/>
                <w:szCs w:val="24"/>
              </w:rPr>
              <w:t>MARKET RATIOS</w:t>
            </w:r>
          </w:p>
        </w:tc>
        <w:tc>
          <w:tcPr>
            <w:tcW w:w="5072" w:type="dxa"/>
          </w:tcPr>
          <w:p w14:paraId="67ED53F0" w14:textId="5E0C723D" w:rsidR="00EE16E1" w:rsidRDefault="006F1F45" w:rsidP="00FA21D0">
            <w:pPr>
              <w:spacing w:line="276" w:lineRule="auto"/>
              <w:jc w:val="both"/>
              <w:rPr>
                <w:sz w:val="24"/>
                <w:szCs w:val="24"/>
              </w:rPr>
            </w:pPr>
            <w:r>
              <w:rPr>
                <w:sz w:val="24"/>
                <w:szCs w:val="24"/>
              </w:rPr>
              <w:t>17</w:t>
            </w:r>
          </w:p>
        </w:tc>
      </w:tr>
      <w:tr w:rsidR="00EE16E1" w14:paraId="298107D3" w14:textId="77777777" w:rsidTr="00F152DF">
        <w:trPr>
          <w:trHeight w:val="1122"/>
        </w:trPr>
        <w:tc>
          <w:tcPr>
            <w:tcW w:w="5072" w:type="dxa"/>
          </w:tcPr>
          <w:p w14:paraId="5CE19AAF" w14:textId="15D16033" w:rsidR="00EE16E1" w:rsidRDefault="00EE16E1" w:rsidP="00FA21D0">
            <w:pPr>
              <w:spacing w:line="276" w:lineRule="auto"/>
              <w:jc w:val="both"/>
              <w:rPr>
                <w:sz w:val="24"/>
                <w:szCs w:val="24"/>
              </w:rPr>
            </w:pPr>
            <w:r>
              <w:rPr>
                <w:sz w:val="24"/>
                <w:szCs w:val="24"/>
              </w:rPr>
              <w:t xml:space="preserve">DUPONT </w:t>
            </w:r>
          </w:p>
        </w:tc>
        <w:tc>
          <w:tcPr>
            <w:tcW w:w="5072" w:type="dxa"/>
          </w:tcPr>
          <w:p w14:paraId="55F8166C" w14:textId="15A35650" w:rsidR="00EE16E1" w:rsidRDefault="006F1F45" w:rsidP="00FA21D0">
            <w:pPr>
              <w:spacing w:line="276" w:lineRule="auto"/>
              <w:jc w:val="both"/>
              <w:rPr>
                <w:sz w:val="24"/>
                <w:szCs w:val="24"/>
              </w:rPr>
            </w:pPr>
            <w:r>
              <w:rPr>
                <w:sz w:val="24"/>
                <w:szCs w:val="24"/>
              </w:rPr>
              <w:t>19</w:t>
            </w:r>
          </w:p>
        </w:tc>
      </w:tr>
      <w:tr w:rsidR="00EE16E1" w14:paraId="2A10263C" w14:textId="77777777" w:rsidTr="00F152DF">
        <w:trPr>
          <w:trHeight w:val="1147"/>
        </w:trPr>
        <w:tc>
          <w:tcPr>
            <w:tcW w:w="5072" w:type="dxa"/>
          </w:tcPr>
          <w:p w14:paraId="4BC832E8" w14:textId="099C14E1" w:rsidR="00EE16E1" w:rsidRDefault="00EE16E1" w:rsidP="00FA21D0">
            <w:pPr>
              <w:spacing w:line="276" w:lineRule="auto"/>
              <w:jc w:val="both"/>
              <w:rPr>
                <w:sz w:val="24"/>
                <w:szCs w:val="24"/>
              </w:rPr>
            </w:pPr>
            <w:r>
              <w:rPr>
                <w:sz w:val="24"/>
                <w:szCs w:val="24"/>
              </w:rPr>
              <w:t>CITATIONS</w:t>
            </w:r>
          </w:p>
        </w:tc>
        <w:tc>
          <w:tcPr>
            <w:tcW w:w="5072" w:type="dxa"/>
          </w:tcPr>
          <w:p w14:paraId="5A55D66E" w14:textId="7FED260F" w:rsidR="00EE16E1" w:rsidRDefault="006F1F45" w:rsidP="00FA21D0">
            <w:pPr>
              <w:spacing w:line="276" w:lineRule="auto"/>
              <w:jc w:val="both"/>
              <w:rPr>
                <w:sz w:val="24"/>
                <w:szCs w:val="24"/>
              </w:rPr>
            </w:pPr>
            <w:r>
              <w:rPr>
                <w:sz w:val="24"/>
                <w:szCs w:val="24"/>
              </w:rPr>
              <w:t>21</w:t>
            </w:r>
          </w:p>
        </w:tc>
      </w:tr>
    </w:tbl>
    <w:p w14:paraId="1DB2CD44" w14:textId="77777777" w:rsidR="00EE16E1" w:rsidRPr="00FA21D0" w:rsidRDefault="00EE16E1" w:rsidP="00FA21D0">
      <w:pPr>
        <w:spacing w:line="276" w:lineRule="auto"/>
        <w:jc w:val="both"/>
        <w:rPr>
          <w:sz w:val="24"/>
          <w:szCs w:val="24"/>
        </w:rPr>
      </w:pPr>
    </w:p>
    <w:p w14:paraId="360D1E8D" w14:textId="4EE61D8A" w:rsidR="00DF5698" w:rsidRPr="00FA21D0" w:rsidRDefault="00DF5698" w:rsidP="00FA21D0">
      <w:pPr>
        <w:spacing w:line="276" w:lineRule="auto"/>
        <w:rPr>
          <w:b/>
          <w:bCs/>
          <w:sz w:val="24"/>
          <w:szCs w:val="24"/>
          <w:u w:val="single"/>
        </w:rPr>
      </w:pPr>
      <w:r w:rsidRPr="00FA21D0">
        <w:rPr>
          <w:b/>
          <w:bCs/>
          <w:sz w:val="24"/>
          <w:szCs w:val="24"/>
          <w:u w:val="single"/>
        </w:rPr>
        <w:lastRenderedPageBreak/>
        <w:t>INTRODUCTION</w:t>
      </w:r>
    </w:p>
    <w:p w14:paraId="3059CA96" w14:textId="77777777" w:rsidR="00DF5698" w:rsidRPr="00FA21D0" w:rsidRDefault="00DF5698" w:rsidP="00FA21D0">
      <w:pPr>
        <w:spacing w:line="276" w:lineRule="auto"/>
        <w:rPr>
          <w:sz w:val="24"/>
          <w:szCs w:val="24"/>
        </w:rPr>
      </w:pPr>
      <w:r w:rsidRPr="00FA21D0">
        <w:rPr>
          <w:sz w:val="24"/>
          <w:szCs w:val="24"/>
        </w:rPr>
        <w:t>The stock we have picked is Enphase Energy Inc. (ENPH). ENPH is an American Energy Company established in 2006 with its headquarters in Fremont, California. It develops and manufactures its products for residential customers. The products are solar micro-inverters, battery energy storage, and EV charging stations. It is also the first company to successfully commercialize the solar micro-inverter, which converts the direct current (generated by solar panel) into alternating current (grid compatible) for use or export.</w:t>
      </w:r>
    </w:p>
    <w:p w14:paraId="7FBD9B47" w14:textId="77777777" w:rsidR="00DF5698" w:rsidRPr="00FA21D0" w:rsidRDefault="00DF5698" w:rsidP="00FA21D0">
      <w:pPr>
        <w:spacing w:line="276" w:lineRule="auto"/>
        <w:rPr>
          <w:sz w:val="24"/>
          <w:szCs w:val="24"/>
        </w:rPr>
      </w:pPr>
      <w:r w:rsidRPr="00FA21D0">
        <w:rPr>
          <w:sz w:val="24"/>
          <w:szCs w:val="24"/>
        </w:rPr>
        <w:t xml:space="preserve">ENPH is advancing a sustainable future for all. They have installed over fifty-two million micro-inverters in over 2.7 million homes in over 145 countries. This enables people to gain access to clean, affordable, and reliable energy while creating jobs and a more carbon-free future for everyone. </w:t>
      </w:r>
    </w:p>
    <w:p w14:paraId="27FAFB3D" w14:textId="77777777" w:rsidR="00DF5698" w:rsidRPr="00FA21D0" w:rsidRDefault="00DF5698" w:rsidP="00FA21D0">
      <w:pPr>
        <w:spacing w:line="276" w:lineRule="auto"/>
        <w:rPr>
          <w:sz w:val="24"/>
          <w:szCs w:val="24"/>
        </w:rPr>
      </w:pPr>
      <w:r w:rsidRPr="00FA21D0">
        <w:rPr>
          <w:sz w:val="24"/>
          <w:szCs w:val="24"/>
        </w:rPr>
        <w:t xml:space="preserve">As per Yahoo news and stockregister.com, ENPH’s market cap currently stands at around $44.22 billion. Analysts project the company’s growth forecast for earnings per share (EPS) to be $4.36 for 2022 and about $5.31 for fiscal year 2023. Per the data, EPS growth is expected to be 80.90% for 2022 and 21.80% for the succeeding fiscal year. Wallstreet analysts have also projected the company’s year-on-year revenue for 2022 to grow to $2.3 billion indicating a 66.10% jump. </w:t>
      </w:r>
    </w:p>
    <w:p w14:paraId="62852428" w14:textId="77777777" w:rsidR="00DF5698" w:rsidRPr="00FA21D0" w:rsidRDefault="00DF5698" w:rsidP="00FA21D0">
      <w:pPr>
        <w:spacing w:line="276" w:lineRule="auto"/>
        <w:rPr>
          <w:sz w:val="24"/>
          <w:szCs w:val="24"/>
        </w:rPr>
      </w:pPr>
      <w:r w:rsidRPr="00FA21D0">
        <w:rPr>
          <w:sz w:val="24"/>
          <w:szCs w:val="24"/>
        </w:rPr>
        <w:t xml:space="preserve">For the sake of this project, we have also picked the stocks of two industry peers, namely, Micron Technology Inc. (MU) and Intel Corp (INTC). We have calculated different ratios to draw an accurate analysis of ENPH compared to its competitors. We have provided a detailed insight into what each ratio means and how ENPH is performing as per these ratios when compared to its peers. </w:t>
      </w:r>
    </w:p>
    <w:p w14:paraId="28C8F9EF" w14:textId="77777777" w:rsidR="00DF5698" w:rsidRPr="00FA21D0" w:rsidRDefault="00DF5698" w:rsidP="00FA21D0">
      <w:pPr>
        <w:spacing w:line="276" w:lineRule="auto"/>
        <w:rPr>
          <w:sz w:val="24"/>
          <w:szCs w:val="24"/>
        </w:rPr>
      </w:pPr>
    </w:p>
    <w:p w14:paraId="412912C7" w14:textId="77777777" w:rsidR="00DF5698" w:rsidRPr="00FA21D0" w:rsidRDefault="00DF5698" w:rsidP="00FA21D0">
      <w:pPr>
        <w:spacing w:line="276" w:lineRule="auto"/>
        <w:rPr>
          <w:sz w:val="24"/>
          <w:szCs w:val="24"/>
        </w:rPr>
      </w:pPr>
    </w:p>
    <w:p w14:paraId="5FC224AC" w14:textId="007D24F4" w:rsidR="00DF5698" w:rsidRDefault="00DF5698" w:rsidP="00FA21D0">
      <w:pPr>
        <w:spacing w:line="276" w:lineRule="auto"/>
        <w:rPr>
          <w:sz w:val="24"/>
          <w:szCs w:val="24"/>
        </w:rPr>
      </w:pPr>
    </w:p>
    <w:p w14:paraId="5BFF4682" w14:textId="6B40C6F6" w:rsidR="00491DB1" w:rsidRDefault="00491DB1" w:rsidP="00FA21D0">
      <w:pPr>
        <w:spacing w:line="276" w:lineRule="auto"/>
        <w:rPr>
          <w:sz w:val="24"/>
          <w:szCs w:val="24"/>
        </w:rPr>
      </w:pPr>
    </w:p>
    <w:p w14:paraId="2F1DB997" w14:textId="226590D3" w:rsidR="00491DB1" w:rsidRDefault="00491DB1" w:rsidP="00FA21D0">
      <w:pPr>
        <w:spacing w:line="276" w:lineRule="auto"/>
        <w:rPr>
          <w:sz w:val="24"/>
          <w:szCs w:val="24"/>
        </w:rPr>
      </w:pPr>
    </w:p>
    <w:p w14:paraId="2D71C69F" w14:textId="00DD7EAF" w:rsidR="00491DB1" w:rsidRDefault="00491DB1" w:rsidP="00FA21D0">
      <w:pPr>
        <w:spacing w:line="276" w:lineRule="auto"/>
        <w:rPr>
          <w:sz w:val="24"/>
          <w:szCs w:val="24"/>
        </w:rPr>
      </w:pPr>
    </w:p>
    <w:p w14:paraId="4C51A689" w14:textId="736EC0FE" w:rsidR="00491DB1" w:rsidRDefault="00491DB1" w:rsidP="00FA21D0">
      <w:pPr>
        <w:spacing w:line="276" w:lineRule="auto"/>
        <w:rPr>
          <w:sz w:val="24"/>
          <w:szCs w:val="24"/>
        </w:rPr>
      </w:pPr>
    </w:p>
    <w:p w14:paraId="7AEEB2CD" w14:textId="324E5D48" w:rsidR="00491DB1" w:rsidRDefault="00491DB1" w:rsidP="00FA21D0">
      <w:pPr>
        <w:spacing w:line="276" w:lineRule="auto"/>
        <w:rPr>
          <w:sz w:val="24"/>
          <w:szCs w:val="24"/>
        </w:rPr>
      </w:pPr>
    </w:p>
    <w:p w14:paraId="00332C46" w14:textId="77777777" w:rsidR="00491DB1" w:rsidRPr="00FA21D0" w:rsidRDefault="00491DB1" w:rsidP="00FA21D0">
      <w:pPr>
        <w:spacing w:line="276" w:lineRule="auto"/>
        <w:rPr>
          <w:sz w:val="24"/>
          <w:szCs w:val="24"/>
        </w:rPr>
      </w:pPr>
    </w:p>
    <w:p w14:paraId="420D69C3" w14:textId="77777777" w:rsidR="005640CC" w:rsidRPr="003D1C57" w:rsidRDefault="005640CC" w:rsidP="005640CC">
      <w:pPr>
        <w:spacing w:line="276" w:lineRule="auto"/>
        <w:rPr>
          <w:b/>
          <w:bCs/>
          <w:sz w:val="24"/>
          <w:szCs w:val="24"/>
          <w:u w:val="single"/>
        </w:rPr>
      </w:pPr>
      <w:r w:rsidRPr="003D1C57">
        <w:rPr>
          <w:b/>
          <w:bCs/>
          <w:sz w:val="24"/>
          <w:szCs w:val="24"/>
          <w:u w:val="single"/>
        </w:rPr>
        <w:lastRenderedPageBreak/>
        <w:t>FINANCIAL SUMMARY</w:t>
      </w:r>
    </w:p>
    <w:p w14:paraId="179F3D9A" w14:textId="77777777" w:rsidR="005640CC" w:rsidRDefault="005640CC" w:rsidP="005640CC">
      <w:pPr>
        <w:spacing w:line="276" w:lineRule="auto"/>
        <w:rPr>
          <w:sz w:val="24"/>
          <w:szCs w:val="24"/>
        </w:rPr>
      </w:pPr>
      <w:r>
        <w:rPr>
          <w:sz w:val="24"/>
          <w:szCs w:val="24"/>
        </w:rPr>
        <w:t xml:space="preserve">In this study, we have performed a detailed analysis of Enphase Energy Inc. (ENPH) and its industry peers, namely, Micron Technology Inc. (MU) and Intel Corp. (INTC) with the help of different ratios like Liquidity ratios, Activity ratios, Profitability ratios, Market ratios and DuPont Analysis. </w:t>
      </w:r>
    </w:p>
    <w:p w14:paraId="530AF5AA" w14:textId="1FF92DC9" w:rsidR="005640CC" w:rsidRDefault="005640CC" w:rsidP="005640CC">
      <w:pPr>
        <w:spacing w:line="276" w:lineRule="auto"/>
        <w:rPr>
          <w:sz w:val="24"/>
          <w:szCs w:val="24"/>
        </w:rPr>
      </w:pPr>
      <w:r>
        <w:rPr>
          <w:sz w:val="24"/>
          <w:szCs w:val="24"/>
        </w:rPr>
        <w:t xml:space="preserve">Based on these calculations, we can summarize that although ENPH has had </w:t>
      </w:r>
      <w:r w:rsidR="0015594F">
        <w:rPr>
          <w:sz w:val="24"/>
          <w:szCs w:val="24"/>
        </w:rPr>
        <w:t>its</w:t>
      </w:r>
      <w:r>
        <w:rPr>
          <w:sz w:val="24"/>
          <w:szCs w:val="24"/>
        </w:rPr>
        <w:t xml:space="preserve"> drops when compared to its peers, the stock has picked up well and has had a good fiscal year as of 2021. As per analysis, we see that ENPH has a stable debt to equity ratio which indicates that the company is financing with its debt rather than its own resources and has a good balance between the two which goes to show that ENPH uses its debt more significantly than its peers. </w:t>
      </w:r>
    </w:p>
    <w:p w14:paraId="667F67DA" w14:textId="7DBC5EFF" w:rsidR="005640CC" w:rsidRDefault="005640CC" w:rsidP="005640CC">
      <w:pPr>
        <w:spacing w:line="276" w:lineRule="auto"/>
        <w:rPr>
          <w:sz w:val="24"/>
          <w:szCs w:val="24"/>
        </w:rPr>
      </w:pPr>
      <w:r>
        <w:rPr>
          <w:sz w:val="24"/>
          <w:szCs w:val="24"/>
        </w:rPr>
        <w:t>ENPH has been doing well overall and the ROE indicates that when compared to its peers</w:t>
      </w:r>
      <w:r w:rsidR="0015594F">
        <w:rPr>
          <w:sz w:val="24"/>
          <w:szCs w:val="24"/>
        </w:rPr>
        <w:t xml:space="preserve">. </w:t>
      </w:r>
      <w:r>
        <w:rPr>
          <w:sz w:val="24"/>
          <w:szCs w:val="24"/>
        </w:rPr>
        <w:t>As of 2021, ENPH has the highest ROE (0.34) as opposed to its peers that have 0.13 (MU) and 0.21 (INTC).</w:t>
      </w:r>
    </w:p>
    <w:p w14:paraId="40C00204" w14:textId="1B9313B2" w:rsidR="005640CC" w:rsidRPr="00FA21D0" w:rsidRDefault="005640CC" w:rsidP="005640CC">
      <w:pPr>
        <w:spacing w:line="276" w:lineRule="auto"/>
        <w:rPr>
          <w:sz w:val="24"/>
          <w:szCs w:val="24"/>
        </w:rPr>
      </w:pPr>
      <w:r>
        <w:rPr>
          <w:sz w:val="24"/>
          <w:szCs w:val="24"/>
        </w:rPr>
        <w:t xml:space="preserve">Therefore, ENPH is a good stock to invest in as the returns are only increasing and </w:t>
      </w:r>
      <w:r w:rsidR="0015594F">
        <w:rPr>
          <w:sz w:val="24"/>
          <w:szCs w:val="24"/>
        </w:rPr>
        <w:t>it is</w:t>
      </w:r>
      <w:r>
        <w:rPr>
          <w:sz w:val="24"/>
          <w:szCs w:val="24"/>
        </w:rPr>
        <w:t xml:space="preserve"> a </w:t>
      </w:r>
      <w:r w:rsidR="0015594F">
        <w:rPr>
          <w:sz w:val="24"/>
          <w:szCs w:val="24"/>
        </w:rPr>
        <w:t>well-known</w:t>
      </w:r>
      <w:r>
        <w:rPr>
          <w:sz w:val="24"/>
          <w:szCs w:val="24"/>
        </w:rPr>
        <w:t xml:space="preserve"> fact that the energy sector is booming right now due to the high awareness of sustainable alternatives. </w:t>
      </w:r>
    </w:p>
    <w:p w14:paraId="625E9A07" w14:textId="77777777" w:rsidR="005640CC" w:rsidRDefault="005640CC" w:rsidP="00FA21D0">
      <w:pPr>
        <w:spacing w:line="276" w:lineRule="auto"/>
        <w:rPr>
          <w:b/>
          <w:bCs/>
          <w:sz w:val="24"/>
          <w:szCs w:val="24"/>
          <w:u w:val="single"/>
        </w:rPr>
      </w:pPr>
    </w:p>
    <w:p w14:paraId="7B44A240" w14:textId="77777777" w:rsidR="005640CC" w:rsidRDefault="005640CC" w:rsidP="00FA21D0">
      <w:pPr>
        <w:spacing w:line="276" w:lineRule="auto"/>
        <w:rPr>
          <w:b/>
          <w:bCs/>
          <w:sz w:val="24"/>
          <w:szCs w:val="24"/>
          <w:u w:val="single"/>
        </w:rPr>
      </w:pPr>
    </w:p>
    <w:p w14:paraId="1E76C9AF" w14:textId="77777777" w:rsidR="005640CC" w:rsidRDefault="005640CC" w:rsidP="00FA21D0">
      <w:pPr>
        <w:spacing w:line="276" w:lineRule="auto"/>
        <w:rPr>
          <w:b/>
          <w:bCs/>
          <w:sz w:val="24"/>
          <w:szCs w:val="24"/>
          <w:u w:val="single"/>
        </w:rPr>
      </w:pPr>
    </w:p>
    <w:p w14:paraId="56C42EF8" w14:textId="77777777" w:rsidR="005640CC" w:rsidRDefault="005640CC" w:rsidP="00FA21D0">
      <w:pPr>
        <w:spacing w:line="276" w:lineRule="auto"/>
        <w:rPr>
          <w:b/>
          <w:bCs/>
          <w:sz w:val="24"/>
          <w:szCs w:val="24"/>
          <w:u w:val="single"/>
        </w:rPr>
      </w:pPr>
    </w:p>
    <w:p w14:paraId="30223F21" w14:textId="77777777" w:rsidR="005640CC" w:rsidRDefault="005640CC" w:rsidP="00FA21D0">
      <w:pPr>
        <w:spacing w:line="276" w:lineRule="auto"/>
        <w:rPr>
          <w:b/>
          <w:bCs/>
          <w:sz w:val="24"/>
          <w:szCs w:val="24"/>
          <w:u w:val="single"/>
        </w:rPr>
      </w:pPr>
    </w:p>
    <w:p w14:paraId="254C194F" w14:textId="77777777" w:rsidR="005640CC" w:rsidRDefault="005640CC" w:rsidP="00FA21D0">
      <w:pPr>
        <w:spacing w:line="276" w:lineRule="auto"/>
        <w:rPr>
          <w:b/>
          <w:bCs/>
          <w:sz w:val="24"/>
          <w:szCs w:val="24"/>
          <w:u w:val="single"/>
        </w:rPr>
      </w:pPr>
    </w:p>
    <w:p w14:paraId="35F62FCA" w14:textId="77777777" w:rsidR="005640CC" w:rsidRDefault="005640CC" w:rsidP="00FA21D0">
      <w:pPr>
        <w:spacing w:line="276" w:lineRule="auto"/>
        <w:rPr>
          <w:b/>
          <w:bCs/>
          <w:sz w:val="24"/>
          <w:szCs w:val="24"/>
          <w:u w:val="single"/>
        </w:rPr>
      </w:pPr>
    </w:p>
    <w:p w14:paraId="0C58346C" w14:textId="77777777" w:rsidR="005640CC" w:rsidRDefault="005640CC" w:rsidP="00FA21D0">
      <w:pPr>
        <w:spacing w:line="276" w:lineRule="auto"/>
        <w:rPr>
          <w:b/>
          <w:bCs/>
          <w:sz w:val="24"/>
          <w:szCs w:val="24"/>
          <w:u w:val="single"/>
        </w:rPr>
      </w:pPr>
    </w:p>
    <w:p w14:paraId="5B2A3687" w14:textId="77777777" w:rsidR="005640CC" w:rsidRDefault="005640CC" w:rsidP="00FA21D0">
      <w:pPr>
        <w:spacing w:line="276" w:lineRule="auto"/>
        <w:rPr>
          <w:b/>
          <w:bCs/>
          <w:sz w:val="24"/>
          <w:szCs w:val="24"/>
          <w:u w:val="single"/>
        </w:rPr>
      </w:pPr>
    </w:p>
    <w:p w14:paraId="68F94514" w14:textId="77777777" w:rsidR="005640CC" w:rsidRDefault="005640CC" w:rsidP="00FA21D0">
      <w:pPr>
        <w:spacing w:line="276" w:lineRule="auto"/>
        <w:rPr>
          <w:b/>
          <w:bCs/>
          <w:sz w:val="24"/>
          <w:szCs w:val="24"/>
          <w:u w:val="single"/>
        </w:rPr>
      </w:pPr>
    </w:p>
    <w:p w14:paraId="3D512A33" w14:textId="77777777" w:rsidR="005640CC" w:rsidRDefault="005640CC" w:rsidP="00FA21D0">
      <w:pPr>
        <w:spacing w:line="276" w:lineRule="auto"/>
        <w:rPr>
          <w:b/>
          <w:bCs/>
          <w:sz w:val="24"/>
          <w:szCs w:val="24"/>
          <w:u w:val="single"/>
        </w:rPr>
      </w:pPr>
    </w:p>
    <w:p w14:paraId="616FF9AA" w14:textId="77777777" w:rsidR="005640CC" w:rsidRDefault="005640CC" w:rsidP="00FA21D0">
      <w:pPr>
        <w:spacing w:line="276" w:lineRule="auto"/>
        <w:rPr>
          <w:b/>
          <w:bCs/>
          <w:sz w:val="24"/>
          <w:szCs w:val="24"/>
          <w:u w:val="single"/>
        </w:rPr>
      </w:pPr>
    </w:p>
    <w:p w14:paraId="1FCD3175" w14:textId="77777777" w:rsidR="005640CC" w:rsidRDefault="005640CC" w:rsidP="00FA21D0">
      <w:pPr>
        <w:spacing w:line="276" w:lineRule="auto"/>
        <w:rPr>
          <w:b/>
          <w:bCs/>
          <w:sz w:val="24"/>
          <w:szCs w:val="24"/>
          <w:u w:val="single"/>
        </w:rPr>
      </w:pPr>
    </w:p>
    <w:p w14:paraId="12464481" w14:textId="77777777" w:rsidR="005640CC" w:rsidRDefault="005640CC" w:rsidP="00FA21D0">
      <w:pPr>
        <w:spacing w:line="276" w:lineRule="auto"/>
        <w:rPr>
          <w:b/>
          <w:bCs/>
          <w:sz w:val="24"/>
          <w:szCs w:val="24"/>
          <w:u w:val="single"/>
        </w:rPr>
      </w:pPr>
    </w:p>
    <w:p w14:paraId="3666C2CE" w14:textId="209514A8" w:rsidR="00DF5698" w:rsidRPr="00FA21D0" w:rsidRDefault="00DF5698" w:rsidP="00FA21D0">
      <w:pPr>
        <w:spacing w:line="276" w:lineRule="auto"/>
        <w:rPr>
          <w:b/>
          <w:bCs/>
          <w:sz w:val="24"/>
          <w:szCs w:val="24"/>
          <w:u w:val="single"/>
        </w:rPr>
      </w:pPr>
      <w:r w:rsidRPr="00FA21D0">
        <w:rPr>
          <w:b/>
          <w:bCs/>
          <w:sz w:val="24"/>
          <w:szCs w:val="24"/>
          <w:u w:val="single"/>
        </w:rPr>
        <w:lastRenderedPageBreak/>
        <w:t>LIQUIDITY RATIOS</w:t>
      </w:r>
    </w:p>
    <w:p w14:paraId="1F4C28B6" w14:textId="77777777" w:rsidR="00DF5698" w:rsidRPr="00FA21D0" w:rsidRDefault="00DF5698" w:rsidP="00FA21D0">
      <w:pPr>
        <w:spacing w:line="276" w:lineRule="auto"/>
        <w:rPr>
          <w:sz w:val="24"/>
          <w:szCs w:val="24"/>
        </w:rPr>
      </w:pPr>
      <w:r w:rsidRPr="00FA21D0">
        <w:rPr>
          <w:sz w:val="24"/>
          <w:szCs w:val="24"/>
        </w:rPr>
        <w:t xml:space="preserve">Liquidity ratio is primarily used to determine a company’s ability to pay its short-term debt obligations. In other words, it determines if a company can use its current assets to pay off its current liabilities. Given the structure of the ratio, if a ratio is one then it has the exact amount of current assets to cover its current liabilities whereas a ratio below 1 indicates that it is sought after, and a ratio below 1 would imply that its current assets are not sufficient to pay off its current liabilities. </w:t>
      </w:r>
    </w:p>
    <w:p w14:paraId="47C299B8" w14:textId="77777777" w:rsidR="00DF5698" w:rsidRPr="00FA21D0" w:rsidRDefault="00DF5698" w:rsidP="00FA21D0">
      <w:pPr>
        <w:spacing w:line="276" w:lineRule="auto"/>
        <w:rPr>
          <w:sz w:val="24"/>
          <w:szCs w:val="24"/>
        </w:rPr>
      </w:pPr>
      <w:r w:rsidRPr="00FA21D0">
        <w:rPr>
          <w:sz w:val="24"/>
          <w:szCs w:val="24"/>
        </w:rPr>
        <w:t xml:space="preserve">For this study, we have calculated the following liquidity ratios: </w:t>
      </w:r>
    </w:p>
    <w:p w14:paraId="0F900C40" w14:textId="77777777" w:rsidR="00DF5698" w:rsidRPr="00FA21D0" w:rsidRDefault="00DF5698" w:rsidP="00FA21D0">
      <w:pPr>
        <w:pStyle w:val="ListParagraph"/>
        <w:numPr>
          <w:ilvl w:val="0"/>
          <w:numId w:val="1"/>
        </w:numPr>
        <w:spacing w:after="160" w:line="276" w:lineRule="auto"/>
        <w:rPr>
          <w:rFonts w:cstheme="minorHAnsi"/>
          <w:b/>
          <w:bCs/>
        </w:rPr>
      </w:pPr>
      <w:r w:rsidRPr="00FA21D0">
        <w:rPr>
          <w:rFonts w:cstheme="minorHAnsi"/>
          <w:b/>
          <w:bCs/>
        </w:rPr>
        <w:t>Current ratio</w:t>
      </w:r>
    </w:p>
    <w:p w14:paraId="2432B603" w14:textId="77777777" w:rsidR="00DF5698" w:rsidRPr="00FA21D0" w:rsidRDefault="00DF5698" w:rsidP="00FA21D0">
      <w:pPr>
        <w:spacing w:line="276" w:lineRule="auto"/>
        <w:rPr>
          <w:rFonts w:cstheme="minorHAnsi"/>
          <w:sz w:val="24"/>
          <w:szCs w:val="24"/>
        </w:rPr>
      </w:pPr>
      <w:r w:rsidRPr="00FA21D0">
        <w:rPr>
          <w:rFonts w:cstheme="minorHAnsi"/>
          <w:sz w:val="24"/>
          <w:szCs w:val="24"/>
        </w:rPr>
        <w:t xml:space="preserve">The current ratio is calculated by dividing the current assets of a year by current liabilities of the same year. </w:t>
      </w:r>
    </w:p>
    <w:p w14:paraId="487D64DC" w14:textId="77777777" w:rsidR="00DF5698" w:rsidRPr="00FA21D0" w:rsidRDefault="00DF5698" w:rsidP="00FA21D0">
      <w:pPr>
        <w:spacing w:line="276" w:lineRule="auto"/>
        <w:rPr>
          <w:rFonts w:cstheme="minorHAnsi"/>
          <w:b/>
          <w:bCs/>
          <w:sz w:val="24"/>
          <w:szCs w:val="24"/>
        </w:rPr>
      </w:pPr>
      <w:r w:rsidRPr="00FA21D0">
        <w:rPr>
          <w:rFonts w:cstheme="minorHAnsi"/>
          <w:b/>
          <w:bCs/>
          <w:sz w:val="24"/>
          <w:szCs w:val="24"/>
        </w:rPr>
        <w:t xml:space="preserve">Current ratio = Current assets </w:t>
      </w:r>
      <w:r w:rsidRPr="00FA21D0">
        <w:rPr>
          <w:rFonts w:cstheme="minorHAnsi"/>
          <w:b/>
          <w:bCs/>
          <w:sz w:val="24"/>
          <w:szCs w:val="24"/>
          <w:shd w:val="clear" w:color="auto" w:fill="FFFFFF"/>
        </w:rPr>
        <w:t>÷ Current liabilities</w:t>
      </w:r>
    </w:p>
    <w:p w14:paraId="0D93289D" w14:textId="46363692" w:rsidR="00DF5698" w:rsidRDefault="00DF5698" w:rsidP="00FA21D0">
      <w:pPr>
        <w:spacing w:line="276" w:lineRule="auto"/>
        <w:rPr>
          <w:rFonts w:eastAsia="Times New Roman" w:cstheme="minorHAnsi"/>
          <w:color w:val="000000"/>
          <w:sz w:val="24"/>
          <w:szCs w:val="24"/>
        </w:rPr>
      </w:pPr>
      <w:r w:rsidRPr="00FA21D0">
        <w:rPr>
          <w:rFonts w:cstheme="minorHAnsi"/>
          <w:sz w:val="24"/>
          <w:szCs w:val="24"/>
        </w:rPr>
        <w:t xml:space="preserve">We have calculated this for each year on the excel sheet provided. As per the graph shown below, we can see that MU has a higher average and growing current ratio as opposed to the other two. However, having an extremely high current ratio is not good too as it implies that the company is not making efficient use of its current assets. As of year 2021, ENPH has the highest current ratio of </w:t>
      </w:r>
      <w:r w:rsidRPr="00FA21D0">
        <w:rPr>
          <w:rFonts w:eastAsia="Times New Roman" w:cstheme="minorHAnsi"/>
          <w:color w:val="000000"/>
          <w:sz w:val="24"/>
          <w:szCs w:val="24"/>
        </w:rPr>
        <w:t xml:space="preserve">3.325317 when compared to MU with 3.098848 as its current ratio and INTC with a current ratio of 2.101741. </w:t>
      </w:r>
    </w:p>
    <w:p w14:paraId="28D86146" w14:textId="77777777" w:rsidR="00491DB1" w:rsidRPr="00FA21D0" w:rsidRDefault="00491DB1" w:rsidP="00FA21D0">
      <w:pPr>
        <w:spacing w:line="276" w:lineRule="auto"/>
        <w:rPr>
          <w:rFonts w:eastAsia="Times New Roman" w:cstheme="minorHAnsi"/>
          <w:color w:val="000000"/>
          <w:sz w:val="24"/>
          <w:szCs w:val="24"/>
        </w:rPr>
      </w:pPr>
    </w:p>
    <w:p w14:paraId="7B2EE1D2" w14:textId="77777777" w:rsidR="00DF5698" w:rsidRPr="00FA21D0" w:rsidRDefault="00DF5698" w:rsidP="00FA21D0">
      <w:pPr>
        <w:spacing w:line="276" w:lineRule="auto"/>
        <w:rPr>
          <w:b/>
          <w:bCs/>
          <w:sz w:val="24"/>
          <w:szCs w:val="24"/>
          <w:u w:val="single"/>
        </w:rPr>
      </w:pPr>
      <w:r w:rsidRPr="00FA21D0">
        <w:rPr>
          <w:b/>
          <w:bCs/>
          <w:noProof/>
          <w:sz w:val="24"/>
          <w:szCs w:val="24"/>
          <w:u w:val="single"/>
        </w:rPr>
        <w:drawing>
          <wp:inline distT="0" distB="0" distL="0" distR="0" wp14:anchorId="79147595" wp14:editId="20EFBBA2">
            <wp:extent cx="5370830" cy="2920365"/>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830" cy="2920365"/>
                    </a:xfrm>
                    <a:prstGeom prst="rect">
                      <a:avLst/>
                    </a:prstGeom>
                    <a:noFill/>
                  </pic:spPr>
                </pic:pic>
              </a:graphicData>
            </a:graphic>
          </wp:inline>
        </w:drawing>
      </w:r>
    </w:p>
    <w:p w14:paraId="509A381D" w14:textId="77777777" w:rsidR="00DF5698" w:rsidRPr="00FA21D0" w:rsidRDefault="00DF5698" w:rsidP="00FA21D0">
      <w:pPr>
        <w:spacing w:line="276" w:lineRule="auto"/>
        <w:rPr>
          <w:b/>
          <w:bCs/>
          <w:sz w:val="24"/>
          <w:szCs w:val="24"/>
          <w:u w:val="single"/>
        </w:rPr>
      </w:pPr>
    </w:p>
    <w:p w14:paraId="47679012" w14:textId="77777777" w:rsidR="00DF5698" w:rsidRPr="00FA21D0" w:rsidRDefault="00DF5698" w:rsidP="00FA21D0">
      <w:pPr>
        <w:pStyle w:val="ListParagraph"/>
        <w:numPr>
          <w:ilvl w:val="0"/>
          <w:numId w:val="1"/>
        </w:numPr>
        <w:spacing w:after="160" w:line="276" w:lineRule="auto"/>
        <w:rPr>
          <w:b/>
          <w:bCs/>
          <w:u w:val="single"/>
        </w:rPr>
      </w:pPr>
      <w:r w:rsidRPr="00FA21D0">
        <w:rPr>
          <w:b/>
          <w:bCs/>
        </w:rPr>
        <w:lastRenderedPageBreak/>
        <w:t>Quick ratio</w:t>
      </w:r>
    </w:p>
    <w:p w14:paraId="6B0ECCB7" w14:textId="77777777" w:rsidR="00DF5698" w:rsidRPr="00FA21D0" w:rsidRDefault="00DF5698" w:rsidP="00FA21D0">
      <w:pPr>
        <w:spacing w:line="276" w:lineRule="auto"/>
        <w:rPr>
          <w:rFonts w:cstheme="minorHAnsi"/>
          <w:sz w:val="24"/>
          <w:szCs w:val="24"/>
          <w:shd w:val="clear" w:color="auto" w:fill="FFFFFF"/>
        </w:rPr>
      </w:pPr>
      <w:r w:rsidRPr="00FA21D0">
        <w:rPr>
          <w:rFonts w:cstheme="minorHAnsi"/>
          <w:sz w:val="24"/>
          <w:szCs w:val="24"/>
        </w:rPr>
        <w:t xml:space="preserve">The difference between quick ratio and current ratio is that the former only takes into consideration the current assets that can be liquidated within </w:t>
      </w:r>
      <w:r w:rsidRPr="00FA21D0">
        <w:rPr>
          <w:rFonts w:cstheme="minorHAnsi"/>
          <w:sz w:val="24"/>
          <w:szCs w:val="24"/>
          <w:shd w:val="clear" w:color="auto" w:fill="FFFFFF"/>
        </w:rPr>
        <w:t>90 days without bearing an adverse impact on its price</w:t>
      </w:r>
      <w:r w:rsidRPr="00FA21D0">
        <w:rPr>
          <w:rFonts w:cstheme="minorHAnsi"/>
          <w:color w:val="44475B"/>
          <w:sz w:val="24"/>
          <w:szCs w:val="24"/>
          <w:shd w:val="clear" w:color="auto" w:fill="FFFFFF"/>
        </w:rPr>
        <w:t>. </w:t>
      </w:r>
      <w:r w:rsidRPr="00FA21D0">
        <w:rPr>
          <w:rFonts w:cstheme="minorHAnsi"/>
          <w:sz w:val="24"/>
          <w:szCs w:val="24"/>
          <w:shd w:val="clear" w:color="auto" w:fill="FFFFFF"/>
        </w:rPr>
        <w:t>Quick ratio considers all current ratios barring inventories and prepaid expenses. Hence, the quick ratio is also known as Acid test ratio. Therefore, the formula for calculating Quick ratio is as below:</w:t>
      </w:r>
    </w:p>
    <w:p w14:paraId="31D081F1" w14:textId="77777777" w:rsidR="00DF5698" w:rsidRPr="00FA21D0" w:rsidRDefault="00DF5698" w:rsidP="00FA21D0">
      <w:pPr>
        <w:spacing w:line="276" w:lineRule="auto"/>
        <w:rPr>
          <w:rFonts w:cstheme="minorHAnsi"/>
          <w:b/>
          <w:bCs/>
          <w:sz w:val="24"/>
          <w:szCs w:val="24"/>
        </w:rPr>
      </w:pPr>
      <w:r w:rsidRPr="00FA21D0">
        <w:rPr>
          <w:rFonts w:cstheme="minorHAnsi"/>
          <w:b/>
          <w:bCs/>
          <w:sz w:val="24"/>
          <w:szCs w:val="24"/>
          <w:shd w:val="clear" w:color="auto" w:fill="FFFFFF"/>
        </w:rPr>
        <w:t>Quick ratio = (Current assets – Inventories - Prepaid expenses) ÷ Current Liabilities</w:t>
      </w:r>
    </w:p>
    <w:p w14:paraId="2715BEF6" w14:textId="77777777" w:rsidR="00DF5698" w:rsidRPr="00FA21D0" w:rsidRDefault="00DF5698" w:rsidP="00FA21D0">
      <w:pPr>
        <w:spacing w:line="276" w:lineRule="auto"/>
        <w:rPr>
          <w:rFonts w:ascii="Arial" w:eastAsia="Times New Roman" w:hAnsi="Arial" w:cs="Arial"/>
          <w:color w:val="000000"/>
          <w:sz w:val="24"/>
          <w:szCs w:val="24"/>
        </w:rPr>
      </w:pPr>
      <w:r w:rsidRPr="00FA21D0">
        <w:rPr>
          <w:sz w:val="24"/>
          <w:szCs w:val="24"/>
        </w:rPr>
        <w:t xml:space="preserve">As per the graph below, although ENPH quick ratio is dropping for a few years in between, it has picked up well compared to its peers. The average quick ratio of ENPH for 12 years is higher </w:t>
      </w:r>
      <w:r w:rsidRPr="00844CBF">
        <w:rPr>
          <w:rFonts w:asciiTheme="minorHAnsi" w:hAnsiTheme="minorHAnsi" w:cstheme="minorHAnsi"/>
          <w:sz w:val="24"/>
          <w:szCs w:val="24"/>
        </w:rPr>
        <w:t xml:space="preserve">than the other two. As of 2021, we see that ENPH has the highest quick ratio of </w:t>
      </w:r>
      <w:r w:rsidRPr="00844CBF">
        <w:rPr>
          <w:rFonts w:asciiTheme="minorHAnsi" w:eastAsia="Times New Roman" w:hAnsiTheme="minorHAnsi" w:cstheme="minorHAnsi"/>
          <w:color w:val="000000"/>
          <w:sz w:val="24"/>
          <w:szCs w:val="24"/>
        </w:rPr>
        <w:t>3.070235 compared to MU with 2.400374 as its quick ratio and INTC with a quick ratio of 1.709344.</w:t>
      </w:r>
      <w:r w:rsidRPr="00FA21D0">
        <w:rPr>
          <w:rFonts w:ascii="Arial" w:eastAsia="Times New Roman" w:hAnsi="Arial" w:cs="Arial"/>
          <w:color w:val="000000"/>
          <w:sz w:val="24"/>
          <w:szCs w:val="24"/>
        </w:rPr>
        <w:t xml:space="preserve"> </w:t>
      </w:r>
    </w:p>
    <w:p w14:paraId="084BB6FE" w14:textId="77777777" w:rsidR="00DF5698" w:rsidRPr="00FA21D0" w:rsidRDefault="00DF5698" w:rsidP="00FA21D0">
      <w:pPr>
        <w:spacing w:line="276" w:lineRule="auto"/>
        <w:rPr>
          <w:rFonts w:ascii="Arial" w:eastAsia="Times New Roman" w:hAnsi="Arial" w:cs="Arial"/>
          <w:color w:val="000000"/>
          <w:sz w:val="24"/>
          <w:szCs w:val="24"/>
        </w:rPr>
      </w:pPr>
    </w:p>
    <w:p w14:paraId="42B7BC85" w14:textId="3D6D3F37" w:rsidR="00491DB1" w:rsidRDefault="00DF5698" w:rsidP="00FA21D0">
      <w:pPr>
        <w:spacing w:line="276" w:lineRule="auto"/>
        <w:rPr>
          <w:b/>
          <w:bCs/>
          <w:sz w:val="24"/>
          <w:szCs w:val="24"/>
          <w:u w:val="single"/>
        </w:rPr>
      </w:pPr>
      <w:r w:rsidRPr="00FA21D0">
        <w:rPr>
          <w:noProof/>
          <w:sz w:val="24"/>
          <w:szCs w:val="24"/>
        </w:rPr>
        <w:drawing>
          <wp:inline distT="0" distB="0" distL="0" distR="0" wp14:anchorId="27FDFBE9" wp14:editId="55B5ED1D">
            <wp:extent cx="5536407" cy="2769395"/>
            <wp:effectExtent l="0" t="0" r="7620" b="12065"/>
            <wp:docPr id="2" name="Chart 2">
              <a:extLst xmlns:a="http://schemas.openxmlformats.org/drawingml/2006/main">
                <a:ext uri="{FF2B5EF4-FFF2-40B4-BE49-F238E27FC236}">
                  <a16:creationId xmlns:a16="http://schemas.microsoft.com/office/drawing/2014/main" id="{ADA079DE-FB46-EC1F-30DA-907A39825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A59E17" w14:textId="77777777" w:rsidR="00491DB1" w:rsidRDefault="00491DB1" w:rsidP="00FA21D0">
      <w:pPr>
        <w:spacing w:line="276" w:lineRule="auto"/>
        <w:rPr>
          <w:b/>
          <w:bCs/>
          <w:sz w:val="24"/>
          <w:szCs w:val="24"/>
          <w:u w:val="single"/>
        </w:rPr>
      </w:pPr>
    </w:p>
    <w:p w14:paraId="6F0EF0A8" w14:textId="7D4DF770" w:rsidR="00DF5698" w:rsidRPr="00FA21D0" w:rsidRDefault="008824DE" w:rsidP="00FA21D0">
      <w:pPr>
        <w:spacing w:line="276" w:lineRule="auto"/>
        <w:rPr>
          <w:b/>
          <w:bCs/>
          <w:sz w:val="24"/>
          <w:szCs w:val="24"/>
          <w:u w:val="single"/>
        </w:rPr>
      </w:pPr>
      <w:r w:rsidRPr="00FA21D0">
        <w:rPr>
          <w:b/>
          <w:bCs/>
          <w:sz w:val="24"/>
          <w:szCs w:val="24"/>
          <w:u w:val="single"/>
        </w:rPr>
        <w:t>ACTIVITY RATIO</w:t>
      </w:r>
    </w:p>
    <w:p w14:paraId="2B33512C" w14:textId="77777777" w:rsidR="00DF5698" w:rsidRPr="00FA21D0" w:rsidRDefault="00DF5698" w:rsidP="00FA21D0">
      <w:pPr>
        <w:spacing w:line="276" w:lineRule="auto"/>
        <w:rPr>
          <w:sz w:val="24"/>
          <w:szCs w:val="24"/>
        </w:rPr>
      </w:pPr>
      <w:r w:rsidRPr="00FA21D0">
        <w:rPr>
          <w:sz w:val="24"/>
          <w:szCs w:val="24"/>
        </w:rPr>
        <w:t>Activity ratios help us to analyze how efficiently a company can leverage its assets on the balance sheet, increase revenues and indeed the market capitalization of the firm. These ratios also help to gauge the efficiency of the firms’ operational activities.</w:t>
      </w:r>
    </w:p>
    <w:p w14:paraId="6ABDCD70" w14:textId="77777777" w:rsidR="00DF5698" w:rsidRPr="00FA21D0" w:rsidRDefault="00DF5698" w:rsidP="00FA21D0">
      <w:pPr>
        <w:spacing w:line="276" w:lineRule="auto"/>
        <w:rPr>
          <w:sz w:val="24"/>
          <w:szCs w:val="24"/>
        </w:rPr>
      </w:pPr>
    </w:p>
    <w:p w14:paraId="0E7F3455" w14:textId="77777777" w:rsidR="00DF5698" w:rsidRPr="00FA21D0" w:rsidRDefault="00DF5698" w:rsidP="00FA21D0">
      <w:pPr>
        <w:pStyle w:val="ListParagraph"/>
        <w:numPr>
          <w:ilvl w:val="0"/>
          <w:numId w:val="2"/>
        </w:numPr>
        <w:spacing w:after="160" w:line="276" w:lineRule="auto"/>
        <w:rPr>
          <w:b/>
          <w:bCs/>
        </w:rPr>
      </w:pPr>
      <w:r w:rsidRPr="00FA21D0">
        <w:rPr>
          <w:b/>
          <w:bCs/>
        </w:rPr>
        <w:t>Inventory Turnover Ratio</w:t>
      </w:r>
    </w:p>
    <w:p w14:paraId="410750E9" w14:textId="77777777" w:rsidR="00DF5698" w:rsidRPr="00FA21D0" w:rsidRDefault="00DF5698" w:rsidP="00FA21D0">
      <w:pPr>
        <w:pStyle w:val="ListParagraph"/>
        <w:spacing w:line="276" w:lineRule="auto"/>
      </w:pPr>
    </w:p>
    <w:p w14:paraId="50B7BEAE" w14:textId="77777777" w:rsidR="00DF5698" w:rsidRPr="00FA21D0" w:rsidRDefault="00DF5698" w:rsidP="00FA21D0">
      <w:pPr>
        <w:pStyle w:val="ListParagraph"/>
        <w:spacing w:line="276" w:lineRule="auto"/>
      </w:pPr>
      <w:r w:rsidRPr="00FA21D0">
        <w:lastRenderedPageBreak/>
        <w:t>Inventory Turnover ratio = Net sales/Average Inventory</w:t>
      </w:r>
    </w:p>
    <w:p w14:paraId="341AF05B" w14:textId="77777777" w:rsidR="00DF5698" w:rsidRPr="00FA21D0" w:rsidRDefault="00DF5698" w:rsidP="00FA21D0">
      <w:pPr>
        <w:pStyle w:val="ListParagraph"/>
        <w:spacing w:line="276" w:lineRule="auto"/>
      </w:pPr>
    </w:p>
    <w:p w14:paraId="0883900E" w14:textId="77777777" w:rsidR="00DF5698" w:rsidRPr="00FA21D0" w:rsidRDefault="00DF5698" w:rsidP="00FA21D0">
      <w:pPr>
        <w:spacing w:line="276" w:lineRule="auto"/>
        <w:rPr>
          <w:rFonts w:eastAsia="Times New Roman" w:cstheme="minorHAnsi"/>
          <w:color w:val="000000"/>
          <w:sz w:val="24"/>
          <w:szCs w:val="24"/>
        </w:rPr>
      </w:pPr>
      <w:r w:rsidRPr="00FA21D0">
        <w:rPr>
          <w:rFonts w:cstheme="minorHAnsi"/>
          <w:sz w:val="24"/>
          <w:szCs w:val="24"/>
        </w:rPr>
        <w:t xml:space="preserve"> As per the graph shown below, we can see that ENHP has a higher inventory turnover ratio as opposed to the other two. However, having a very high inventory turnover ratio is not good as it implies that the company is blocking a lot of cash in the inventory which impacts the cash rotation cycle &amp; therefore, leads to an underutilization of the resources. As of year 2021, ENPH has the highest inventory turnover ratio when</w:t>
      </w:r>
      <w:r w:rsidRPr="00FA21D0">
        <w:rPr>
          <w:rFonts w:eastAsia="Times New Roman" w:cstheme="minorHAnsi"/>
          <w:color w:val="000000"/>
          <w:sz w:val="24"/>
          <w:szCs w:val="24"/>
        </w:rPr>
        <w:t xml:space="preserve"> compared to MU and INTC. </w:t>
      </w:r>
    </w:p>
    <w:p w14:paraId="3A3A1705" w14:textId="77777777" w:rsidR="00DF5698" w:rsidRPr="00FA21D0" w:rsidRDefault="00DF5698" w:rsidP="00FA21D0">
      <w:pPr>
        <w:spacing w:line="276" w:lineRule="auto"/>
        <w:rPr>
          <w:sz w:val="24"/>
          <w:szCs w:val="24"/>
        </w:rPr>
      </w:pPr>
    </w:p>
    <w:p w14:paraId="24FD7E96" w14:textId="15E2AF31" w:rsidR="009E37EC" w:rsidRDefault="00DF5698" w:rsidP="00FA21D0">
      <w:pPr>
        <w:spacing w:line="276" w:lineRule="auto"/>
        <w:rPr>
          <w:sz w:val="24"/>
          <w:szCs w:val="24"/>
        </w:rPr>
      </w:pPr>
      <w:r w:rsidRPr="00FA21D0">
        <w:rPr>
          <w:noProof/>
          <w:sz w:val="24"/>
          <w:szCs w:val="24"/>
        </w:rPr>
        <w:drawing>
          <wp:inline distT="0" distB="0" distL="0" distR="0" wp14:anchorId="3F5658B6" wp14:editId="6E961C86">
            <wp:extent cx="5562600" cy="2442845"/>
            <wp:effectExtent l="0" t="0" r="0" b="14605"/>
            <wp:docPr id="3" name="Chart 3">
              <a:extLst xmlns:a="http://schemas.openxmlformats.org/drawingml/2006/main">
                <a:ext uri="{FF2B5EF4-FFF2-40B4-BE49-F238E27FC236}">
                  <a16:creationId xmlns:a16="http://schemas.microsoft.com/office/drawing/2014/main" id="{A11E8ABC-D4FF-2986-21DD-BB966099E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E72DA2" w14:textId="77777777" w:rsidR="00491DB1" w:rsidRPr="00491DB1" w:rsidRDefault="00491DB1" w:rsidP="00FA21D0">
      <w:pPr>
        <w:spacing w:line="276" w:lineRule="auto"/>
        <w:rPr>
          <w:sz w:val="24"/>
          <w:szCs w:val="24"/>
        </w:rPr>
      </w:pPr>
    </w:p>
    <w:p w14:paraId="646115B2" w14:textId="77777777" w:rsidR="00DF5698" w:rsidRPr="00FA21D0" w:rsidRDefault="00DF5698" w:rsidP="00FA21D0">
      <w:pPr>
        <w:pStyle w:val="ListParagraph"/>
        <w:numPr>
          <w:ilvl w:val="0"/>
          <w:numId w:val="2"/>
        </w:numPr>
        <w:spacing w:after="160" w:line="276" w:lineRule="auto"/>
        <w:rPr>
          <w:b/>
          <w:bCs/>
        </w:rPr>
      </w:pPr>
      <w:r w:rsidRPr="00FA21D0">
        <w:rPr>
          <w:b/>
          <w:bCs/>
        </w:rPr>
        <w:t>Average Collection period</w:t>
      </w:r>
    </w:p>
    <w:p w14:paraId="7B8A47A5" w14:textId="77777777" w:rsidR="00DF5698" w:rsidRPr="00FA21D0" w:rsidRDefault="00DF5698" w:rsidP="00FA21D0">
      <w:pPr>
        <w:pStyle w:val="ListParagraph"/>
        <w:spacing w:line="276" w:lineRule="auto"/>
        <w:rPr>
          <w:b/>
          <w:bCs/>
          <w:u w:val="single"/>
        </w:rPr>
      </w:pPr>
    </w:p>
    <w:p w14:paraId="02EB7A0F" w14:textId="77777777" w:rsidR="00DF5698" w:rsidRPr="00FA21D0" w:rsidRDefault="00DF5698" w:rsidP="00FA21D0">
      <w:pPr>
        <w:pStyle w:val="ListParagraph"/>
        <w:spacing w:line="276" w:lineRule="auto"/>
      </w:pPr>
      <w:r w:rsidRPr="00FA21D0">
        <w:t>Average Collection Period = (Average Accounts receivables/net Credit Sales) x 365</w:t>
      </w:r>
    </w:p>
    <w:p w14:paraId="1EB64155" w14:textId="77777777" w:rsidR="00DF5698" w:rsidRPr="00FA21D0" w:rsidRDefault="00DF5698" w:rsidP="00FA21D0">
      <w:pPr>
        <w:pStyle w:val="ListParagraph"/>
        <w:spacing w:line="276" w:lineRule="auto"/>
      </w:pPr>
    </w:p>
    <w:p w14:paraId="50F50FFB" w14:textId="77777777" w:rsidR="00DF5698" w:rsidRPr="00FA21D0" w:rsidRDefault="00DF5698" w:rsidP="00FA21D0">
      <w:pPr>
        <w:spacing w:line="276" w:lineRule="auto"/>
        <w:rPr>
          <w:rFonts w:eastAsia="Times New Roman" w:cstheme="minorHAnsi"/>
          <w:color w:val="000000"/>
          <w:sz w:val="24"/>
          <w:szCs w:val="24"/>
        </w:rPr>
      </w:pPr>
      <w:r w:rsidRPr="00FA21D0">
        <w:rPr>
          <w:rFonts w:cstheme="minorHAnsi"/>
          <w:sz w:val="24"/>
          <w:szCs w:val="24"/>
        </w:rPr>
        <w:t xml:space="preserve">As per the graph shown below, we can see that ENHP has a higher collection period as opposed to the other two. However, having a high collection period is not good as it implies that the company is not able to liquefy its inventory which in turn impacts the cash rotation cycle and therefore leads to an underutilization of the resources. As of year 2021, ENPH has the highest average collection period as </w:t>
      </w:r>
      <w:r w:rsidRPr="00FA21D0">
        <w:rPr>
          <w:rFonts w:eastAsia="Times New Roman" w:cstheme="minorHAnsi"/>
          <w:color w:val="000000"/>
          <w:sz w:val="24"/>
          <w:szCs w:val="24"/>
        </w:rPr>
        <w:t xml:space="preserve">when compared to MU and INTC. </w:t>
      </w:r>
    </w:p>
    <w:p w14:paraId="6472E035" w14:textId="77777777" w:rsidR="00DF5698" w:rsidRPr="00FA21D0" w:rsidRDefault="00DF5698" w:rsidP="00FA21D0">
      <w:pPr>
        <w:pStyle w:val="ListParagraph"/>
        <w:spacing w:line="276" w:lineRule="auto"/>
      </w:pPr>
    </w:p>
    <w:p w14:paraId="26102ACC" w14:textId="77777777" w:rsidR="00DF5698" w:rsidRPr="00FA21D0" w:rsidRDefault="00DF5698" w:rsidP="00FA21D0">
      <w:pPr>
        <w:spacing w:line="276" w:lineRule="auto"/>
        <w:rPr>
          <w:sz w:val="24"/>
          <w:szCs w:val="24"/>
        </w:rPr>
      </w:pPr>
      <w:r w:rsidRPr="00FA21D0">
        <w:rPr>
          <w:noProof/>
          <w:sz w:val="24"/>
          <w:szCs w:val="24"/>
        </w:rPr>
        <w:lastRenderedPageBreak/>
        <w:drawing>
          <wp:inline distT="0" distB="0" distL="0" distR="0" wp14:anchorId="0FD13BCA" wp14:editId="68EF78A4">
            <wp:extent cx="5210175" cy="2338070"/>
            <wp:effectExtent l="0" t="0" r="9525" b="5080"/>
            <wp:docPr id="4" name="Chart 4">
              <a:extLst xmlns:a="http://schemas.openxmlformats.org/drawingml/2006/main">
                <a:ext uri="{FF2B5EF4-FFF2-40B4-BE49-F238E27FC236}">
                  <a16:creationId xmlns:a16="http://schemas.microsoft.com/office/drawing/2014/main" id="{8F009D85-EB27-775F-6267-DFAFBC1B3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A21D0">
        <w:rPr>
          <w:sz w:val="24"/>
          <w:szCs w:val="24"/>
        </w:rPr>
        <w:t xml:space="preserve"> </w:t>
      </w:r>
    </w:p>
    <w:p w14:paraId="0E257329" w14:textId="77777777" w:rsidR="00DF5698" w:rsidRPr="00FA21D0" w:rsidRDefault="00DF5698" w:rsidP="00FA21D0">
      <w:pPr>
        <w:spacing w:line="276" w:lineRule="auto"/>
        <w:rPr>
          <w:sz w:val="24"/>
          <w:szCs w:val="24"/>
        </w:rPr>
      </w:pPr>
    </w:p>
    <w:p w14:paraId="4DBF9242" w14:textId="77777777" w:rsidR="00DF5698" w:rsidRPr="00FA21D0" w:rsidRDefault="00DF5698" w:rsidP="00FA21D0">
      <w:pPr>
        <w:pStyle w:val="ListParagraph"/>
        <w:numPr>
          <w:ilvl w:val="0"/>
          <w:numId w:val="2"/>
        </w:numPr>
        <w:spacing w:after="160" w:line="276" w:lineRule="auto"/>
        <w:rPr>
          <w:b/>
          <w:bCs/>
        </w:rPr>
      </w:pPr>
      <w:r w:rsidRPr="00FA21D0">
        <w:rPr>
          <w:b/>
          <w:bCs/>
        </w:rPr>
        <w:t>Total Asset Turnover Ratio</w:t>
      </w:r>
    </w:p>
    <w:p w14:paraId="495AC7D1" w14:textId="77777777" w:rsidR="00DF5698" w:rsidRPr="00FA21D0" w:rsidRDefault="00DF5698" w:rsidP="00FA21D0">
      <w:pPr>
        <w:pStyle w:val="ListParagraph"/>
        <w:spacing w:line="276" w:lineRule="auto"/>
      </w:pPr>
    </w:p>
    <w:p w14:paraId="3AB06E99" w14:textId="77777777" w:rsidR="00DF5698" w:rsidRPr="00FA21D0" w:rsidRDefault="00DF5698" w:rsidP="00FA21D0">
      <w:pPr>
        <w:pStyle w:val="ListParagraph"/>
        <w:spacing w:line="276" w:lineRule="auto"/>
      </w:pPr>
      <w:r w:rsidRPr="00FA21D0">
        <w:t>Total Asset turnover = Net Sales/Average total Assets</w:t>
      </w:r>
    </w:p>
    <w:p w14:paraId="1D8FBCF9" w14:textId="77777777" w:rsidR="00DF5698" w:rsidRPr="00FA21D0" w:rsidRDefault="00DF5698" w:rsidP="00FA21D0">
      <w:pPr>
        <w:pStyle w:val="ListParagraph"/>
        <w:spacing w:line="276" w:lineRule="auto"/>
      </w:pPr>
    </w:p>
    <w:p w14:paraId="2E516AAF" w14:textId="77777777" w:rsidR="00DF5698" w:rsidRPr="00FA21D0" w:rsidRDefault="00DF5698" w:rsidP="00FA21D0">
      <w:pPr>
        <w:spacing w:line="276" w:lineRule="auto"/>
        <w:rPr>
          <w:rFonts w:eastAsia="Times New Roman" w:cstheme="minorHAnsi"/>
          <w:color w:val="000000"/>
          <w:sz w:val="24"/>
          <w:szCs w:val="24"/>
        </w:rPr>
      </w:pPr>
      <w:r w:rsidRPr="00FA21D0">
        <w:rPr>
          <w:rFonts w:cstheme="minorHAnsi"/>
          <w:sz w:val="24"/>
          <w:szCs w:val="24"/>
        </w:rPr>
        <w:t>As per the graph shown below, we can see that ENHP has a higher total asset turnover ratio as opposed to the other two. However, having a high total asset turnover is good as it implies that the company can use its assets efficiently to generate cash for the company. A significant dip in the ratio has been experienced by ENPH over the past few years. We can infer that ENPH has not been using its assets efficiently. As of year 2021, ENPH has the highest total asset turnover turnover ratio when</w:t>
      </w:r>
      <w:r w:rsidRPr="00FA21D0">
        <w:rPr>
          <w:rFonts w:eastAsia="Times New Roman" w:cstheme="minorHAnsi"/>
          <w:color w:val="000000"/>
          <w:sz w:val="24"/>
          <w:szCs w:val="24"/>
        </w:rPr>
        <w:t xml:space="preserve"> compared to MU and INTC. </w:t>
      </w:r>
    </w:p>
    <w:p w14:paraId="04768755" w14:textId="77777777" w:rsidR="00DF5698" w:rsidRPr="00FA21D0" w:rsidRDefault="00DF5698" w:rsidP="00FA21D0">
      <w:pPr>
        <w:pStyle w:val="ListParagraph"/>
        <w:spacing w:line="276" w:lineRule="auto"/>
      </w:pPr>
    </w:p>
    <w:p w14:paraId="52326D7E" w14:textId="77777777" w:rsidR="00DF5698" w:rsidRPr="00FA21D0" w:rsidRDefault="00DF5698" w:rsidP="00FA21D0">
      <w:pPr>
        <w:pStyle w:val="ListParagraph"/>
        <w:spacing w:line="276" w:lineRule="auto"/>
      </w:pPr>
    </w:p>
    <w:p w14:paraId="6F63C6DD" w14:textId="3FEB8AEB" w:rsidR="00DF5698" w:rsidRPr="00844CBF" w:rsidRDefault="00DF5698" w:rsidP="00844CBF">
      <w:pPr>
        <w:spacing w:line="276" w:lineRule="auto"/>
        <w:rPr>
          <w:sz w:val="24"/>
          <w:szCs w:val="24"/>
        </w:rPr>
      </w:pPr>
      <w:r w:rsidRPr="00FA21D0">
        <w:rPr>
          <w:noProof/>
          <w:sz w:val="24"/>
          <w:szCs w:val="24"/>
        </w:rPr>
        <w:drawing>
          <wp:inline distT="0" distB="0" distL="0" distR="0" wp14:anchorId="45F417A0" wp14:editId="403B2C1E">
            <wp:extent cx="5162550" cy="2390775"/>
            <wp:effectExtent l="0" t="0" r="0" b="9525"/>
            <wp:docPr id="5" name="Chart 5">
              <a:extLst xmlns:a="http://schemas.openxmlformats.org/drawingml/2006/main">
                <a:ext uri="{FF2B5EF4-FFF2-40B4-BE49-F238E27FC236}">
                  <a16:creationId xmlns:a16="http://schemas.microsoft.com/office/drawing/2014/main" id="{61DBDA94-583F-EDE2-3500-0A33A049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D0FDBA" w14:textId="77777777" w:rsidR="00DF5698" w:rsidRPr="00FA21D0" w:rsidRDefault="00DF5698" w:rsidP="00FA21D0">
      <w:pPr>
        <w:pStyle w:val="ListParagraph"/>
        <w:spacing w:line="276" w:lineRule="auto"/>
      </w:pPr>
    </w:p>
    <w:p w14:paraId="29A2A2B6" w14:textId="77777777" w:rsidR="00DF5698" w:rsidRPr="00FA21D0" w:rsidRDefault="00DF5698" w:rsidP="00FA21D0">
      <w:pPr>
        <w:pStyle w:val="ListParagraph"/>
        <w:numPr>
          <w:ilvl w:val="0"/>
          <w:numId w:val="2"/>
        </w:numPr>
        <w:spacing w:after="160" w:line="276" w:lineRule="auto"/>
        <w:rPr>
          <w:b/>
          <w:bCs/>
        </w:rPr>
      </w:pPr>
      <w:r w:rsidRPr="00FA21D0">
        <w:rPr>
          <w:b/>
          <w:bCs/>
        </w:rPr>
        <w:lastRenderedPageBreak/>
        <w:t>Average Payable Period</w:t>
      </w:r>
    </w:p>
    <w:p w14:paraId="5F48E74C" w14:textId="77777777" w:rsidR="00DF5698" w:rsidRPr="00FA21D0" w:rsidRDefault="00DF5698" w:rsidP="00FA21D0">
      <w:pPr>
        <w:pStyle w:val="ListParagraph"/>
        <w:spacing w:line="276" w:lineRule="auto"/>
      </w:pPr>
    </w:p>
    <w:p w14:paraId="0ADE3DE2" w14:textId="77777777" w:rsidR="00DF5698" w:rsidRPr="00FA21D0" w:rsidRDefault="00DF5698" w:rsidP="00FA21D0">
      <w:pPr>
        <w:pStyle w:val="ListParagraph"/>
        <w:spacing w:line="276" w:lineRule="auto"/>
      </w:pPr>
      <w:r w:rsidRPr="00FA21D0">
        <w:t>Average Payable period = [Average Accounts Payable/ (Net sales/365)]</w:t>
      </w:r>
    </w:p>
    <w:p w14:paraId="0AF8B077" w14:textId="77777777" w:rsidR="00DF5698" w:rsidRPr="00FA21D0" w:rsidRDefault="00DF5698" w:rsidP="00FA21D0">
      <w:pPr>
        <w:pStyle w:val="ListParagraph"/>
        <w:spacing w:line="276" w:lineRule="auto"/>
      </w:pPr>
    </w:p>
    <w:p w14:paraId="019682E7" w14:textId="3771FEBA" w:rsidR="00DF5698" w:rsidRPr="00FA21D0" w:rsidRDefault="00DF5698" w:rsidP="00FA21D0">
      <w:pPr>
        <w:spacing w:line="276" w:lineRule="auto"/>
        <w:rPr>
          <w:rFonts w:eastAsia="Times New Roman" w:cstheme="minorHAnsi"/>
          <w:color w:val="000000"/>
          <w:sz w:val="24"/>
          <w:szCs w:val="24"/>
        </w:rPr>
      </w:pPr>
      <w:r w:rsidRPr="00FA21D0">
        <w:rPr>
          <w:rFonts w:cstheme="minorHAnsi"/>
          <w:sz w:val="24"/>
          <w:szCs w:val="24"/>
        </w:rPr>
        <w:t xml:space="preserve">As per the graph shown below, we can see that ENHP has a higher payable period as opposed to the other two. However, having a high payable period is good as it implies that the company has more time to pay to its creditors, which allows the firm to use that time to fund </w:t>
      </w:r>
      <w:r w:rsidR="00523A50" w:rsidRPr="00FA21D0">
        <w:rPr>
          <w:rFonts w:cstheme="minorHAnsi"/>
          <w:sz w:val="24"/>
          <w:szCs w:val="24"/>
        </w:rPr>
        <w:t>other</w:t>
      </w:r>
      <w:r w:rsidRPr="00FA21D0">
        <w:rPr>
          <w:rFonts w:cstheme="minorHAnsi"/>
          <w:sz w:val="24"/>
          <w:szCs w:val="24"/>
        </w:rPr>
        <w:t xml:space="preserve"> activities like working capital, paying interest expenses &amp; many more</w:t>
      </w:r>
      <w:r w:rsidR="00523A50" w:rsidRPr="00FA21D0">
        <w:rPr>
          <w:rFonts w:cstheme="minorHAnsi"/>
          <w:sz w:val="24"/>
          <w:szCs w:val="24"/>
        </w:rPr>
        <w:t xml:space="preserve">. </w:t>
      </w:r>
      <w:r w:rsidRPr="00FA21D0">
        <w:rPr>
          <w:rFonts w:cstheme="minorHAnsi"/>
          <w:sz w:val="24"/>
          <w:szCs w:val="24"/>
        </w:rPr>
        <w:t xml:space="preserve">As of year 2021, ENPH has the highest Average Payable period as </w:t>
      </w:r>
      <w:r w:rsidRPr="00FA21D0">
        <w:rPr>
          <w:rFonts w:eastAsia="Times New Roman" w:cstheme="minorHAnsi"/>
          <w:color w:val="000000"/>
          <w:sz w:val="24"/>
          <w:szCs w:val="24"/>
        </w:rPr>
        <w:t xml:space="preserve">when compared to MU and INTC. </w:t>
      </w:r>
    </w:p>
    <w:p w14:paraId="74854A99" w14:textId="77777777" w:rsidR="005547EE" w:rsidRDefault="005547EE" w:rsidP="00FA21D0">
      <w:pPr>
        <w:spacing w:line="276" w:lineRule="auto"/>
        <w:rPr>
          <w:sz w:val="24"/>
          <w:szCs w:val="24"/>
        </w:rPr>
      </w:pPr>
    </w:p>
    <w:p w14:paraId="598A351E" w14:textId="26390519" w:rsidR="00DF5698" w:rsidRPr="00FA21D0" w:rsidRDefault="00DF5698" w:rsidP="00FA21D0">
      <w:pPr>
        <w:spacing w:line="276" w:lineRule="auto"/>
        <w:rPr>
          <w:sz w:val="24"/>
          <w:szCs w:val="24"/>
        </w:rPr>
      </w:pPr>
      <w:r w:rsidRPr="00FA21D0">
        <w:rPr>
          <w:noProof/>
          <w:sz w:val="24"/>
          <w:szCs w:val="24"/>
        </w:rPr>
        <w:drawing>
          <wp:inline distT="0" distB="0" distL="0" distR="0" wp14:anchorId="39185051" wp14:editId="74CE0FF6">
            <wp:extent cx="5162550" cy="2433320"/>
            <wp:effectExtent l="0" t="0" r="0" b="5080"/>
            <wp:docPr id="6" name="Chart 6">
              <a:extLst xmlns:a="http://schemas.openxmlformats.org/drawingml/2006/main">
                <a:ext uri="{FF2B5EF4-FFF2-40B4-BE49-F238E27FC236}">
                  <a16:creationId xmlns:a16="http://schemas.microsoft.com/office/drawing/2014/main" id="{6B94A50C-2A17-3996-256D-ECBCBA4E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E8AFB0" w14:textId="5BA8C9DB" w:rsidR="00DF5698" w:rsidRDefault="00DF5698" w:rsidP="00FA21D0">
      <w:pPr>
        <w:spacing w:line="276" w:lineRule="auto"/>
        <w:rPr>
          <w:sz w:val="24"/>
          <w:szCs w:val="24"/>
        </w:rPr>
      </w:pPr>
    </w:p>
    <w:p w14:paraId="23DA1F1B" w14:textId="77777777" w:rsidR="008824DE" w:rsidRPr="005C3E1A" w:rsidRDefault="008824DE" w:rsidP="008824DE">
      <w:pPr>
        <w:rPr>
          <w:b/>
          <w:bCs/>
          <w:sz w:val="24"/>
          <w:szCs w:val="24"/>
          <w:u w:val="single"/>
        </w:rPr>
      </w:pPr>
      <w:r w:rsidRPr="005C3E1A">
        <w:rPr>
          <w:b/>
          <w:bCs/>
          <w:sz w:val="24"/>
          <w:szCs w:val="24"/>
          <w:u w:val="single"/>
        </w:rPr>
        <w:t>DEBT RATIOS</w:t>
      </w:r>
    </w:p>
    <w:p w14:paraId="01E812B3" w14:textId="2729F66A" w:rsidR="008824DE" w:rsidRPr="005C3E1A" w:rsidRDefault="008824DE" w:rsidP="008824DE">
      <w:pPr>
        <w:rPr>
          <w:sz w:val="24"/>
          <w:szCs w:val="24"/>
        </w:rPr>
      </w:pPr>
      <w:r w:rsidRPr="005C3E1A">
        <w:rPr>
          <w:sz w:val="24"/>
          <w:szCs w:val="24"/>
        </w:rPr>
        <w:t xml:space="preserve">Debt ratios or leverage ratios refer to a series of ratios that determine the company’s financial leverage in terms of its assets, </w:t>
      </w:r>
      <w:r w:rsidR="00523A50" w:rsidRPr="005C3E1A">
        <w:rPr>
          <w:sz w:val="24"/>
          <w:szCs w:val="24"/>
        </w:rPr>
        <w:t>equity,</w:t>
      </w:r>
      <w:r w:rsidRPr="005C3E1A">
        <w:rPr>
          <w:sz w:val="24"/>
          <w:szCs w:val="24"/>
        </w:rPr>
        <w:t xml:space="preserve"> and liabilities. It indicates how much of an organization’s capital comes from </w:t>
      </w:r>
      <w:r w:rsidR="00523A50" w:rsidRPr="005C3E1A">
        <w:rPr>
          <w:sz w:val="24"/>
          <w:szCs w:val="24"/>
        </w:rPr>
        <w:t>debt,</w:t>
      </w:r>
      <w:r w:rsidRPr="005C3E1A">
        <w:rPr>
          <w:sz w:val="24"/>
          <w:szCs w:val="24"/>
        </w:rPr>
        <w:t xml:space="preserve"> which is a solid indication of a business doing good on its financial obligations. Debt to equity ratio is one of the </w:t>
      </w:r>
      <w:r w:rsidR="00523A50" w:rsidRPr="005C3E1A">
        <w:rPr>
          <w:sz w:val="24"/>
          <w:szCs w:val="24"/>
        </w:rPr>
        <w:t xml:space="preserve">most </w:t>
      </w:r>
      <w:r w:rsidR="00523A50">
        <w:rPr>
          <w:sz w:val="24"/>
          <w:szCs w:val="24"/>
        </w:rPr>
        <w:t>used</w:t>
      </w:r>
      <w:r w:rsidRPr="005C3E1A">
        <w:rPr>
          <w:sz w:val="24"/>
          <w:szCs w:val="24"/>
        </w:rPr>
        <w:t xml:space="preserve"> financial </w:t>
      </w:r>
      <w:r w:rsidR="00523A50" w:rsidRPr="005C3E1A">
        <w:rPr>
          <w:sz w:val="24"/>
          <w:szCs w:val="24"/>
        </w:rPr>
        <w:t>leverages</w:t>
      </w:r>
      <w:r w:rsidRPr="005C3E1A">
        <w:rPr>
          <w:sz w:val="24"/>
          <w:szCs w:val="24"/>
        </w:rPr>
        <w:t>.</w:t>
      </w:r>
    </w:p>
    <w:p w14:paraId="3F21FFDF" w14:textId="77777777" w:rsidR="008824DE" w:rsidRPr="005C3E1A" w:rsidRDefault="008824DE" w:rsidP="008824DE">
      <w:pPr>
        <w:rPr>
          <w:sz w:val="24"/>
          <w:szCs w:val="24"/>
        </w:rPr>
      </w:pPr>
      <w:r w:rsidRPr="005C3E1A">
        <w:rPr>
          <w:sz w:val="24"/>
          <w:szCs w:val="24"/>
        </w:rPr>
        <w:t>For this case, we have considered the following debt ratios:</w:t>
      </w:r>
    </w:p>
    <w:p w14:paraId="1661D340" w14:textId="77777777" w:rsidR="008824DE" w:rsidRPr="005C3E1A" w:rsidRDefault="008824DE" w:rsidP="008824DE">
      <w:pPr>
        <w:pStyle w:val="ListParagraph"/>
        <w:numPr>
          <w:ilvl w:val="0"/>
          <w:numId w:val="3"/>
        </w:numPr>
        <w:spacing w:after="160" w:line="259" w:lineRule="auto"/>
        <w:rPr>
          <w:b/>
          <w:bCs/>
        </w:rPr>
      </w:pPr>
      <w:r w:rsidRPr="005C3E1A">
        <w:rPr>
          <w:b/>
          <w:bCs/>
        </w:rPr>
        <w:t>Debt to Assets ratios</w:t>
      </w:r>
    </w:p>
    <w:p w14:paraId="41F2026F" w14:textId="77DE153B" w:rsidR="008824DE" w:rsidRPr="005C3E1A" w:rsidRDefault="008824DE" w:rsidP="008824DE">
      <w:pPr>
        <w:rPr>
          <w:sz w:val="24"/>
          <w:szCs w:val="24"/>
        </w:rPr>
      </w:pPr>
      <w:r w:rsidRPr="005C3E1A">
        <w:rPr>
          <w:sz w:val="24"/>
          <w:szCs w:val="24"/>
        </w:rPr>
        <w:t>This ratio shows how much of a business is owned by creditors as compared to the holdings of the company’s shareholders</w:t>
      </w:r>
      <w:r w:rsidR="00523A50" w:rsidRPr="005C3E1A">
        <w:rPr>
          <w:sz w:val="24"/>
          <w:szCs w:val="24"/>
        </w:rPr>
        <w:t xml:space="preserve">. </w:t>
      </w:r>
    </w:p>
    <w:p w14:paraId="7C544166" w14:textId="77777777" w:rsidR="008824DE" w:rsidRPr="005C3E1A" w:rsidRDefault="008824DE" w:rsidP="008824DE">
      <w:pPr>
        <w:rPr>
          <w:b/>
          <w:bCs/>
          <w:sz w:val="24"/>
          <w:szCs w:val="24"/>
        </w:rPr>
      </w:pPr>
      <w:r w:rsidRPr="005C3E1A">
        <w:rPr>
          <w:b/>
          <w:bCs/>
          <w:sz w:val="24"/>
          <w:szCs w:val="24"/>
        </w:rPr>
        <w:t xml:space="preserve">Debt to equity ratios =Total Liabilities </w:t>
      </w:r>
      <w:r w:rsidRPr="005C3E1A">
        <w:rPr>
          <w:rFonts w:cstheme="minorHAnsi"/>
          <w:b/>
          <w:bCs/>
          <w:sz w:val="24"/>
          <w:szCs w:val="24"/>
          <w:shd w:val="clear" w:color="auto" w:fill="FFFFFF"/>
        </w:rPr>
        <w:t xml:space="preserve">÷ Total </w:t>
      </w:r>
      <w:r w:rsidRPr="005C3E1A">
        <w:rPr>
          <w:b/>
          <w:bCs/>
          <w:sz w:val="24"/>
          <w:szCs w:val="24"/>
        </w:rPr>
        <w:t>Assets</w:t>
      </w:r>
    </w:p>
    <w:p w14:paraId="475DE788" w14:textId="4F79EF2D" w:rsidR="008824DE" w:rsidRPr="005C3E1A" w:rsidRDefault="00523A50" w:rsidP="008824DE">
      <w:pPr>
        <w:spacing w:line="276" w:lineRule="auto"/>
        <w:rPr>
          <w:rFonts w:eastAsia="Times New Roman" w:cstheme="minorHAnsi"/>
          <w:color w:val="000000"/>
          <w:sz w:val="24"/>
          <w:szCs w:val="24"/>
        </w:rPr>
      </w:pPr>
      <w:bookmarkStart w:id="1" w:name="OLE_LINK2"/>
      <w:r w:rsidRPr="005C3E1A">
        <w:rPr>
          <w:rFonts w:cstheme="minorHAnsi"/>
          <w:sz w:val="24"/>
          <w:szCs w:val="24"/>
        </w:rPr>
        <w:lastRenderedPageBreak/>
        <w:t>We have</w:t>
      </w:r>
      <w:r w:rsidR="008824DE" w:rsidRPr="005C3E1A">
        <w:rPr>
          <w:rFonts w:cstheme="minorHAnsi"/>
          <w:sz w:val="24"/>
          <w:szCs w:val="24"/>
        </w:rPr>
        <w:t xml:space="preserve"> calculated this for each year on the excel sheet provided.  As per the graph shown below, we can see that although all companies were </w:t>
      </w:r>
      <w:r w:rsidRPr="005C3E1A">
        <w:rPr>
          <w:rFonts w:cstheme="minorHAnsi"/>
          <w:sz w:val="24"/>
          <w:szCs w:val="24"/>
        </w:rPr>
        <w:t>at</w:t>
      </w:r>
      <w:r w:rsidR="008824DE" w:rsidRPr="005C3E1A">
        <w:rPr>
          <w:rFonts w:cstheme="minorHAnsi"/>
          <w:sz w:val="24"/>
          <w:szCs w:val="24"/>
        </w:rPr>
        <w:t xml:space="preserve"> the same level in 2010, INTC has a very high ratio in 2021 as compared to </w:t>
      </w:r>
      <w:r w:rsidRPr="005C3E1A">
        <w:rPr>
          <w:rFonts w:cstheme="minorHAnsi"/>
          <w:sz w:val="24"/>
          <w:szCs w:val="24"/>
        </w:rPr>
        <w:t>the other</w:t>
      </w:r>
      <w:r w:rsidR="008824DE" w:rsidRPr="005C3E1A">
        <w:rPr>
          <w:rFonts w:cstheme="minorHAnsi"/>
          <w:sz w:val="24"/>
          <w:szCs w:val="24"/>
        </w:rPr>
        <w:t xml:space="preserve"> </w:t>
      </w:r>
      <w:r w:rsidRPr="005C3E1A">
        <w:rPr>
          <w:rFonts w:cstheme="minorHAnsi"/>
          <w:sz w:val="24"/>
          <w:szCs w:val="24"/>
        </w:rPr>
        <w:t>two</w:t>
      </w:r>
      <w:r w:rsidR="008824DE" w:rsidRPr="005C3E1A">
        <w:rPr>
          <w:rFonts w:cstheme="minorHAnsi"/>
          <w:sz w:val="24"/>
          <w:szCs w:val="24"/>
        </w:rPr>
        <w:t xml:space="preserve">. Having a very high current ratio is not good as it implies that the company is financed more by its creditors instead of its assets. As of year 2021, ENPH has a </w:t>
      </w:r>
      <w:r w:rsidRPr="005C3E1A">
        <w:rPr>
          <w:rFonts w:cstheme="minorHAnsi"/>
          <w:sz w:val="24"/>
          <w:szCs w:val="24"/>
        </w:rPr>
        <w:t>stable</w:t>
      </w:r>
      <w:r w:rsidR="008824DE" w:rsidRPr="005C3E1A">
        <w:rPr>
          <w:rFonts w:cstheme="minorHAnsi"/>
          <w:sz w:val="24"/>
          <w:szCs w:val="24"/>
        </w:rPr>
        <w:t xml:space="preserve"> ratio of </w:t>
      </w:r>
      <w:r w:rsidR="008824DE" w:rsidRPr="005C3E1A">
        <w:rPr>
          <w:rFonts w:eastAsia="Times New Roman" w:cstheme="minorHAnsi"/>
          <w:color w:val="000000"/>
          <w:sz w:val="24"/>
          <w:szCs w:val="24"/>
        </w:rPr>
        <w:t>0.79 when compared to MU with 0.25 as its DTA ratio and INTC with a ratio of 1.14.</w:t>
      </w:r>
    </w:p>
    <w:bookmarkEnd w:id="1"/>
    <w:p w14:paraId="78882172" w14:textId="77777777" w:rsidR="008824DE" w:rsidRPr="00BD7840" w:rsidRDefault="008824DE" w:rsidP="005547EE">
      <w:r>
        <w:rPr>
          <w:noProof/>
        </w:rPr>
        <w:drawing>
          <wp:inline distT="0" distB="0" distL="0" distR="0" wp14:anchorId="0E2EA54C" wp14:editId="52771A8A">
            <wp:extent cx="5295900" cy="2795587"/>
            <wp:effectExtent l="0" t="0" r="0" b="5080"/>
            <wp:docPr id="11" name="Chart 11">
              <a:extLst xmlns:a="http://schemas.openxmlformats.org/drawingml/2006/main">
                <a:ext uri="{FF2B5EF4-FFF2-40B4-BE49-F238E27FC236}">
                  <a16:creationId xmlns:a16="http://schemas.microsoft.com/office/drawing/2014/main" id="{D4497E3E-554A-632D-47D4-41D010FAF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95DD4C" w14:textId="77777777" w:rsidR="008824DE" w:rsidRDefault="008824DE" w:rsidP="008824DE">
      <w:pPr>
        <w:rPr>
          <w:b/>
          <w:bCs/>
          <w:u w:val="single"/>
        </w:rPr>
      </w:pPr>
    </w:p>
    <w:p w14:paraId="5A5787B9" w14:textId="77777777" w:rsidR="008824DE" w:rsidRPr="005C3E1A" w:rsidRDefault="008824DE" w:rsidP="008824DE">
      <w:pPr>
        <w:pStyle w:val="ListParagraph"/>
        <w:numPr>
          <w:ilvl w:val="0"/>
          <w:numId w:val="3"/>
        </w:numPr>
        <w:spacing w:after="160" w:line="259" w:lineRule="auto"/>
        <w:rPr>
          <w:b/>
          <w:bCs/>
        </w:rPr>
      </w:pPr>
      <w:r w:rsidRPr="005C3E1A">
        <w:rPr>
          <w:b/>
          <w:bCs/>
        </w:rPr>
        <w:t xml:space="preserve">Financial Leverage Multiplier </w:t>
      </w:r>
    </w:p>
    <w:p w14:paraId="6AFE9940" w14:textId="77777777" w:rsidR="008824DE" w:rsidRDefault="008824DE" w:rsidP="008824DE">
      <w:pPr>
        <w:rPr>
          <w:sz w:val="24"/>
          <w:szCs w:val="24"/>
        </w:rPr>
      </w:pPr>
      <w:r>
        <w:rPr>
          <w:sz w:val="24"/>
          <w:szCs w:val="24"/>
        </w:rPr>
        <w:t xml:space="preserve">This ratio is a measure of a company’s assets financed by debt over common equity or stock. A high multiplier indicates a high reliance of debt over equity. </w:t>
      </w:r>
    </w:p>
    <w:p w14:paraId="444A0C4F" w14:textId="77777777" w:rsidR="008824DE" w:rsidRDefault="008824DE" w:rsidP="008824DE">
      <w:pPr>
        <w:rPr>
          <w:rFonts w:cstheme="minorHAnsi"/>
          <w:b/>
          <w:bCs/>
          <w:sz w:val="24"/>
          <w:szCs w:val="24"/>
          <w:shd w:val="clear" w:color="auto" w:fill="FFFFFF"/>
        </w:rPr>
      </w:pPr>
      <w:r w:rsidRPr="00E36A42">
        <w:rPr>
          <w:b/>
          <w:bCs/>
          <w:sz w:val="24"/>
          <w:szCs w:val="24"/>
        </w:rPr>
        <w:t xml:space="preserve">Financial Leverage Multiplier </w:t>
      </w:r>
      <w:r>
        <w:rPr>
          <w:b/>
          <w:bCs/>
          <w:sz w:val="24"/>
          <w:szCs w:val="24"/>
        </w:rPr>
        <w:t xml:space="preserve">= Total asset </w:t>
      </w:r>
      <w:r w:rsidRPr="005C3E1A">
        <w:rPr>
          <w:rFonts w:cstheme="minorHAnsi"/>
          <w:b/>
          <w:bCs/>
          <w:sz w:val="24"/>
          <w:szCs w:val="24"/>
          <w:shd w:val="clear" w:color="auto" w:fill="FFFFFF"/>
        </w:rPr>
        <w:t>÷ Total</w:t>
      </w:r>
      <w:r>
        <w:rPr>
          <w:rFonts w:cstheme="minorHAnsi"/>
          <w:b/>
          <w:bCs/>
          <w:sz w:val="24"/>
          <w:szCs w:val="24"/>
          <w:shd w:val="clear" w:color="auto" w:fill="FFFFFF"/>
        </w:rPr>
        <w:t xml:space="preserve"> Equity</w:t>
      </w:r>
    </w:p>
    <w:p w14:paraId="67C70771" w14:textId="0957ADE5" w:rsidR="008824DE" w:rsidRPr="005C3E1A" w:rsidRDefault="00523A50" w:rsidP="008824DE">
      <w:pPr>
        <w:spacing w:line="276" w:lineRule="auto"/>
        <w:rPr>
          <w:rFonts w:eastAsia="Times New Roman" w:cstheme="minorHAnsi"/>
          <w:color w:val="000000"/>
          <w:sz w:val="24"/>
          <w:szCs w:val="24"/>
        </w:rPr>
      </w:pPr>
      <w:r w:rsidRPr="005C3E1A">
        <w:rPr>
          <w:rFonts w:cstheme="minorHAnsi"/>
          <w:sz w:val="24"/>
          <w:szCs w:val="24"/>
        </w:rPr>
        <w:t>We have</w:t>
      </w:r>
      <w:r w:rsidR="008824DE" w:rsidRPr="005C3E1A">
        <w:rPr>
          <w:rFonts w:cstheme="minorHAnsi"/>
          <w:sz w:val="24"/>
          <w:szCs w:val="24"/>
        </w:rPr>
        <w:t xml:space="preserve"> calculated this for each year on the excel sheet provided</w:t>
      </w:r>
      <w:r w:rsidRPr="005C3E1A">
        <w:rPr>
          <w:rFonts w:cstheme="minorHAnsi"/>
          <w:sz w:val="24"/>
          <w:szCs w:val="24"/>
        </w:rPr>
        <w:t xml:space="preserve">. </w:t>
      </w:r>
      <w:r w:rsidR="008824DE" w:rsidRPr="005C3E1A">
        <w:rPr>
          <w:rFonts w:cstheme="minorHAnsi"/>
          <w:sz w:val="24"/>
          <w:szCs w:val="24"/>
        </w:rPr>
        <w:t xml:space="preserve">As per the graph shown below, we can see that although all companies were </w:t>
      </w:r>
      <w:r w:rsidRPr="005C3E1A">
        <w:rPr>
          <w:rFonts w:cstheme="minorHAnsi"/>
          <w:sz w:val="24"/>
          <w:szCs w:val="24"/>
        </w:rPr>
        <w:t>at</w:t>
      </w:r>
      <w:r w:rsidR="008824DE" w:rsidRPr="005C3E1A">
        <w:rPr>
          <w:rFonts w:cstheme="minorHAnsi"/>
          <w:sz w:val="24"/>
          <w:szCs w:val="24"/>
        </w:rPr>
        <w:t xml:space="preserve"> the same level in 2010, </w:t>
      </w:r>
      <w:r w:rsidR="008824DE">
        <w:rPr>
          <w:rFonts w:cstheme="minorHAnsi"/>
          <w:sz w:val="24"/>
          <w:szCs w:val="24"/>
        </w:rPr>
        <w:t xml:space="preserve">ENPH has a very erratic </w:t>
      </w:r>
      <w:r w:rsidR="008824DE" w:rsidRPr="005C3E1A">
        <w:rPr>
          <w:rFonts w:cstheme="minorHAnsi"/>
          <w:sz w:val="24"/>
          <w:szCs w:val="24"/>
        </w:rPr>
        <w:t xml:space="preserve">ratio </w:t>
      </w:r>
      <w:r w:rsidR="008824DE">
        <w:rPr>
          <w:rFonts w:cstheme="minorHAnsi"/>
          <w:sz w:val="24"/>
          <w:szCs w:val="24"/>
        </w:rPr>
        <w:t xml:space="preserve">through the years </w:t>
      </w:r>
      <w:r w:rsidR="008824DE" w:rsidRPr="005C3E1A">
        <w:rPr>
          <w:rFonts w:cstheme="minorHAnsi"/>
          <w:sz w:val="24"/>
          <w:szCs w:val="24"/>
        </w:rPr>
        <w:t xml:space="preserve">as compared to </w:t>
      </w:r>
      <w:r w:rsidRPr="005C3E1A">
        <w:rPr>
          <w:rFonts w:cstheme="minorHAnsi"/>
          <w:sz w:val="24"/>
          <w:szCs w:val="24"/>
        </w:rPr>
        <w:t>the other</w:t>
      </w:r>
      <w:r w:rsidR="008824DE" w:rsidRPr="005C3E1A">
        <w:rPr>
          <w:rFonts w:cstheme="minorHAnsi"/>
          <w:sz w:val="24"/>
          <w:szCs w:val="24"/>
        </w:rPr>
        <w:t xml:space="preserve"> </w:t>
      </w:r>
      <w:r w:rsidRPr="005C3E1A">
        <w:rPr>
          <w:rFonts w:cstheme="minorHAnsi"/>
          <w:sz w:val="24"/>
          <w:szCs w:val="24"/>
        </w:rPr>
        <w:t>two</w:t>
      </w:r>
      <w:r w:rsidR="008824DE" w:rsidRPr="005C3E1A">
        <w:rPr>
          <w:rFonts w:cstheme="minorHAnsi"/>
          <w:sz w:val="24"/>
          <w:szCs w:val="24"/>
        </w:rPr>
        <w:t xml:space="preserve">. Having a very high current ratio is not good as it implies that the company is </w:t>
      </w:r>
      <w:r w:rsidR="008824DE">
        <w:rPr>
          <w:rFonts w:cstheme="minorHAnsi"/>
          <w:sz w:val="24"/>
          <w:szCs w:val="24"/>
        </w:rPr>
        <w:t xml:space="preserve">using a lot of debt to finance </w:t>
      </w:r>
      <w:r w:rsidR="008824DE" w:rsidRPr="005C3E1A">
        <w:rPr>
          <w:rFonts w:cstheme="minorHAnsi"/>
          <w:sz w:val="24"/>
          <w:szCs w:val="24"/>
        </w:rPr>
        <w:t xml:space="preserve">its assets. As of year 2021, ENPH has a </w:t>
      </w:r>
      <w:r w:rsidR="008824DE">
        <w:rPr>
          <w:rFonts w:cstheme="minorHAnsi"/>
          <w:sz w:val="24"/>
          <w:szCs w:val="24"/>
        </w:rPr>
        <w:t>high</w:t>
      </w:r>
      <w:r w:rsidR="008824DE" w:rsidRPr="005C3E1A">
        <w:rPr>
          <w:rFonts w:cstheme="minorHAnsi"/>
          <w:sz w:val="24"/>
          <w:szCs w:val="24"/>
        </w:rPr>
        <w:t xml:space="preserve"> ratio of </w:t>
      </w:r>
      <w:r w:rsidR="008824DE">
        <w:rPr>
          <w:rFonts w:eastAsia="Times New Roman" w:cstheme="minorHAnsi"/>
          <w:color w:val="000000"/>
          <w:sz w:val="24"/>
          <w:szCs w:val="24"/>
        </w:rPr>
        <w:t>4.84</w:t>
      </w:r>
      <w:r w:rsidR="008824DE" w:rsidRPr="005C3E1A">
        <w:rPr>
          <w:rFonts w:eastAsia="Times New Roman" w:cstheme="minorHAnsi"/>
          <w:color w:val="000000"/>
          <w:sz w:val="24"/>
          <w:szCs w:val="24"/>
        </w:rPr>
        <w:t xml:space="preserve"> w</w:t>
      </w:r>
      <w:r w:rsidR="008824DE">
        <w:rPr>
          <w:rFonts w:eastAsia="Times New Roman" w:cstheme="minorHAnsi"/>
          <w:color w:val="000000"/>
          <w:sz w:val="24"/>
          <w:szCs w:val="24"/>
        </w:rPr>
        <w:t>ith</w:t>
      </w:r>
      <w:r w:rsidR="008824DE" w:rsidRPr="005C3E1A">
        <w:rPr>
          <w:rFonts w:eastAsia="Times New Roman" w:cstheme="minorHAnsi"/>
          <w:color w:val="000000"/>
          <w:sz w:val="24"/>
          <w:szCs w:val="24"/>
        </w:rPr>
        <w:t xml:space="preserve"> MU </w:t>
      </w:r>
      <w:r w:rsidR="008824DE">
        <w:rPr>
          <w:rFonts w:eastAsia="Times New Roman" w:cstheme="minorHAnsi"/>
          <w:color w:val="000000"/>
          <w:sz w:val="24"/>
          <w:szCs w:val="24"/>
        </w:rPr>
        <w:t>at</w:t>
      </w:r>
      <w:r w:rsidR="008824DE" w:rsidRPr="005C3E1A">
        <w:rPr>
          <w:rFonts w:eastAsia="Times New Roman" w:cstheme="minorHAnsi"/>
          <w:color w:val="000000"/>
          <w:sz w:val="24"/>
          <w:szCs w:val="24"/>
        </w:rPr>
        <w:t xml:space="preserve"> </w:t>
      </w:r>
      <w:r w:rsidR="008824DE">
        <w:rPr>
          <w:rFonts w:eastAsia="Times New Roman" w:cstheme="minorHAnsi"/>
          <w:color w:val="000000"/>
          <w:sz w:val="24"/>
          <w:szCs w:val="24"/>
        </w:rPr>
        <w:t>1.34</w:t>
      </w:r>
      <w:r w:rsidR="008824DE" w:rsidRPr="005C3E1A">
        <w:rPr>
          <w:rFonts w:eastAsia="Times New Roman" w:cstheme="minorHAnsi"/>
          <w:color w:val="000000"/>
          <w:sz w:val="24"/>
          <w:szCs w:val="24"/>
        </w:rPr>
        <w:t xml:space="preserve"> </w:t>
      </w:r>
      <w:r w:rsidR="008824DE">
        <w:rPr>
          <w:rFonts w:eastAsia="Times New Roman" w:cstheme="minorHAnsi"/>
          <w:color w:val="000000"/>
          <w:sz w:val="24"/>
          <w:szCs w:val="24"/>
        </w:rPr>
        <w:t xml:space="preserve">and </w:t>
      </w:r>
      <w:r w:rsidR="008824DE" w:rsidRPr="005C3E1A">
        <w:rPr>
          <w:rFonts w:eastAsia="Times New Roman" w:cstheme="minorHAnsi"/>
          <w:color w:val="000000"/>
          <w:sz w:val="24"/>
          <w:szCs w:val="24"/>
        </w:rPr>
        <w:t>INTC with a ratio of 1.</w:t>
      </w:r>
      <w:r w:rsidR="008824DE">
        <w:rPr>
          <w:rFonts w:eastAsia="Times New Roman" w:cstheme="minorHAnsi"/>
          <w:color w:val="000000"/>
          <w:sz w:val="24"/>
          <w:szCs w:val="24"/>
        </w:rPr>
        <w:t>77</w:t>
      </w:r>
      <w:r w:rsidR="008824DE" w:rsidRPr="005C3E1A">
        <w:rPr>
          <w:rFonts w:eastAsia="Times New Roman" w:cstheme="minorHAnsi"/>
          <w:color w:val="000000"/>
          <w:sz w:val="24"/>
          <w:szCs w:val="24"/>
        </w:rPr>
        <w:t>.</w:t>
      </w:r>
    </w:p>
    <w:p w14:paraId="59756499" w14:textId="77777777" w:rsidR="008824DE" w:rsidRPr="00E36A42" w:rsidRDefault="008824DE" w:rsidP="005547EE">
      <w:pPr>
        <w:rPr>
          <w:sz w:val="24"/>
          <w:szCs w:val="24"/>
        </w:rPr>
      </w:pPr>
      <w:r>
        <w:rPr>
          <w:noProof/>
        </w:rPr>
        <w:lastRenderedPageBreak/>
        <w:drawing>
          <wp:inline distT="0" distB="0" distL="0" distR="0" wp14:anchorId="359F2F2A" wp14:editId="4836589C">
            <wp:extent cx="5381625" cy="2743200"/>
            <wp:effectExtent l="0" t="0" r="9525" b="0"/>
            <wp:docPr id="12" name="Chart 12">
              <a:extLst xmlns:a="http://schemas.openxmlformats.org/drawingml/2006/main">
                <a:ext uri="{FF2B5EF4-FFF2-40B4-BE49-F238E27FC236}">
                  <a16:creationId xmlns:a16="http://schemas.microsoft.com/office/drawing/2014/main" id="{00000000-0008-0000-07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A126AA" w14:textId="77777777" w:rsidR="008824DE" w:rsidRPr="005C3E1A" w:rsidRDefault="008824DE" w:rsidP="008824DE">
      <w:pPr>
        <w:rPr>
          <w:sz w:val="24"/>
          <w:szCs w:val="24"/>
        </w:rPr>
      </w:pPr>
    </w:p>
    <w:p w14:paraId="4C54FC82" w14:textId="77777777" w:rsidR="008824DE" w:rsidRPr="00C950E9" w:rsidRDefault="008824DE" w:rsidP="008824DE">
      <w:pPr>
        <w:pStyle w:val="ListParagraph"/>
        <w:numPr>
          <w:ilvl w:val="0"/>
          <w:numId w:val="3"/>
        </w:numPr>
        <w:spacing w:after="160" w:line="259" w:lineRule="auto"/>
        <w:rPr>
          <w:b/>
          <w:bCs/>
        </w:rPr>
      </w:pPr>
      <w:bookmarkStart w:id="2" w:name="OLE_LINK3"/>
      <w:r>
        <w:rPr>
          <w:b/>
          <w:bCs/>
        </w:rPr>
        <w:t>Time Interest Earned</w:t>
      </w:r>
    </w:p>
    <w:bookmarkEnd w:id="2"/>
    <w:p w14:paraId="7367DC44" w14:textId="21BCF172" w:rsidR="008824DE" w:rsidRDefault="008824DE" w:rsidP="008824DE">
      <w:pPr>
        <w:rPr>
          <w:sz w:val="24"/>
          <w:szCs w:val="24"/>
        </w:rPr>
      </w:pPr>
      <w:r>
        <w:rPr>
          <w:sz w:val="24"/>
          <w:szCs w:val="24"/>
        </w:rPr>
        <w:t xml:space="preserve">This ratio is a measure of a company’s ability to pay off </w:t>
      </w:r>
      <w:r w:rsidR="00523A50">
        <w:rPr>
          <w:sz w:val="24"/>
          <w:szCs w:val="24"/>
        </w:rPr>
        <w:t>its</w:t>
      </w:r>
      <w:r>
        <w:rPr>
          <w:sz w:val="24"/>
          <w:szCs w:val="24"/>
        </w:rPr>
        <w:t xml:space="preserve"> debt and meet </w:t>
      </w:r>
      <w:r w:rsidR="00523A50">
        <w:rPr>
          <w:sz w:val="24"/>
          <w:szCs w:val="24"/>
        </w:rPr>
        <w:t>its</w:t>
      </w:r>
      <w:r>
        <w:rPr>
          <w:sz w:val="24"/>
          <w:szCs w:val="24"/>
        </w:rPr>
        <w:t xml:space="preserve"> obligations based on the current income. A high multiplier indicates the </w:t>
      </w:r>
      <w:r w:rsidR="00523A50">
        <w:rPr>
          <w:sz w:val="24"/>
          <w:szCs w:val="24"/>
        </w:rPr>
        <w:t>number</w:t>
      </w:r>
      <w:r>
        <w:rPr>
          <w:sz w:val="24"/>
          <w:szCs w:val="24"/>
        </w:rPr>
        <w:t xml:space="preserve"> of times it could cover </w:t>
      </w:r>
      <w:r w:rsidR="00523A50">
        <w:rPr>
          <w:sz w:val="24"/>
          <w:szCs w:val="24"/>
        </w:rPr>
        <w:t>its</w:t>
      </w:r>
      <w:r>
        <w:rPr>
          <w:sz w:val="24"/>
          <w:szCs w:val="24"/>
        </w:rPr>
        <w:t xml:space="preserve"> debts with the income earned. </w:t>
      </w:r>
    </w:p>
    <w:p w14:paraId="727A231F" w14:textId="77777777" w:rsidR="008824DE" w:rsidRPr="007A31A6" w:rsidRDefault="008824DE" w:rsidP="008824DE">
      <w:pPr>
        <w:rPr>
          <w:b/>
          <w:bCs/>
          <w:sz w:val="24"/>
          <w:szCs w:val="24"/>
        </w:rPr>
      </w:pPr>
      <w:r w:rsidRPr="007A31A6">
        <w:rPr>
          <w:b/>
          <w:bCs/>
          <w:sz w:val="24"/>
          <w:szCs w:val="24"/>
        </w:rPr>
        <w:t xml:space="preserve">Time Interest Earned = </w:t>
      </w:r>
      <w:r>
        <w:rPr>
          <w:b/>
          <w:bCs/>
          <w:sz w:val="24"/>
          <w:szCs w:val="24"/>
        </w:rPr>
        <w:t>Net Income</w:t>
      </w:r>
      <w:r w:rsidRPr="007A31A6">
        <w:rPr>
          <w:b/>
          <w:bCs/>
          <w:sz w:val="24"/>
          <w:szCs w:val="24"/>
        </w:rPr>
        <w:t xml:space="preserve"> </w:t>
      </w:r>
      <w:r w:rsidRPr="007A31A6">
        <w:rPr>
          <w:rFonts w:cstheme="minorHAnsi"/>
          <w:b/>
          <w:bCs/>
          <w:sz w:val="24"/>
          <w:szCs w:val="24"/>
          <w:shd w:val="clear" w:color="auto" w:fill="FFFFFF"/>
        </w:rPr>
        <w:t xml:space="preserve">÷ </w:t>
      </w:r>
      <w:r>
        <w:rPr>
          <w:rFonts w:cstheme="minorHAnsi"/>
          <w:b/>
          <w:bCs/>
          <w:sz w:val="24"/>
          <w:szCs w:val="24"/>
          <w:shd w:val="clear" w:color="auto" w:fill="FFFFFF"/>
        </w:rPr>
        <w:t>Interest Expense</w:t>
      </w:r>
    </w:p>
    <w:p w14:paraId="52A2575E" w14:textId="409AFDB6" w:rsidR="008824DE" w:rsidRPr="005C3E1A" w:rsidRDefault="008824DE" w:rsidP="008824DE">
      <w:pPr>
        <w:spacing w:line="276" w:lineRule="auto"/>
        <w:rPr>
          <w:rFonts w:eastAsia="Times New Roman" w:cstheme="minorHAnsi"/>
          <w:color w:val="000000"/>
          <w:sz w:val="24"/>
          <w:szCs w:val="24"/>
        </w:rPr>
      </w:pPr>
      <w:r>
        <w:rPr>
          <w:rFonts w:cstheme="minorHAnsi"/>
          <w:sz w:val="24"/>
          <w:szCs w:val="24"/>
        </w:rPr>
        <w:t xml:space="preserve">Values </w:t>
      </w:r>
      <w:r w:rsidRPr="005C3E1A">
        <w:rPr>
          <w:rFonts w:cstheme="minorHAnsi"/>
          <w:sz w:val="24"/>
          <w:szCs w:val="24"/>
        </w:rPr>
        <w:t>for</w:t>
      </w:r>
      <w:r>
        <w:rPr>
          <w:rFonts w:cstheme="minorHAnsi"/>
          <w:sz w:val="24"/>
          <w:szCs w:val="24"/>
        </w:rPr>
        <w:t xml:space="preserve"> TIE have been calculated for</w:t>
      </w:r>
      <w:r w:rsidRPr="005C3E1A">
        <w:rPr>
          <w:rFonts w:cstheme="minorHAnsi"/>
          <w:sz w:val="24"/>
          <w:szCs w:val="24"/>
        </w:rPr>
        <w:t xml:space="preserve"> each year on the excel sheet provided</w:t>
      </w:r>
      <w:r w:rsidR="00523A50" w:rsidRPr="005C3E1A">
        <w:rPr>
          <w:rFonts w:cstheme="minorHAnsi"/>
          <w:sz w:val="24"/>
          <w:szCs w:val="24"/>
        </w:rPr>
        <w:t xml:space="preserve">. </w:t>
      </w:r>
      <w:r w:rsidRPr="005C3E1A">
        <w:rPr>
          <w:rFonts w:cstheme="minorHAnsi"/>
          <w:sz w:val="24"/>
          <w:szCs w:val="24"/>
        </w:rPr>
        <w:t>As per the graph shown below,</w:t>
      </w:r>
      <w:r>
        <w:rPr>
          <w:rFonts w:cstheme="minorHAnsi"/>
          <w:sz w:val="24"/>
          <w:szCs w:val="24"/>
        </w:rPr>
        <w:t xml:space="preserve"> INTC has </w:t>
      </w:r>
      <w:r w:rsidR="00523A50">
        <w:rPr>
          <w:rFonts w:cstheme="minorHAnsi"/>
          <w:sz w:val="24"/>
          <w:szCs w:val="24"/>
        </w:rPr>
        <w:t>an extremely high</w:t>
      </w:r>
      <w:r>
        <w:rPr>
          <w:rFonts w:cstheme="minorHAnsi"/>
          <w:sz w:val="24"/>
          <w:szCs w:val="24"/>
        </w:rPr>
        <w:t xml:space="preserve"> ratio of 1,317</w:t>
      </w:r>
      <w:r w:rsidRPr="005C3E1A">
        <w:rPr>
          <w:rFonts w:cstheme="minorHAnsi"/>
          <w:sz w:val="24"/>
          <w:szCs w:val="24"/>
        </w:rPr>
        <w:t>.</w:t>
      </w:r>
      <w:r>
        <w:rPr>
          <w:rFonts w:cstheme="minorHAnsi"/>
          <w:sz w:val="24"/>
          <w:szCs w:val="24"/>
        </w:rPr>
        <w:t>05 in 2011 as it had a very low interest expense.</w:t>
      </w:r>
      <w:r w:rsidRPr="005C3E1A">
        <w:rPr>
          <w:rFonts w:cstheme="minorHAnsi"/>
          <w:sz w:val="24"/>
          <w:szCs w:val="24"/>
        </w:rPr>
        <w:t xml:space="preserve"> Having a very high current ratio is good </w:t>
      </w:r>
      <w:r>
        <w:rPr>
          <w:rFonts w:cstheme="minorHAnsi"/>
          <w:sz w:val="24"/>
          <w:szCs w:val="24"/>
        </w:rPr>
        <w:t xml:space="preserve">for the company </w:t>
      </w:r>
      <w:r w:rsidRPr="005C3E1A">
        <w:rPr>
          <w:rFonts w:cstheme="minorHAnsi"/>
          <w:sz w:val="24"/>
          <w:szCs w:val="24"/>
        </w:rPr>
        <w:t xml:space="preserve">as it implies that the company </w:t>
      </w:r>
      <w:r>
        <w:rPr>
          <w:rFonts w:cstheme="minorHAnsi"/>
          <w:sz w:val="24"/>
          <w:szCs w:val="24"/>
        </w:rPr>
        <w:t>can pay off their financial obligations with the income they are earning in that particular year</w:t>
      </w:r>
      <w:r w:rsidRPr="005C3E1A">
        <w:rPr>
          <w:rFonts w:cstheme="minorHAnsi"/>
          <w:sz w:val="24"/>
          <w:szCs w:val="24"/>
        </w:rPr>
        <w:t xml:space="preserve">. As of year 2021, ENPH has a ratio of </w:t>
      </w:r>
      <w:r>
        <w:rPr>
          <w:rFonts w:eastAsia="Times New Roman" w:cstheme="minorHAnsi"/>
          <w:color w:val="000000"/>
          <w:sz w:val="24"/>
          <w:szCs w:val="24"/>
        </w:rPr>
        <w:t>30.61</w:t>
      </w:r>
      <w:r w:rsidRPr="005C3E1A">
        <w:rPr>
          <w:rFonts w:eastAsia="Times New Roman" w:cstheme="minorHAnsi"/>
          <w:color w:val="000000"/>
          <w:sz w:val="24"/>
          <w:szCs w:val="24"/>
        </w:rPr>
        <w:t xml:space="preserve"> </w:t>
      </w:r>
      <w:r>
        <w:rPr>
          <w:rFonts w:eastAsia="Times New Roman" w:cstheme="minorHAnsi"/>
          <w:color w:val="000000"/>
          <w:sz w:val="24"/>
          <w:szCs w:val="24"/>
        </w:rPr>
        <w:t>as compared to MU’s ratio of 151.39</w:t>
      </w:r>
      <w:r w:rsidRPr="005C3E1A">
        <w:rPr>
          <w:rFonts w:eastAsia="Times New Roman" w:cstheme="minorHAnsi"/>
          <w:color w:val="000000"/>
          <w:sz w:val="24"/>
          <w:szCs w:val="24"/>
        </w:rPr>
        <w:t xml:space="preserve"> </w:t>
      </w:r>
      <w:r>
        <w:rPr>
          <w:rFonts w:eastAsia="Times New Roman" w:cstheme="minorHAnsi"/>
          <w:color w:val="000000"/>
          <w:sz w:val="24"/>
          <w:szCs w:val="24"/>
        </w:rPr>
        <w:t xml:space="preserve">and </w:t>
      </w:r>
      <w:r w:rsidRPr="005C3E1A">
        <w:rPr>
          <w:rFonts w:eastAsia="Times New Roman" w:cstheme="minorHAnsi"/>
          <w:color w:val="000000"/>
          <w:sz w:val="24"/>
          <w:szCs w:val="24"/>
        </w:rPr>
        <w:t>INTC</w:t>
      </w:r>
      <w:r>
        <w:rPr>
          <w:rFonts w:eastAsia="Times New Roman" w:cstheme="minorHAnsi"/>
          <w:color w:val="000000"/>
          <w:sz w:val="24"/>
          <w:szCs w:val="24"/>
        </w:rPr>
        <w:t xml:space="preserve">’s </w:t>
      </w:r>
      <w:r w:rsidRPr="005C3E1A">
        <w:rPr>
          <w:rFonts w:eastAsia="Times New Roman" w:cstheme="minorHAnsi"/>
          <w:color w:val="000000"/>
          <w:sz w:val="24"/>
          <w:szCs w:val="24"/>
        </w:rPr>
        <w:t>ratio of 1</w:t>
      </w:r>
      <w:r>
        <w:rPr>
          <w:rFonts w:eastAsia="Times New Roman" w:cstheme="minorHAnsi"/>
          <w:color w:val="000000"/>
          <w:sz w:val="24"/>
          <w:szCs w:val="24"/>
        </w:rPr>
        <w:t>32</w:t>
      </w:r>
      <w:r w:rsidRPr="005C3E1A">
        <w:rPr>
          <w:rFonts w:eastAsia="Times New Roman" w:cstheme="minorHAnsi"/>
          <w:color w:val="000000"/>
          <w:sz w:val="24"/>
          <w:szCs w:val="24"/>
        </w:rPr>
        <w:t>.</w:t>
      </w:r>
      <w:r>
        <w:rPr>
          <w:rFonts w:eastAsia="Times New Roman" w:cstheme="minorHAnsi"/>
          <w:color w:val="000000"/>
          <w:sz w:val="24"/>
          <w:szCs w:val="24"/>
        </w:rPr>
        <w:t>37</w:t>
      </w:r>
      <w:r w:rsidRPr="005C3E1A">
        <w:rPr>
          <w:rFonts w:eastAsia="Times New Roman" w:cstheme="minorHAnsi"/>
          <w:color w:val="000000"/>
          <w:sz w:val="24"/>
          <w:szCs w:val="24"/>
        </w:rPr>
        <w:t>.</w:t>
      </w:r>
    </w:p>
    <w:p w14:paraId="38FE9BC6" w14:textId="77777777" w:rsidR="008824DE" w:rsidRDefault="008824DE" w:rsidP="005547EE">
      <w:pPr>
        <w:rPr>
          <w:b/>
          <w:bCs/>
          <w:u w:val="single"/>
        </w:rPr>
      </w:pPr>
      <w:r>
        <w:rPr>
          <w:noProof/>
        </w:rPr>
        <w:lastRenderedPageBreak/>
        <w:drawing>
          <wp:inline distT="0" distB="0" distL="0" distR="0" wp14:anchorId="7527174F" wp14:editId="116D7E1C">
            <wp:extent cx="5211128" cy="2695575"/>
            <wp:effectExtent l="0" t="0" r="8890" b="9525"/>
            <wp:docPr id="13" name="Chart 13">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AAC09E" w14:textId="77777777" w:rsidR="008824DE" w:rsidRDefault="008824DE" w:rsidP="008824DE">
      <w:pPr>
        <w:rPr>
          <w:b/>
          <w:bCs/>
          <w:u w:val="single"/>
        </w:rPr>
      </w:pPr>
    </w:p>
    <w:p w14:paraId="23AC1E07" w14:textId="61CC5750" w:rsidR="008824DE" w:rsidRPr="006D6511" w:rsidRDefault="00A65C5D" w:rsidP="008824DE">
      <w:pPr>
        <w:spacing w:line="276" w:lineRule="auto"/>
        <w:rPr>
          <w:rFonts w:asciiTheme="minorHAnsi" w:hAnsiTheme="minorHAnsi" w:cstheme="minorHAnsi"/>
          <w:b/>
          <w:bCs/>
          <w:sz w:val="24"/>
          <w:szCs w:val="24"/>
        </w:rPr>
      </w:pPr>
      <w:r w:rsidRPr="006D6511">
        <w:rPr>
          <w:rFonts w:asciiTheme="minorHAnsi" w:eastAsia="sans-serif" w:hAnsiTheme="minorHAnsi" w:cstheme="minorHAnsi"/>
          <w:b/>
          <w:bCs/>
          <w:color w:val="333333"/>
          <w:sz w:val="24"/>
          <w:szCs w:val="24"/>
          <w:u w:val="single"/>
          <w:shd w:val="clear" w:color="auto" w:fill="FFFFFF"/>
        </w:rPr>
        <w:t>PROFITABILITY RATIOS</w:t>
      </w:r>
      <w:r w:rsidRPr="006D6511">
        <w:rPr>
          <w:rFonts w:asciiTheme="minorHAnsi" w:eastAsia="SimSun" w:hAnsiTheme="minorHAnsi" w:cstheme="minorHAnsi"/>
          <w:b/>
          <w:bCs/>
          <w:sz w:val="24"/>
          <w:szCs w:val="24"/>
        </w:rPr>
        <w:t xml:space="preserve"> </w:t>
      </w:r>
    </w:p>
    <w:p w14:paraId="1D08C7F7" w14:textId="77777777" w:rsidR="008824DE" w:rsidRPr="00F50D19" w:rsidRDefault="008824DE" w:rsidP="008824DE">
      <w:pPr>
        <w:spacing w:line="276" w:lineRule="auto"/>
        <w:rPr>
          <w:rFonts w:asciiTheme="minorHAnsi" w:eastAsia="Microsoft JhengHei UI" w:hAnsiTheme="minorHAnsi" w:cstheme="minorHAnsi"/>
          <w:color w:val="333333"/>
          <w:sz w:val="24"/>
          <w:szCs w:val="24"/>
          <w:shd w:val="clear" w:color="auto" w:fill="FFFFFF"/>
          <w:lang w:bidi="ar"/>
        </w:rPr>
      </w:pPr>
      <w:r w:rsidRPr="006D6511">
        <w:rPr>
          <w:rFonts w:asciiTheme="minorHAnsi" w:eastAsia="Microsoft JhengHei UI" w:hAnsiTheme="minorHAnsi" w:cstheme="minorHAnsi"/>
          <w:color w:val="333333"/>
          <w:sz w:val="24"/>
          <w:szCs w:val="24"/>
          <w:shd w:val="clear" w:color="auto" w:fill="FFFFFF"/>
          <w:lang w:eastAsia="zh-CN" w:bidi="ar"/>
        </w:rPr>
        <w:t xml:space="preserve">Profitability ratio refers to the ability of an enterprise to earn profits from normal operations, which is the basis for its survival and development, and is an indicator of great interest to all parties. There are many indicators </w:t>
      </w:r>
      <w:r>
        <w:rPr>
          <w:rFonts w:eastAsia="Microsoft JhengHei UI" w:cstheme="minorHAnsi"/>
          <w:color w:val="333333"/>
          <w:sz w:val="24"/>
          <w:szCs w:val="24"/>
          <w:shd w:val="clear" w:color="auto" w:fill="FFFFFF"/>
          <w:lang w:eastAsia="zh-CN" w:bidi="ar"/>
        </w:rPr>
        <w:t>that represent</w:t>
      </w:r>
      <w:r w:rsidRPr="006D6511">
        <w:rPr>
          <w:rFonts w:asciiTheme="minorHAnsi" w:eastAsia="Microsoft JhengHei UI" w:hAnsiTheme="minorHAnsi" w:cstheme="minorHAnsi"/>
          <w:color w:val="333333"/>
          <w:sz w:val="24"/>
          <w:szCs w:val="24"/>
          <w:shd w:val="clear" w:color="auto" w:fill="FFFFFF"/>
          <w:lang w:eastAsia="zh-CN" w:bidi="ar"/>
        </w:rPr>
        <w:t xml:space="preserve"> the profitability of an enterprise, and the main ones usually used are EPS, net profit margin, ROE, ROA, and operating profit margin. Whether it is investors, creditors or business managers, there is an increasing importance and concern about the profitability of enterprises. Combining report data to calculate the indicators is particularly important to judge the profitability of enterprises.</w:t>
      </w:r>
    </w:p>
    <w:p w14:paraId="74EC04E7" w14:textId="28357C89" w:rsidR="008824DE" w:rsidRDefault="008824DE" w:rsidP="00A65C5D">
      <w:pPr>
        <w:pStyle w:val="ListParagraph"/>
        <w:numPr>
          <w:ilvl w:val="0"/>
          <w:numId w:val="4"/>
        </w:numPr>
        <w:spacing w:line="276" w:lineRule="auto"/>
        <w:rPr>
          <w:rFonts w:asciiTheme="minorHAnsi" w:eastAsia="sans-serif" w:hAnsiTheme="minorHAnsi" w:cstheme="minorHAnsi"/>
          <w:b/>
          <w:bCs/>
          <w:color w:val="333333"/>
          <w:shd w:val="clear" w:color="auto" w:fill="FFFFFF"/>
          <w:lang w:bidi="ar"/>
        </w:rPr>
      </w:pPr>
      <w:r w:rsidRPr="00A65C5D">
        <w:rPr>
          <w:rFonts w:asciiTheme="minorHAnsi" w:eastAsia="sans-serif" w:hAnsiTheme="minorHAnsi" w:cstheme="minorHAnsi"/>
          <w:b/>
          <w:bCs/>
          <w:color w:val="333333"/>
          <w:shd w:val="clear" w:color="auto" w:fill="FFFFFF"/>
          <w:lang w:eastAsia="zh-CN" w:bidi="ar"/>
        </w:rPr>
        <w:t>EPS</w:t>
      </w:r>
    </w:p>
    <w:p w14:paraId="26F75183" w14:textId="77777777"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p>
    <w:p w14:paraId="073AD1E1" w14:textId="0D5D8146"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r w:rsidRPr="0054540E">
        <w:rPr>
          <w:rFonts w:asciiTheme="minorHAnsi" w:eastAsia="sans-serif" w:hAnsiTheme="minorHAnsi" w:cstheme="minorHAnsi"/>
          <w:b/>
          <w:bCs/>
          <w:color w:val="333333"/>
          <w:shd w:val="clear" w:color="auto" w:fill="FFFFFF"/>
          <w:lang w:bidi="ar"/>
        </w:rPr>
        <w:t>EPS = Net income at the end of the period ÷ Total number of shares at the end of the period</w:t>
      </w:r>
    </w:p>
    <w:p w14:paraId="57350609" w14:textId="77777777" w:rsidR="0054540E" w:rsidRPr="00A65C5D"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p>
    <w:p w14:paraId="1D84F846" w14:textId="01CADB50" w:rsidR="008824DE" w:rsidRPr="006D6511" w:rsidRDefault="008824DE" w:rsidP="008824DE">
      <w:pPr>
        <w:spacing w:line="276" w:lineRule="auto"/>
        <w:rPr>
          <w:rFonts w:asciiTheme="minorHAnsi" w:eastAsia="Microsoft JhengHei UI" w:hAnsiTheme="minorHAnsi" w:cstheme="minorHAnsi"/>
          <w:color w:val="333333"/>
          <w:sz w:val="24"/>
          <w:szCs w:val="24"/>
          <w:shd w:val="clear" w:color="auto" w:fill="FFFFFF"/>
          <w:lang w:bidi="ar"/>
        </w:rPr>
      </w:pPr>
      <w:r w:rsidRPr="006D6511">
        <w:rPr>
          <w:rFonts w:asciiTheme="minorHAnsi" w:eastAsia="sans-serif" w:hAnsiTheme="minorHAnsi" w:cstheme="minorHAnsi"/>
          <w:color w:val="333333"/>
          <w:sz w:val="24"/>
          <w:szCs w:val="24"/>
          <w:shd w:val="clear" w:color="auto" w:fill="FFFFFF"/>
          <w:lang w:eastAsia="zh-CN" w:bidi="ar"/>
        </w:rPr>
        <w:t xml:space="preserve"> </w:t>
      </w:r>
      <w:r w:rsidRPr="006D6511">
        <w:rPr>
          <w:rFonts w:asciiTheme="minorHAnsi" w:eastAsia="Microsoft JhengHei UI" w:hAnsiTheme="minorHAnsi" w:cstheme="minorHAnsi"/>
          <w:color w:val="333333"/>
          <w:sz w:val="24"/>
          <w:szCs w:val="24"/>
          <w:shd w:val="clear" w:color="auto" w:fill="FFFFFF"/>
          <w:lang w:eastAsia="zh-CN" w:bidi="ar"/>
        </w:rPr>
        <w:t xml:space="preserve">Earnings per share, or EPS, is also known as profit after tax per share and earnings per share. It is a fundamental indicator for analyzing the value of each share and reflects the profitability of the company in a comprehensive way. It is the ratio of net income to the number of shares of a company </w:t>
      </w:r>
      <w:r w:rsidRPr="006D6511">
        <w:rPr>
          <w:rFonts w:eastAsia="Microsoft JhengHei UI" w:cstheme="minorHAnsi"/>
          <w:color w:val="333333"/>
          <w:sz w:val="24"/>
          <w:szCs w:val="24"/>
          <w:shd w:val="clear" w:color="auto" w:fill="FFFFFF"/>
          <w:lang w:eastAsia="zh-CN" w:bidi="ar"/>
        </w:rPr>
        <w:t>in each</w:t>
      </w:r>
      <w:r w:rsidRPr="006D6511">
        <w:rPr>
          <w:rFonts w:asciiTheme="minorHAnsi" w:eastAsia="Microsoft JhengHei UI" w:hAnsiTheme="minorHAnsi" w:cstheme="minorHAnsi"/>
          <w:color w:val="333333"/>
          <w:sz w:val="24"/>
          <w:szCs w:val="24"/>
          <w:shd w:val="clear" w:color="auto" w:fill="FFFFFF"/>
          <w:lang w:eastAsia="zh-CN" w:bidi="ar"/>
        </w:rPr>
        <w:t xml:space="preserve"> period and reflects the after-tax profit per share generated, the higher the ratio, the more profit generated. The chart shows that ENPH's earnings per share have been increasing from </w:t>
      </w:r>
      <w:r w:rsidRPr="006D6511">
        <w:rPr>
          <w:rFonts w:eastAsia="Microsoft JhengHei UI" w:cstheme="minorHAnsi"/>
          <w:color w:val="333333"/>
          <w:sz w:val="24"/>
          <w:szCs w:val="24"/>
          <w:shd w:val="clear" w:color="auto" w:fill="FFFFFF"/>
          <w:lang w:eastAsia="zh-CN" w:bidi="ar"/>
        </w:rPr>
        <w:t>negative-to-negative</w:t>
      </w:r>
      <w:r w:rsidRPr="006D6511">
        <w:rPr>
          <w:rFonts w:asciiTheme="minorHAnsi" w:eastAsia="Microsoft JhengHei UI" w:hAnsiTheme="minorHAnsi" w:cstheme="minorHAnsi"/>
          <w:color w:val="333333"/>
          <w:sz w:val="24"/>
          <w:szCs w:val="24"/>
          <w:shd w:val="clear" w:color="auto" w:fill="FFFFFF"/>
          <w:lang w:eastAsia="zh-CN" w:bidi="ar"/>
        </w:rPr>
        <w:t xml:space="preserve"> year after year, with a steeper profitability process, while MU has maintained positive earnings year after year, with a strong profitability, and INTC, a </w:t>
      </w:r>
      <w:r w:rsidR="00A65C5D" w:rsidRPr="006D6511">
        <w:rPr>
          <w:rFonts w:asciiTheme="minorHAnsi" w:eastAsia="Microsoft JhengHei UI" w:hAnsiTheme="minorHAnsi" w:cstheme="minorHAnsi"/>
          <w:color w:val="333333"/>
          <w:sz w:val="24"/>
          <w:szCs w:val="24"/>
          <w:shd w:val="clear" w:color="auto" w:fill="FFFFFF"/>
          <w:lang w:eastAsia="zh-CN" w:bidi="ar"/>
        </w:rPr>
        <w:t>blue-chip</w:t>
      </w:r>
      <w:r w:rsidRPr="006D6511">
        <w:rPr>
          <w:rFonts w:asciiTheme="minorHAnsi" w:eastAsia="Microsoft JhengHei UI" w:hAnsiTheme="minorHAnsi" w:cstheme="minorHAnsi"/>
          <w:color w:val="333333"/>
          <w:sz w:val="24"/>
          <w:szCs w:val="24"/>
          <w:shd w:val="clear" w:color="auto" w:fill="FFFFFF"/>
          <w:lang w:eastAsia="zh-CN" w:bidi="ar"/>
        </w:rPr>
        <w:t xml:space="preserve"> stock, has maintained a stable earnings performance.</w:t>
      </w:r>
    </w:p>
    <w:p w14:paraId="11354DB4" w14:textId="77777777" w:rsidR="008824DE" w:rsidRPr="006D6511" w:rsidRDefault="008824DE" w:rsidP="008824DE">
      <w:pPr>
        <w:spacing w:line="276" w:lineRule="auto"/>
        <w:rPr>
          <w:rFonts w:asciiTheme="minorHAnsi" w:eastAsia="sans-serif" w:hAnsiTheme="minorHAnsi" w:cstheme="minorHAnsi"/>
          <w:color w:val="333333"/>
          <w:sz w:val="24"/>
          <w:szCs w:val="24"/>
          <w:shd w:val="clear" w:color="auto" w:fill="FFFFFF"/>
          <w:lang w:bidi="ar"/>
        </w:rPr>
      </w:pPr>
    </w:p>
    <w:p w14:paraId="44F2B5AD" w14:textId="77777777" w:rsidR="008824DE" w:rsidRPr="006D6511" w:rsidRDefault="008824DE" w:rsidP="005547EE">
      <w:pPr>
        <w:spacing w:line="276" w:lineRule="auto"/>
        <w:rPr>
          <w:rFonts w:asciiTheme="minorHAnsi" w:hAnsiTheme="minorHAnsi" w:cstheme="minorHAnsi"/>
          <w:sz w:val="24"/>
          <w:szCs w:val="24"/>
        </w:rPr>
      </w:pPr>
      <w:r w:rsidRPr="006D6511">
        <w:rPr>
          <w:rFonts w:asciiTheme="minorHAnsi" w:hAnsiTheme="minorHAnsi" w:cstheme="minorHAnsi"/>
          <w:noProof/>
          <w:sz w:val="24"/>
          <w:szCs w:val="24"/>
        </w:rPr>
        <w:lastRenderedPageBreak/>
        <w:drawing>
          <wp:inline distT="0" distB="0" distL="114300" distR="114300" wp14:anchorId="21B1132B" wp14:editId="7EF07AB3">
            <wp:extent cx="5291137" cy="2625725"/>
            <wp:effectExtent l="0" t="0" r="5080" b="3175"/>
            <wp:docPr id="1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308C09" w14:textId="77777777" w:rsidR="008824DE" w:rsidRDefault="008824DE" w:rsidP="008824DE">
      <w:pPr>
        <w:spacing w:line="276" w:lineRule="auto"/>
        <w:rPr>
          <w:rFonts w:eastAsia="sans-serif" w:cstheme="minorHAnsi"/>
          <w:b/>
          <w:bCs/>
          <w:color w:val="333333"/>
          <w:sz w:val="24"/>
          <w:szCs w:val="24"/>
          <w:shd w:val="clear" w:color="auto" w:fill="FFFFFF"/>
          <w:lang w:eastAsia="zh-CN" w:bidi="ar"/>
        </w:rPr>
      </w:pPr>
    </w:p>
    <w:p w14:paraId="1778F51C" w14:textId="78FEDBD6" w:rsidR="008824DE" w:rsidRDefault="008824DE" w:rsidP="00A65C5D">
      <w:pPr>
        <w:pStyle w:val="ListParagraph"/>
        <w:numPr>
          <w:ilvl w:val="0"/>
          <w:numId w:val="4"/>
        </w:numPr>
        <w:spacing w:line="276" w:lineRule="auto"/>
        <w:rPr>
          <w:rFonts w:asciiTheme="minorHAnsi" w:eastAsia="sans-serif" w:hAnsiTheme="minorHAnsi" w:cstheme="minorHAnsi"/>
          <w:b/>
          <w:bCs/>
          <w:color w:val="333333"/>
          <w:shd w:val="clear" w:color="auto" w:fill="FFFFFF"/>
          <w:lang w:bidi="ar"/>
        </w:rPr>
      </w:pPr>
      <w:r w:rsidRPr="00A65C5D">
        <w:rPr>
          <w:rFonts w:asciiTheme="minorHAnsi" w:eastAsia="sans-serif" w:hAnsiTheme="minorHAnsi" w:cstheme="minorHAnsi"/>
          <w:b/>
          <w:bCs/>
          <w:color w:val="333333"/>
          <w:shd w:val="clear" w:color="auto" w:fill="FFFFFF"/>
          <w:lang w:eastAsia="zh-CN" w:bidi="ar"/>
        </w:rPr>
        <w:t>Net Profit Margin</w:t>
      </w:r>
    </w:p>
    <w:p w14:paraId="6444AB5C" w14:textId="396EC3C3"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eastAsia="zh-CN" w:bidi="ar"/>
        </w:rPr>
      </w:pPr>
    </w:p>
    <w:p w14:paraId="6958D36C" w14:textId="14163B2A"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r w:rsidRPr="0054540E">
        <w:rPr>
          <w:rFonts w:asciiTheme="minorHAnsi" w:eastAsia="sans-serif" w:hAnsiTheme="minorHAnsi" w:cstheme="minorHAnsi"/>
          <w:b/>
          <w:bCs/>
          <w:color w:val="333333"/>
          <w:shd w:val="clear" w:color="auto" w:fill="FFFFFF"/>
          <w:lang w:bidi="ar"/>
        </w:rPr>
        <w:t>Net sales margin = (net profit / sales revenue) × 100%</w:t>
      </w:r>
    </w:p>
    <w:p w14:paraId="33E88244" w14:textId="77777777" w:rsidR="0054540E" w:rsidRPr="00A65C5D"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p>
    <w:p w14:paraId="166003B9" w14:textId="533D2F23" w:rsidR="008824DE" w:rsidRPr="006D6511" w:rsidRDefault="008824DE" w:rsidP="008824DE">
      <w:pPr>
        <w:spacing w:line="276" w:lineRule="auto"/>
        <w:rPr>
          <w:rFonts w:asciiTheme="minorHAnsi" w:eastAsia="Microsoft JhengHei UI" w:hAnsiTheme="minorHAnsi" w:cstheme="minorHAnsi"/>
          <w:color w:val="333333"/>
          <w:sz w:val="24"/>
          <w:szCs w:val="24"/>
          <w:shd w:val="clear" w:color="auto" w:fill="FFFFFF"/>
          <w:lang w:bidi="ar"/>
        </w:rPr>
      </w:pPr>
      <w:r w:rsidRPr="006D6511">
        <w:rPr>
          <w:rFonts w:asciiTheme="minorHAnsi" w:eastAsia="Microsoft JhengHei UI" w:hAnsiTheme="minorHAnsi" w:cstheme="minorHAnsi"/>
          <w:color w:val="333333"/>
          <w:sz w:val="24"/>
          <w:szCs w:val="24"/>
          <w:shd w:val="clear" w:color="auto" w:fill="FFFFFF"/>
          <w:lang w:eastAsia="zh-CN" w:bidi="ar"/>
        </w:rPr>
        <w:t xml:space="preserve">Net sales margin, which is the percentage of net profit to sales revenue. In </w:t>
      </w:r>
      <w:r w:rsidR="00523A50" w:rsidRPr="006D6511">
        <w:rPr>
          <w:rFonts w:asciiTheme="minorHAnsi" w:eastAsia="Microsoft JhengHei UI" w:hAnsiTheme="minorHAnsi" w:cstheme="minorHAnsi"/>
          <w:color w:val="333333"/>
          <w:sz w:val="24"/>
          <w:szCs w:val="24"/>
          <w:shd w:val="clear" w:color="auto" w:fill="FFFFFF"/>
          <w:lang w:eastAsia="zh-CN" w:bidi="ar"/>
        </w:rPr>
        <w:t>lay terms</w:t>
      </w:r>
      <w:r w:rsidRPr="006D6511">
        <w:rPr>
          <w:rFonts w:asciiTheme="minorHAnsi" w:eastAsia="Microsoft JhengHei UI" w:hAnsiTheme="minorHAnsi" w:cstheme="minorHAnsi"/>
          <w:color w:val="333333"/>
          <w:sz w:val="24"/>
          <w:szCs w:val="24"/>
          <w:shd w:val="clear" w:color="auto" w:fill="FFFFFF"/>
          <w:lang w:eastAsia="zh-CN" w:bidi="ar"/>
        </w:rPr>
        <w:t xml:space="preserve">, this indicator reflects the amount of net profit </w:t>
      </w:r>
      <w:r w:rsidR="00523A50" w:rsidRPr="006D6511">
        <w:rPr>
          <w:rFonts w:asciiTheme="minorHAnsi" w:eastAsia="Microsoft JhengHei UI" w:hAnsiTheme="minorHAnsi" w:cstheme="minorHAnsi"/>
          <w:color w:val="333333"/>
          <w:sz w:val="24"/>
          <w:szCs w:val="24"/>
          <w:shd w:val="clear" w:color="auto" w:fill="FFFFFF"/>
          <w:lang w:eastAsia="zh-CN" w:bidi="ar"/>
        </w:rPr>
        <w:t>brought in</w:t>
      </w:r>
      <w:r w:rsidRPr="006D6511">
        <w:rPr>
          <w:rFonts w:asciiTheme="minorHAnsi" w:eastAsia="Microsoft JhengHei UI" w:hAnsiTheme="minorHAnsi" w:cstheme="minorHAnsi"/>
          <w:color w:val="333333"/>
          <w:sz w:val="24"/>
          <w:szCs w:val="24"/>
          <w:shd w:val="clear" w:color="auto" w:fill="FFFFFF"/>
          <w:lang w:eastAsia="zh-CN" w:bidi="ar"/>
        </w:rPr>
        <w:t xml:space="preserve"> by each dollar of sales revenue and indicates the level of earnings from sales revenue. It is directly proportional to net profit and inversely proportional to sales revenue. The company must earn more net profit while increasing the amount of sales revenue </w:t>
      </w:r>
      <w:r w:rsidR="00523A50" w:rsidRPr="006D6511">
        <w:rPr>
          <w:rFonts w:asciiTheme="minorHAnsi" w:eastAsia="Microsoft JhengHei UI" w:hAnsiTheme="minorHAnsi" w:cstheme="minorHAnsi"/>
          <w:color w:val="333333"/>
          <w:sz w:val="24"/>
          <w:szCs w:val="24"/>
          <w:shd w:val="clear" w:color="auto" w:fill="FFFFFF"/>
          <w:lang w:eastAsia="zh-CN" w:bidi="ar"/>
        </w:rPr>
        <w:t>to</w:t>
      </w:r>
      <w:r w:rsidRPr="006D6511">
        <w:rPr>
          <w:rFonts w:asciiTheme="minorHAnsi" w:eastAsia="Microsoft JhengHei UI" w:hAnsiTheme="minorHAnsi" w:cstheme="minorHAnsi"/>
          <w:color w:val="333333"/>
          <w:sz w:val="24"/>
          <w:szCs w:val="24"/>
          <w:shd w:val="clear" w:color="auto" w:fill="FFFFFF"/>
          <w:lang w:eastAsia="zh-CN" w:bidi="ar"/>
        </w:rPr>
        <w:t xml:space="preserve"> keep the net sales margin constant or increase it. By analyzing the changes </w:t>
      </w:r>
      <w:r w:rsidRPr="006D6511">
        <w:rPr>
          <w:rFonts w:eastAsia="Microsoft JhengHei UI" w:cstheme="minorHAnsi"/>
          <w:color w:val="333333"/>
          <w:sz w:val="24"/>
          <w:szCs w:val="24"/>
          <w:shd w:val="clear" w:color="auto" w:fill="FFFFFF"/>
          <w:lang w:eastAsia="zh-CN" w:bidi="ar"/>
        </w:rPr>
        <w:t>in the net</w:t>
      </w:r>
      <w:r w:rsidRPr="006D6511">
        <w:rPr>
          <w:rFonts w:asciiTheme="minorHAnsi" w:eastAsia="Microsoft JhengHei UI" w:hAnsiTheme="minorHAnsi" w:cstheme="minorHAnsi"/>
          <w:color w:val="333333"/>
          <w:sz w:val="24"/>
          <w:szCs w:val="24"/>
          <w:shd w:val="clear" w:color="auto" w:fill="FFFFFF"/>
          <w:lang w:eastAsia="zh-CN" w:bidi="ar"/>
        </w:rPr>
        <w:t xml:space="preserve"> sales margin, we can encourage enterprises to improve management and profitability while expanding sales. The table below shows that ENPH's net sales margin is rising rapidly, reflecting </w:t>
      </w:r>
      <w:r w:rsidRPr="006D6511">
        <w:rPr>
          <w:rFonts w:eastAsia="Microsoft JhengHei UI" w:cstheme="minorHAnsi"/>
          <w:color w:val="333333"/>
          <w:sz w:val="24"/>
          <w:szCs w:val="24"/>
          <w:shd w:val="clear" w:color="auto" w:fill="FFFFFF"/>
          <w:lang w:eastAsia="zh-CN" w:bidi="ar"/>
        </w:rPr>
        <w:t>the</w:t>
      </w:r>
      <w:r w:rsidRPr="006D6511">
        <w:rPr>
          <w:rFonts w:asciiTheme="minorHAnsi" w:eastAsia="Microsoft JhengHei UI" w:hAnsiTheme="minorHAnsi" w:cstheme="minorHAnsi"/>
          <w:color w:val="333333"/>
          <w:sz w:val="24"/>
          <w:szCs w:val="24"/>
          <w:shd w:val="clear" w:color="auto" w:fill="FFFFFF"/>
          <w:lang w:eastAsia="zh-CN" w:bidi="ar"/>
        </w:rPr>
        <w:t xml:space="preserve"> characteristics of a fast-growing growth stock. MU and INTC, as relatively large companies in terms of market capitalization, have maintained </w:t>
      </w:r>
      <w:r w:rsidR="00523A50" w:rsidRPr="006D6511">
        <w:rPr>
          <w:rFonts w:asciiTheme="minorHAnsi" w:eastAsia="Microsoft JhengHei UI" w:hAnsiTheme="minorHAnsi" w:cstheme="minorHAnsi"/>
          <w:color w:val="333333"/>
          <w:sz w:val="24"/>
          <w:szCs w:val="24"/>
          <w:shd w:val="clear" w:color="auto" w:fill="FFFFFF"/>
          <w:lang w:eastAsia="zh-CN" w:bidi="ar"/>
        </w:rPr>
        <w:t>stable</w:t>
      </w:r>
      <w:r w:rsidRPr="006D6511">
        <w:rPr>
          <w:rFonts w:asciiTheme="minorHAnsi" w:eastAsia="Microsoft JhengHei UI" w:hAnsiTheme="minorHAnsi" w:cstheme="minorHAnsi"/>
          <w:color w:val="333333"/>
          <w:sz w:val="24"/>
          <w:szCs w:val="24"/>
          <w:shd w:val="clear" w:color="auto" w:fill="FFFFFF"/>
          <w:lang w:eastAsia="zh-CN" w:bidi="ar"/>
        </w:rPr>
        <w:t xml:space="preserve"> net sales margins and do not need to make major expansion plans.</w:t>
      </w:r>
    </w:p>
    <w:p w14:paraId="7C7B8DCB" w14:textId="77777777" w:rsidR="008824DE" w:rsidRPr="006D6511" w:rsidRDefault="008824DE" w:rsidP="005547EE">
      <w:pPr>
        <w:spacing w:line="276" w:lineRule="auto"/>
        <w:rPr>
          <w:rFonts w:asciiTheme="minorHAnsi" w:hAnsiTheme="minorHAnsi" w:cstheme="minorHAnsi"/>
          <w:sz w:val="24"/>
          <w:szCs w:val="24"/>
        </w:rPr>
      </w:pPr>
      <w:r w:rsidRPr="006D6511">
        <w:rPr>
          <w:rFonts w:asciiTheme="minorHAnsi" w:hAnsiTheme="minorHAnsi" w:cstheme="minorHAnsi"/>
          <w:noProof/>
          <w:sz w:val="24"/>
          <w:szCs w:val="24"/>
        </w:rPr>
        <w:lastRenderedPageBreak/>
        <w:drawing>
          <wp:inline distT="0" distB="0" distL="114300" distR="114300" wp14:anchorId="29887398" wp14:editId="017AAB43">
            <wp:extent cx="5420042" cy="2743200"/>
            <wp:effectExtent l="0" t="0" r="952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FBB0CA" w14:textId="79DA3388" w:rsidR="008824DE" w:rsidRDefault="008824DE" w:rsidP="00A65C5D">
      <w:pPr>
        <w:pStyle w:val="ListParagraph"/>
        <w:numPr>
          <w:ilvl w:val="0"/>
          <w:numId w:val="4"/>
        </w:numPr>
        <w:spacing w:line="276" w:lineRule="auto"/>
        <w:rPr>
          <w:rFonts w:asciiTheme="minorHAnsi" w:eastAsia="sans-serif" w:hAnsiTheme="minorHAnsi" w:cstheme="minorHAnsi"/>
          <w:b/>
          <w:bCs/>
          <w:color w:val="333333"/>
          <w:shd w:val="clear" w:color="auto" w:fill="FFFFFF"/>
          <w:lang w:bidi="ar"/>
        </w:rPr>
      </w:pPr>
      <w:r w:rsidRPr="00A65C5D">
        <w:rPr>
          <w:rFonts w:asciiTheme="minorHAnsi" w:eastAsia="sans-serif" w:hAnsiTheme="minorHAnsi" w:cstheme="minorHAnsi"/>
          <w:b/>
          <w:bCs/>
          <w:color w:val="333333"/>
          <w:shd w:val="clear" w:color="auto" w:fill="FFFFFF"/>
          <w:lang w:eastAsia="zh-CN" w:bidi="ar"/>
        </w:rPr>
        <w:t>ROE</w:t>
      </w:r>
    </w:p>
    <w:p w14:paraId="42F7D786" w14:textId="28DC7A21"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r w:rsidRPr="0054540E">
        <w:rPr>
          <w:rFonts w:asciiTheme="minorHAnsi" w:eastAsia="sans-serif" w:hAnsiTheme="minorHAnsi" w:cstheme="minorHAnsi"/>
          <w:b/>
          <w:bCs/>
          <w:color w:val="333333"/>
          <w:shd w:val="clear" w:color="auto" w:fill="FFFFFF"/>
          <w:lang w:bidi="ar"/>
        </w:rPr>
        <w:t>Return on equity = Net income / Shareholders' equity</w:t>
      </w:r>
    </w:p>
    <w:p w14:paraId="2D461E21" w14:textId="77777777" w:rsidR="0054540E" w:rsidRPr="00A65C5D" w:rsidRDefault="0054540E" w:rsidP="0054540E">
      <w:pPr>
        <w:pStyle w:val="ListParagraph"/>
        <w:spacing w:line="276" w:lineRule="auto"/>
        <w:rPr>
          <w:rFonts w:asciiTheme="minorHAnsi" w:eastAsia="sans-serif" w:hAnsiTheme="minorHAnsi" w:cstheme="minorHAnsi"/>
          <w:b/>
          <w:bCs/>
          <w:color w:val="333333"/>
          <w:shd w:val="clear" w:color="auto" w:fill="FFFFFF"/>
          <w:lang w:bidi="ar"/>
        </w:rPr>
      </w:pPr>
    </w:p>
    <w:p w14:paraId="14B9FB98" w14:textId="2DBC893B" w:rsidR="008824DE" w:rsidRPr="006D6511" w:rsidRDefault="008824DE" w:rsidP="008824DE">
      <w:pPr>
        <w:spacing w:line="276" w:lineRule="auto"/>
        <w:rPr>
          <w:rFonts w:asciiTheme="minorHAnsi" w:eastAsia="Microsoft JhengHei UI" w:hAnsiTheme="minorHAnsi" w:cstheme="minorHAnsi"/>
          <w:color w:val="333333"/>
          <w:sz w:val="24"/>
          <w:szCs w:val="24"/>
          <w:shd w:val="clear" w:color="auto" w:fill="FFFFFF"/>
          <w:lang w:bidi="ar"/>
        </w:rPr>
      </w:pPr>
      <w:r w:rsidRPr="006D6511">
        <w:rPr>
          <w:rFonts w:asciiTheme="minorHAnsi" w:eastAsia="Microsoft JhengHei UI" w:hAnsiTheme="minorHAnsi" w:cstheme="minorHAnsi"/>
          <w:color w:val="333333"/>
          <w:sz w:val="24"/>
          <w:szCs w:val="24"/>
          <w:shd w:val="clear" w:color="auto" w:fill="FFFFFF"/>
          <w:lang w:eastAsia="zh-CN" w:bidi="ar"/>
        </w:rPr>
        <w:t xml:space="preserve">Return on equity is an indicator used to assess the profitability of a company and can be used as an ownership indicator to compare the profitability of different companies within the same industry. It is the ratio of net profit after taxes to the amount of equity invested. Simply put, it is the annual return you can earn after investing money to buy the company. </w:t>
      </w:r>
      <w:r w:rsidR="00A65C5D" w:rsidRPr="006D6511">
        <w:rPr>
          <w:rFonts w:asciiTheme="minorHAnsi" w:eastAsia="Microsoft JhengHei UI" w:hAnsiTheme="minorHAnsi" w:cstheme="minorHAnsi"/>
          <w:color w:val="333333"/>
          <w:sz w:val="24"/>
          <w:szCs w:val="24"/>
          <w:shd w:val="clear" w:color="auto" w:fill="FFFFFF"/>
          <w:lang w:eastAsia="zh-CN" w:bidi="ar"/>
        </w:rPr>
        <w:t>Capital-intensive</w:t>
      </w:r>
      <w:r w:rsidRPr="006D6511">
        <w:rPr>
          <w:rFonts w:asciiTheme="minorHAnsi" w:eastAsia="Microsoft JhengHei UI" w:hAnsiTheme="minorHAnsi" w:cstheme="minorHAnsi"/>
          <w:color w:val="333333"/>
          <w:sz w:val="24"/>
          <w:szCs w:val="24"/>
          <w:shd w:val="clear" w:color="auto" w:fill="FFFFFF"/>
          <w:lang w:eastAsia="zh-CN" w:bidi="ar"/>
        </w:rPr>
        <w:t xml:space="preserve"> industries have higher barriers to entry and less competition, while on the contrary industries with high ROE but low assets are easier to enter and face greater competition. </w:t>
      </w:r>
      <w:r w:rsidR="002D710D" w:rsidRPr="006D6511">
        <w:rPr>
          <w:rFonts w:asciiTheme="minorHAnsi" w:eastAsia="Microsoft JhengHei UI" w:hAnsiTheme="minorHAnsi" w:cstheme="minorHAnsi"/>
          <w:color w:val="333333"/>
          <w:sz w:val="24"/>
          <w:szCs w:val="24"/>
          <w:shd w:val="clear" w:color="auto" w:fill="FFFFFF"/>
          <w:lang w:eastAsia="zh-CN" w:bidi="ar"/>
        </w:rPr>
        <w:t>So,</w:t>
      </w:r>
      <w:r w:rsidRPr="006D6511">
        <w:rPr>
          <w:rFonts w:asciiTheme="minorHAnsi" w:eastAsia="Microsoft JhengHei UI" w:hAnsiTheme="minorHAnsi" w:cstheme="minorHAnsi"/>
          <w:color w:val="333333"/>
          <w:sz w:val="24"/>
          <w:szCs w:val="24"/>
          <w:shd w:val="clear" w:color="auto" w:fill="FFFFFF"/>
          <w:lang w:eastAsia="zh-CN" w:bidi="ar"/>
        </w:rPr>
        <w:t xml:space="preserve"> ROE should be used to compare the </w:t>
      </w:r>
      <w:r w:rsidR="002D710D">
        <w:rPr>
          <w:rFonts w:asciiTheme="minorHAnsi" w:eastAsia="Microsoft JhengHei UI" w:hAnsiTheme="minorHAnsi" w:cstheme="minorHAnsi"/>
          <w:color w:val="333333"/>
          <w:sz w:val="24"/>
          <w:szCs w:val="24"/>
          <w:shd w:val="clear" w:color="auto" w:fill="FFFFFF"/>
          <w:lang w:eastAsia="zh-CN" w:bidi="ar"/>
        </w:rPr>
        <w:t xml:space="preserve">companies within </w:t>
      </w:r>
      <w:r w:rsidR="006B6EBE">
        <w:rPr>
          <w:rFonts w:asciiTheme="minorHAnsi" w:eastAsia="Microsoft JhengHei UI" w:hAnsiTheme="minorHAnsi" w:cstheme="minorHAnsi"/>
          <w:color w:val="333333"/>
          <w:sz w:val="24"/>
          <w:szCs w:val="24"/>
          <w:shd w:val="clear" w:color="auto" w:fill="FFFFFF"/>
          <w:lang w:eastAsia="zh-CN" w:bidi="ar"/>
        </w:rPr>
        <w:t xml:space="preserve">the </w:t>
      </w:r>
      <w:r w:rsidRPr="006D6511">
        <w:rPr>
          <w:rFonts w:asciiTheme="minorHAnsi" w:eastAsia="Microsoft JhengHei UI" w:hAnsiTheme="minorHAnsi" w:cstheme="minorHAnsi"/>
          <w:color w:val="333333"/>
          <w:sz w:val="24"/>
          <w:szCs w:val="24"/>
          <w:shd w:val="clear" w:color="auto" w:fill="FFFFFF"/>
          <w:lang w:eastAsia="zh-CN" w:bidi="ar"/>
        </w:rPr>
        <w:t xml:space="preserve">same industries. </w:t>
      </w:r>
      <w:r w:rsidR="006B6EBE">
        <w:rPr>
          <w:rFonts w:asciiTheme="minorHAnsi" w:eastAsia="Microsoft JhengHei UI" w:hAnsiTheme="minorHAnsi" w:cstheme="minorHAnsi"/>
          <w:color w:val="333333"/>
          <w:sz w:val="24"/>
          <w:szCs w:val="24"/>
          <w:shd w:val="clear" w:color="auto" w:fill="FFFFFF"/>
          <w:lang w:eastAsia="zh-CN" w:bidi="ar"/>
        </w:rPr>
        <w:t>With respect to</w:t>
      </w:r>
      <w:r w:rsidRPr="006D6511">
        <w:rPr>
          <w:rFonts w:asciiTheme="minorHAnsi" w:eastAsia="Microsoft JhengHei UI" w:hAnsiTheme="minorHAnsi" w:cstheme="minorHAnsi"/>
          <w:color w:val="333333"/>
          <w:sz w:val="24"/>
          <w:szCs w:val="24"/>
          <w:shd w:val="clear" w:color="auto" w:fill="FFFFFF"/>
          <w:lang w:eastAsia="zh-CN" w:bidi="ar"/>
        </w:rPr>
        <w:t xml:space="preserve"> the three companies we compare, ROE then presents a less informative graphical form. </w:t>
      </w:r>
      <w:r w:rsidR="002D710D">
        <w:rPr>
          <w:rFonts w:asciiTheme="minorHAnsi" w:eastAsia="Microsoft JhengHei UI" w:hAnsiTheme="minorHAnsi" w:cstheme="minorHAnsi"/>
          <w:color w:val="333333"/>
          <w:sz w:val="24"/>
          <w:szCs w:val="24"/>
          <w:shd w:val="clear" w:color="auto" w:fill="FFFFFF"/>
          <w:lang w:eastAsia="zh-CN" w:bidi="ar"/>
        </w:rPr>
        <w:t>EN</w:t>
      </w:r>
      <w:r w:rsidRPr="006D6511">
        <w:rPr>
          <w:rFonts w:asciiTheme="minorHAnsi" w:eastAsia="Microsoft JhengHei UI" w:hAnsiTheme="minorHAnsi" w:cstheme="minorHAnsi"/>
          <w:color w:val="333333"/>
          <w:sz w:val="24"/>
          <w:szCs w:val="24"/>
          <w:shd w:val="clear" w:color="auto" w:fill="FFFFFF"/>
          <w:lang w:eastAsia="zh-CN" w:bidi="ar"/>
        </w:rPr>
        <w:t>PH shows irregular and sudden changes in 2016 due to the background of a sudden decrease in net assets in the current period, while the other two companies maintain stable values.</w:t>
      </w:r>
    </w:p>
    <w:p w14:paraId="3DF5B143" w14:textId="77777777" w:rsidR="008824DE" w:rsidRPr="006D6511" w:rsidRDefault="008824DE" w:rsidP="005547EE">
      <w:pPr>
        <w:spacing w:line="276" w:lineRule="auto"/>
        <w:rPr>
          <w:rFonts w:asciiTheme="minorHAnsi" w:eastAsia="sans-serif" w:hAnsiTheme="minorHAnsi" w:cstheme="minorHAnsi"/>
          <w:color w:val="333333"/>
          <w:sz w:val="24"/>
          <w:szCs w:val="24"/>
        </w:rPr>
      </w:pPr>
      <w:r w:rsidRPr="006D6511">
        <w:rPr>
          <w:rFonts w:asciiTheme="minorHAnsi" w:hAnsiTheme="minorHAnsi" w:cstheme="minorHAnsi"/>
          <w:noProof/>
          <w:sz w:val="24"/>
          <w:szCs w:val="24"/>
        </w:rPr>
        <w:lastRenderedPageBreak/>
        <w:drawing>
          <wp:inline distT="0" distB="0" distL="114300" distR="114300" wp14:anchorId="641B79B6" wp14:editId="4018A806">
            <wp:extent cx="5619432" cy="2785745"/>
            <wp:effectExtent l="0" t="0" r="635" b="14605"/>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9E3647" w14:textId="75FE9F2B" w:rsidR="008824DE" w:rsidRPr="0054540E" w:rsidRDefault="008824DE" w:rsidP="006B6EBE">
      <w:pPr>
        <w:pStyle w:val="ListParagraph"/>
        <w:numPr>
          <w:ilvl w:val="0"/>
          <w:numId w:val="4"/>
        </w:numPr>
        <w:spacing w:line="276" w:lineRule="auto"/>
        <w:rPr>
          <w:rFonts w:asciiTheme="minorHAnsi" w:hAnsiTheme="minorHAnsi" w:cstheme="minorHAnsi"/>
          <w:b/>
          <w:bCs/>
        </w:rPr>
      </w:pPr>
      <w:r w:rsidRPr="006B6EBE">
        <w:rPr>
          <w:rFonts w:asciiTheme="minorHAnsi" w:eastAsia="sans-serif" w:hAnsiTheme="minorHAnsi" w:cstheme="minorHAnsi"/>
          <w:b/>
          <w:bCs/>
          <w:color w:val="333333"/>
          <w:shd w:val="clear" w:color="auto" w:fill="FFFFFF"/>
          <w:lang w:eastAsia="zh-CN" w:bidi="ar"/>
        </w:rPr>
        <w:t>ROA</w:t>
      </w:r>
    </w:p>
    <w:p w14:paraId="442D23E4" w14:textId="12C6B1A1" w:rsidR="0054540E" w:rsidRDefault="0054540E" w:rsidP="0054540E">
      <w:pPr>
        <w:pStyle w:val="ListParagraph"/>
        <w:spacing w:line="276" w:lineRule="auto"/>
        <w:rPr>
          <w:rFonts w:asciiTheme="minorHAnsi" w:eastAsia="sans-serif" w:hAnsiTheme="minorHAnsi" w:cstheme="minorHAnsi"/>
          <w:b/>
          <w:bCs/>
          <w:color w:val="333333"/>
          <w:shd w:val="clear" w:color="auto" w:fill="FFFFFF"/>
          <w:lang w:eastAsia="zh-CN" w:bidi="ar"/>
        </w:rPr>
      </w:pPr>
    </w:p>
    <w:p w14:paraId="6B99321F" w14:textId="70853489" w:rsidR="0054540E" w:rsidRPr="006B6EBE" w:rsidRDefault="0054540E" w:rsidP="0054540E">
      <w:pPr>
        <w:pStyle w:val="ListParagraph"/>
        <w:spacing w:line="276" w:lineRule="auto"/>
        <w:rPr>
          <w:rFonts w:asciiTheme="minorHAnsi" w:hAnsiTheme="minorHAnsi" w:cstheme="minorHAnsi"/>
          <w:b/>
          <w:bCs/>
        </w:rPr>
      </w:pPr>
      <w:r w:rsidRPr="0054540E">
        <w:rPr>
          <w:rFonts w:asciiTheme="minorHAnsi" w:hAnsiTheme="minorHAnsi" w:cstheme="minorHAnsi"/>
          <w:b/>
          <w:bCs/>
        </w:rPr>
        <w:t>Return on assets</w:t>
      </w:r>
      <w:r w:rsidRPr="0054540E">
        <w:rPr>
          <w:rFonts w:ascii="MS Gothic" w:eastAsia="MS Gothic" w:hAnsi="MS Gothic" w:cs="MS Gothic" w:hint="eastAsia"/>
          <w:b/>
          <w:bCs/>
        </w:rPr>
        <w:t>（</w:t>
      </w:r>
      <w:r w:rsidRPr="0054540E">
        <w:rPr>
          <w:rFonts w:asciiTheme="minorHAnsi" w:hAnsiTheme="minorHAnsi" w:cstheme="minorHAnsi"/>
          <w:b/>
          <w:bCs/>
        </w:rPr>
        <w:t>ROA</w:t>
      </w:r>
      <w:r w:rsidRPr="0054540E">
        <w:rPr>
          <w:rFonts w:ascii="MS Gothic" w:eastAsia="MS Gothic" w:hAnsi="MS Gothic" w:cs="MS Gothic" w:hint="eastAsia"/>
          <w:b/>
          <w:bCs/>
        </w:rPr>
        <w:t>）</w:t>
      </w:r>
      <w:r w:rsidRPr="0054540E">
        <w:rPr>
          <w:rFonts w:asciiTheme="minorHAnsi" w:hAnsiTheme="minorHAnsi" w:cstheme="minorHAnsi"/>
          <w:b/>
          <w:bCs/>
        </w:rPr>
        <w:t xml:space="preserve"> = net profit / average total assets</w:t>
      </w:r>
    </w:p>
    <w:p w14:paraId="7194FA96" w14:textId="77777777" w:rsidR="008824DE" w:rsidRPr="006D6511" w:rsidRDefault="008824DE" w:rsidP="008824DE">
      <w:pPr>
        <w:pStyle w:val="NormalWeb"/>
        <w:shd w:val="clear" w:color="auto" w:fill="FFFFFF"/>
        <w:spacing w:before="210" w:beforeAutospacing="0" w:after="210" w:afterAutospacing="0" w:line="276" w:lineRule="auto"/>
        <w:rPr>
          <w:rFonts w:asciiTheme="minorHAnsi" w:eastAsia="Microsoft JhengHei UI" w:hAnsiTheme="minorHAnsi" w:cstheme="minorHAnsi"/>
          <w:color w:val="333333"/>
          <w:shd w:val="clear" w:color="auto" w:fill="FFFFFF"/>
          <w:lang w:bidi="ar"/>
        </w:rPr>
      </w:pPr>
      <w:r w:rsidRPr="006D6511">
        <w:rPr>
          <w:rFonts w:asciiTheme="minorHAnsi" w:eastAsia="Microsoft JhengHei UI" w:hAnsiTheme="minorHAnsi" w:cstheme="minorHAnsi"/>
          <w:color w:val="333333"/>
          <w:shd w:val="clear" w:color="auto" w:fill="FFFFFF"/>
          <w:lang w:eastAsia="zh-CN" w:bidi="ar"/>
        </w:rPr>
        <w:t>Many people equate return on equity with return on assets, but they are not the same. ROE is the ratio of after-tax income per share divided by the book value of shareholders' equity per share, or the total after-tax income of a company divided by the total book value of shareholders' equity, while ROA is the ratio of the total after-tax income (plus interest) to the total assets of a company. The relationship between return on equity and return on assets is ROE = ROA x leverage ratio. Therefore, through the chart, ROA more clearly reflects the effect of asset utilization of the three companies; ENPH increases year by year, MU remains stable, while INTC has an insignificant downward trend.</w:t>
      </w:r>
    </w:p>
    <w:p w14:paraId="7B5E408E" w14:textId="77777777" w:rsidR="008824DE" w:rsidRPr="006D6511" w:rsidRDefault="008824DE" w:rsidP="005547EE">
      <w:pPr>
        <w:pStyle w:val="NormalWeb"/>
        <w:shd w:val="clear" w:color="auto" w:fill="FFFFFF"/>
        <w:spacing w:before="210" w:beforeAutospacing="0" w:after="210" w:afterAutospacing="0" w:line="276" w:lineRule="auto"/>
        <w:rPr>
          <w:rFonts w:asciiTheme="minorHAnsi" w:eastAsia="SimSun" w:hAnsiTheme="minorHAnsi" w:cstheme="minorHAnsi"/>
          <w:color w:val="333333"/>
          <w:shd w:val="clear" w:color="auto" w:fill="FFFFFF"/>
        </w:rPr>
      </w:pPr>
      <w:r w:rsidRPr="006D6511">
        <w:rPr>
          <w:rFonts w:asciiTheme="minorHAnsi" w:hAnsiTheme="minorHAnsi" w:cstheme="minorHAnsi"/>
          <w:noProof/>
        </w:rPr>
        <w:lastRenderedPageBreak/>
        <w:drawing>
          <wp:inline distT="0" distB="0" distL="114300" distR="114300" wp14:anchorId="16A1C88A" wp14:editId="05F647AA">
            <wp:extent cx="5548947" cy="2773680"/>
            <wp:effectExtent l="0" t="0" r="13970" b="762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9DF6F5C" w14:textId="413D51E6" w:rsidR="008824DE" w:rsidRDefault="008824DE" w:rsidP="006B6EBE">
      <w:pPr>
        <w:pStyle w:val="NormalWeb"/>
        <w:numPr>
          <w:ilvl w:val="0"/>
          <w:numId w:val="4"/>
        </w:numPr>
        <w:shd w:val="clear" w:color="auto" w:fill="FFFFFF"/>
        <w:spacing w:before="210" w:beforeAutospacing="0" w:after="210" w:afterAutospacing="0" w:line="276" w:lineRule="auto"/>
        <w:rPr>
          <w:rFonts w:asciiTheme="minorHAnsi" w:eastAsia="sans-serif" w:hAnsiTheme="minorHAnsi" w:cstheme="minorHAnsi"/>
          <w:b/>
          <w:bCs/>
          <w:color w:val="333333"/>
          <w:shd w:val="clear" w:color="auto" w:fill="FFFFFF"/>
          <w:lang w:bidi="ar"/>
        </w:rPr>
      </w:pPr>
      <w:r w:rsidRPr="005F722D">
        <w:rPr>
          <w:rFonts w:asciiTheme="minorHAnsi" w:eastAsia="sans-serif" w:hAnsiTheme="minorHAnsi" w:cstheme="minorHAnsi"/>
          <w:b/>
          <w:bCs/>
          <w:color w:val="333333"/>
          <w:shd w:val="clear" w:color="auto" w:fill="FFFFFF"/>
          <w:lang w:eastAsia="zh-CN" w:bidi="ar"/>
        </w:rPr>
        <w:t xml:space="preserve">Operating Profit Margin </w:t>
      </w:r>
    </w:p>
    <w:p w14:paraId="687BAE35" w14:textId="5D615A9B" w:rsidR="0054540E" w:rsidRPr="005F722D" w:rsidRDefault="0054540E" w:rsidP="0054540E">
      <w:pPr>
        <w:pStyle w:val="NormalWeb"/>
        <w:shd w:val="clear" w:color="auto" w:fill="FFFFFF"/>
        <w:spacing w:before="210" w:beforeAutospacing="0" w:after="210" w:afterAutospacing="0" w:line="276" w:lineRule="auto"/>
        <w:ind w:left="720"/>
        <w:rPr>
          <w:rFonts w:asciiTheme="minorHAnsi" w:eastAsia="sans-serif" w:hAnsiTheme="minorHAnsi" w:cstheme="minorHAnsi"/>
          <w:b/>
          <w:bCs/>
          <w:color w:val="333333"/>
          <w:shd w:val="clear" w:color="auto" w:fill="FFFFFF"/>
          <w:lang w:bidi="ar"/>
        </w:rPr>
      </w:pPr>
      <w:r w:rsidRPr="0054540E">
        <w:rPr>
          <w:rFonts w:asciiTheme="minorHAnsi" w:eastAsia="sans-serif" w:hAnsiTheme="minorHAnsi" w:cstheme="minorHAnsi"/>
          <w:b/>
          <w:bCs/>
          <w:color w:val="333333"/>
          <w:shd w:val="clear" w:color="auto" w:fill="FFFFFF"/>
          <w:lang w:bidi="ar"/>
        </w:rPr>
        <w:t>Operating profit margin = operating profit / operating income (merchandise sales) × 100%</w:t>
      </w:r>
    </w:p>
    <w:p w14:paraId="3BC00C4A" w14:textId="77777777" w:rsidR="008824DE" w:rsidRPr="006D6511" w:rsidRDefault="008824DE" w:rsidP="008824DE">
      <w:pPr>
        <w:pStyle w:val="NormalWeb"/>
        <w:shd w:val="clear" w:color="auto" w:fill="FFFFFF"/>
        <w:spacing w:before="210" w:beforeAutospacing="0" w:after="210" w:afterAutospacing="0" w:line="276" w:lineRule="auto"/>
        <w:rPr>
          <w:rFonts w:asciiTheme="minorHAnsi" w:eastAsia="Microsoft JhengHei UI" w:hAnsiTheme="minorHAnsi" w:cstheme="minorHAnsi"/>
          <w:color w:val="333333"/>
          <w:shd w:val="clear" w:color="auto" w:fill="FFFFFF"/>
          <w:lang w:bidi="ar"/>
        </w:rPr>
      </w:pPr>
      <w:r w:rsidRPr="006D6511">
        <w:rPr>
          <w:rFonts w:asciiTheme="minorHAnsi" w:eastAsia="Microsoft JhengHei UI" w:hAnsiTheme="minorHAnsi" w:cstheme="minorHAnsi"/>
          <w:color w:val="333333"/>
          <w:shd w:val="clear" w:color="auto" w:fill="FFFFFF"/>
          <w:lang w:eastAsia="zh-CN" w:bidi="ar"/>
        </w:rPr>
        <w:t>Operating profit margin is the ratio of an enterprise's operating profit to its operating revenue. It is a measure of the efficiency of an enterprise's operations and reflects the ability of business managers to earn profits through their operations without considering non-operating costs. There are many factors that affect the operating margin, such as the number of sales; the average selling price per unit of product; the manufacturing cost per unit of product; the ability to control overhead costs; and the ability to control marketing costs. ENPH's operating margin improves very quickly from negative to positive earnings, while INTC maintains a stable operating status. MU's operating margin fluctuates more but maintains positive earnings overall.</w:t>
      </w:r>
    </w:p>
    <w:p w14:paraId="51A453FD" w14:textId="1A838E0E" w:rsidR="008824DE" w:rsidRDefault="008824DE" w:rsidP="005547EE">
      <w:pPr>
        <w:pStyle w:val="NormalWeb"/>
        <w:shd w:val="clear" w:color="auto" w:fill="FFFFFF"/>
        <w:spacing w:before="210" w:beforeAutospacing="0" w:after="210" w:afterAutospacing="0" w:line="276" w:lineRule="auto"/>
        <w:rPr>
          <w:rFonts w:asciiTheme="minorHAnsi" w:eastAsia="SimSun" w:hAnsiTheme="minorHAnsi" w:cstheme="minorHAnsi"/>
          <w:color w:val="333333"/>
          <w:shd w:val="clear" w:color="auto" w:fill="FFFFFF"/>
        </w:rPr>
      </w:pPr>
      <w:r w:rsidRPr="006D6511">
        <w:rPr>
          <w:rFonts w:asciiTheme="minorHAnsi" w:hAnsiTheme="minorHAnsi" w:cstheme="minorHAnsi"/>
          <w:noProof/>
        </w:rPr>
        <w:lastRenderedPageBreak/>
        <w:drawing>
          <wp:inline distT="0" distB="0" distL="114300" distR="114300" wp14:anchorId="5B8312DF" wp14:editId="1F123EF8">
            <wp:extent cx="5286692" cy="2831465"/>
            <wp:effectExtent l="0" t="0" r="9525" b="6985"/>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ED6DE0" w14:textId="069D0C76" w:rsidR="00661F9E" w:rsidRDefault="00661F9E" w:rsidP="005547EE">
      <w:pPr>
        <w:pStyle w:val="NormalWeb"/>
        <w:shd w:val="clear" w:color="auto" w:fill="FFFFFF"/>
        <w:spacing w:before="210" w:beforeAutospacing="0" w:after="210" w:afterAutospacing="0" w:line="276" w:lineRule="auto"/>
        <w:rPr>
          <w:rFonts w:asciiTheme="minorHAnsi" w:eastAsia="SimSun" w:hAnsiTheme="minorHAnsi" w:cstheme="minorHAnsi"/>
          <w:color w:val="333333"/>
          <w:shd w:val="clear" w:color="auto" w:fill="FFFFFF"/>
        </w:rPr>
      </w:pPr>
    </w:p>
    <w:p w14:paraId="49E841A9" w14:textId="77777777" w:rsidR="00992610" w:rsidRDefault="00992610" w:rsidP="00992610">
      <w:pPr>
        <w:rPr>
          <w:b/>
          <w:bCs/>
          <w:sz w:val="24"/>
          <w:szCs w:val="24"/>
          <w:u w:val="single"/>
        </w:rPr>
      </w:pPr>
      <w:r>
        <w:rPr>
          <w:b/>
          <w:bCs/>
          <w:sz w:val="24"/>
          <w:szCs w:val="24"/>
          <w:u w:val="single"/>
        </w:rPr>
        <w:t>Market Ratio</w:t>
      </w:r>
    </w:p>
    <w:p w14:paraId="6E2BBB3F" w14:textId="77777777" w:rsidR="00992610" w:rsidRPr="005C3E1A" w:rsidRDefault="00992610" w:rsidP="00992610">
      <w:pPr>
        <w:rPr>
          <w:b/>
          <w:bCs/>
          <w:sz w:val="24"/>
          <w:szCs w:val="24"/>
          <w:u w:val="single"/>
        </w:rPr>
      </w:pPr>
    </w:p>
    <w:p w14:paraId="1EBB4B56" w14:textId="77777777" w:rsidR="00992610" w:rsidRDefault="00992610" w:rsidP="00992610">
      <w:pPr>
        <w:pStyle w:val="ListParagraph"/>
        <w:numPr>
          <w:ilvl w:val="0"/>
          <w:numId w:val="5"/>
        </w:numPr>
        <w:spacing w:after="160" w:line="259" w:lineRule="auto"/>
        <w:rPr>
          <w:b/>
          <w:bCs/>
        </w:rPr>
      </w:pPr>
      <w:r w:rsidRPr="00100BBE">
        <w:rPr>
          <w:b/>
          <w:bCs/>
        </w:rPr>
        <w:t>PE Ratio</w:t>
      </w:r>
    </w:p>
    <w:p w14:paraId="1245E801" w14:textId="77777777" w:rsidR="00992610" w:rsidRDefault="00992610" w:rsidP="00992610">
      <w:pPr>
        <w:spacing w:line="276" w:lineRule="auto"/>
        <w:rPr>
          <w:rFonts w:cstheme="minorHAnsi"/>
          <w:sz w:val="24"/>
          <w:szCs w:val="24"/>
        </w:rPr>
      </w:pPr>
      <w:r w:rsidRPr="006F04C2">
        <w:rPr>
          <w:rFonts w:cstheme="minorHAnsi"/>
          <w:sz w:val="24"/>
          <w:szCs w:val="24"/>
        </w:rPr>
        <w:t xml:space="preserve">The price-to-earnings ratio is </w:t>
      </w:r>
      <w:r>
        <w:rPr>
          <w:rFonts w:cstheme="minorHAnsi"/>
          <w:sz w:val="24"/>
          <w:szCs w:val="24"/>
        </w:rPr>
        <w:t xml:space="preserve">used </w:t>
      </w:r>
      <w:r w:rsidRPr="006F04C2">
        <w:rPr>
          <w:rFonts w:cstheme="minorHAnsi"/>
          <w:sz w:val="24"/>
          <w:szCs w:val="24"/>
        </w:rPr>
        <w:t>for valu</w:t>
      </w:r>
      <w:r>
        <w:rPr>
          <w:rFonts w:cstheme="minorHAnsi"/>
          <w:sz w:val="24"/>
          <w:szCs w:val="24"/>
        </w:rPr>
        <w:t>at</w:t>
      </w:r>
      <w:r w:rsidRPr="006F04C2">
        <w:rPr>
          <w:rFonts w:cstheme="minorHAnsi"/>
          <w:sz w:val="24"/>
          <w:szCs w:val="24"/>
        </w:rPr>
        <w:t>ing a company that measures its current share price relative to its earnings per share (EPS).</w:t>
      </w:r>
      <w:r w:rsidRPr="00EA4DC3">
        <w:t xml:space="preserve"> </w:t>
      </w:r>
      <w:r w:rsidRPr="00EA4DC3">
        <w:rPr>
          <w:rFonts w:cstheme="minorHAnsi"/>
          <w:sz w:val="24"/>
          <w:szCs w:val="24"/>
        </w:rPr>
        <w:t xml:space="preserve">The price-earnings ratio is one of the </w:t>
      </w:r>
      <w:proofErr w:type="gramStart"/>
      <w:r w:rsidRPr="00EA4DC3">
        <w:rPr>
          <w:rFonts w:cstheme="minorHAnsi"/>
          <w:sz w:val="24"/>
          <w:szCs w:val="24"/>
        </w:rPr>
        <w:t>most commonly used</w:t>
      </w:r>
      <w:proofErr w:type="gramEnd"/>
      <w:r w:rsidRPr="00EA4DC3">
        <w:rPr>
          <w:rFonts w:cstheme="minorHAnsi"/>
          <w:sz w:val="24"/>
          <w:szCs w:val="24"/>
        </w:rPr>
        <w:t xml:space="preserve"> indicators to evaluate whether the stock price level is reasonable, and it is a stock market indicator with great reference value.</w:t>
      </w:r>
    </w:p>
    <w:p w14:paraId="1EE225F6" w14:textId="77777777" w:rsidR="00992610" w:rsidRPr="006F04C2" w:rsidRDefault="00992610" w:rsidP="00992610">
      <w:pPr>
        <w:spacing w:line="276" w:lineRule="auto"/>
        <w:rPr>
          <w:rFonts w:cstheme="minorHAnsi"/>
          <w:b/>
          <w:bCs/>
          <w:sz w:val="24"/>
          <w:szCs w:val="24"/>
        </w:rPr>
      </w:pPr>
      <w:r w:rsidRPr="006F04C2">
        <w:rPr>
          <w:rFonts w:cstheme="minorHAnsi"/>
          <w:b/>
          <w:bCs/>
          <w:sz w:val="24"/>
          <w:szCs w:val="24"/>
        </w:rPr>
        <w:t>PE Ratio = Market value per share</w:t>
      </w:r>
      <w:r w:rsidRPr="007A31A6">
        <w:rPr>
          <w:rFonts w:cstheme="minorHAnsi"/>
          <w:b/>
          <w:bCs/>
          <w:sz w:val="24"/>
          <w:szCs w:val="24"/>
          <w:shd w:val="clear" w:color="auto" w:fill="FFFFFF"/>
        </w:rPr>
        <w:t xml:space="preserve">÷ </w:t>
      </w:r>
      <w:r w:rsidRPr="006F04C2">
        <w:rPr>
          <w:rFonts w:cstheme="minorHAnsi"/>
          <w:b/>
          <w:bCs/>
          <w:sz w:val="24"/>
          <w:szCs w:val="24"/>
        </w:rPr>
        <w:t>earnings per share</w:t>
      </w:r>
    </w:p>
    <w:p w14:paraId="64D71FAA" w14:textId="64FC343B" w:rsidR="00992610" w:rsidRPr="00330C57" w:rsidRDefault="00992610" w:rsidP="00992610">
      <w:pPr>
        <w:rPr>
          <w:rFonts w:ascii="Arial" w:eastAsia="SimSun" w:hAnsi="Arial" w:cs="Arial"/>
          <w:color w:val="000000"/>
          <w:sz w:val="20"/>
          <w:szCs w:val="20"/>
          <w:lang w:eastAsia="zh-CN"/>
        </w:rPr>
      </w:pPr>
      <w:r w:rsidRPr="00100BBE">
        <w:rPr>
          <w:rFonts w:cstheme="minorHAnsi"/>
          <w:sz w:val="24"/>
          <w:szCs w:val="24"/>
        </w:rPr>
        <w:t xml:space="preserve">We’ve calculated this for each year on the excel sheet provided.  As per the graph shown below, we can see that although all companies were relatively at the same level in 2010, </w:t>
      </w:r>
      <w:r>
        <w:rPr>
          <w:rFonts w:cstheme="minorHAnsi"/>
          <w:sz w:val="24"/>
          <w:szCs w:val="24"/>
        </w:rPr>
        <w:t>ENPH</w:t>
      </w:r>
      <w:r w:rsidRPr="00100BBE">
        <w:rPr>
          <w:rFonts w:cstheme="minorHAnsi"/>
          <w:sz w:val="24"/>
          <w:szCs w:val="24"/>
        </w:rPr>
        <w:t xml:space="preserve"> has a very high ratio</w:t>
      </w:r>
      <w:r>
        <w:rPr>
          <w:rFonts w:cstheme="minorHAnsi"/>
          <w:sz w:val="24"/>
          <w:szCs w:val="24"/>
        </w:rPr>
        <w:t xml:space="preserve"> (</w:t>
      </w:r>
      <w:r w:rsidRPr="00330C57">
        <w:rPr>
          <w:rFonts w:cstheme="minorHAnsi"/>
          <w:sz w:val="24"/>
          <w:szCs w:val="24"/>
        </w:rPr>
        <w:t>168.41</w:t>
      </w:r>
      <w:r w:rsidRPr="00330C57">
        <w:rPr>
          <w:rFonts w:cstheme="minorHAnsi" w:hint="eastAsia"/>
          <w:sz w:val="24"/>
          <w:szCs w:val="24"/>
        </w:rPr>
        <w:t>)</w:t>
      </w:r>
      <w:r w:rsidRPr="00100BBE">
        <w:rPr>
          <w:rFonts w:cstheme="minorHAnsi"/>
          <w:sz w:val="24"/>
          <w:szCs w:val="24"/>
        </w:rPr>
        <w:t xml:space="preserve"> in 2021 as compared to </w:t>
      </w:r>
      <w:r w:rsidR="00201CDD" w:rsidRPr="00100BBE">
        <w:rPr>
          <w:rFonts w:cstheme="minorHAnsi"/>
          <w:sz w:val="24"/>
          <w:szCs w:val="24"/>
        </w:rPr>
        <w:t>the other</w:t>
      </w:r>
      <w:r w:rsidRPr="00100BBE">
        <w:rPr>
          <w:rFonts w:cstheme="minorHAnsi"/>
          <w:sz w:val="24"/>
          <w:szCs w:val="24"/>
        </w:rPr>
        <w:t xml:space="preserve"> 2. </w:t>
      </w:r>
      <w:r w:rsidRPr="00330C57">
        <w:rPr>
          <w:rFonts w:cstheme="minorHAnsi"/>
          <w:sz w:val="24"/>
          <w:szCs w:val="24"/>
        </w:rPr>
        <w:t>A higher price-to-earnings ratio indicates that investors expect the company's future profitability to be higher and its growth to be stronger</w:t>
      </w:r>
      <w:r>
        <w:rPr>
          <w:rFonts w:cstheme="minorHAnsi"/>
          <w:sz w:val="24"/>
          <w:szCs w:val="24"/>
        </w:rPr>
        <w:t>.</w:t>
      </w:r>
      <w:r w:rsidRPr="00100BBE">
        <w:rPr>
          <w:rFonts w:cstheme="minorHAnsi"/>
          <w:sz w:val="24"/>
          <w:szCs w:val="24"/>
        </w:rPr>
        <w:t xml:space="preserve"> As of </w:t>
      </w:r>
      <w:r w:rsidR="00201CDD" w:rsidRPr="00100BBE">
        <w:rPr>
          <w:rFonts w:cstheme="minorHAnsi"/>
          <w:sz w:val="24"/>
          <w:szCs w:val="24"/>
        </w:rPr>
        <w:t>the year</w:t>
      </w:r>
      <w:r w:rsidRPr="00100BBE">
        <w:rPr>
          <w:rFonts w:cstheme="minorHAnsi"/>
          <w:sz w:val="24"/>
          <w:szCs w:val="24"/>
        </w:rPr>
        <w:t xml:space="preserve"> 2021, </w:t>
      </w:r>
      <w:r>
        <w:rPr>
          <w:rFonts w:cstheme="minorHAnsi"/>
          <w:sz w:val="24"/>
          <w:szCs w:val="24"/>
        </w:rPr>
        <w:t>MU</w:t>
      </w:r>
      <w:r w:rsidRPr="00100BBE">
        <w:rPr>
          <w:rFonts w:cstheme="minorHAnsi"/>
          <w:sz w:val="24"/>
          <w:szCs w:val="24"/>
        </w:rPr>
        <w:t xml:space="preserve"> has a relatively stable ratio of </w:t>
      </w:r>
      <w:r>
        <w:rPr>
          <w:rFonts w:cstheme="minorHAnsi"/>
          <w:sz w:val="24"/>
          <w:szCs w:val="24"/>
        </w:rPr>
        <w:t>14.13,</w:t>
      </w:r>
      <w:r w:rsidRPr="006F04C2">
        <w:rPr>
          <w:rFonts w:cstheme="minorHAnsi"/>
          <w:sz w:val="24"/>
          <w:szCs w:val="24"/>
        </w:rPr>
        <w:t xml:space="preserve"> </w:t>
      </w:r>
      <w:r>
        <w:rPr>
          <w:rFonts w:cstheme="minorHAnsi"/>
          <w:sz w:val="24"/>
          <w:szCs w:val="24"/>
        </w:rPr>
        <w:t>and INTC</w:t>
      </w:r>
      <w:r w:rsidRPr="006F04C2">
        <w:rPr>
          <w:rFonts w:cstheme="minorHAnsi"/>
          <w:sz w:val="24"/>
          <w:szCs w:val="24"/>
        </w:rPr>
        <w:t xml:space="preserve"> </w:t>
      </w:r>
      <w:r>
        <w:rPr>
          <w:rFonts w:cstheme="minorHAnsi"/>
          <w:sz w:val="24"/>
          <w:szCs w:val="24"/>
        </w:rPr>
        <w:t>has</w:t>
      </w:r>
      <w:r w:rsidRPr="006F04C2">
        <w:rPr>
          <w:rFonts w:cstheme="minorHAnsi"/>
          <w:sz w:val="24"/>
          <w:szCs w:val="24"/>
        </w:rPr>
        <w:t xml:space="preserve"> </w:t>
      </w:r>
      <w:r>
        <w:rPr>
          <w:rFonts w:cstheme="minorHAnsi"/>
          <w:sz w:val="24"/>
          <w:szCs w:val="24"/>
        </w:rPr>
        <w:t>18.22.</w:t>
      </w:r>
    </w:p>
    <w:p w14:paraId="2BE699AC" w14:textId="77777777" w:rsidR="00992610" w:rsidRDefault="00992610" w:rsidP="00992610">
      <w:pPr>
        <w:pStyle w:val="ListParagraph"/>
        <w:ind w:left="360"/>
        <w:rPr>
          <w:b/>
          <w:bCs/>
          <w:u w:val="single"/>
          <w:lang w:eastAsia="zh-CN"/>
        </w:rPr>
      </w:pPr>
    </w:p>
    <w:p w14:paraId="48A217F4" w14:textId="77777777" w:rsidR="00992610" w:rsidRDefault="00992610" w:rsidP="00992610">
      <w:pPr>
        <w:rPr>
          <w:b/>
          <w:bCs/>
          <w:u w:val="single"/>
          <w:lang w:eastAsia="zh-CN"/>
        </w:rPr>
      </w:pPr>
      <w:r>
        <w:rPr>
          <w:noProof/>
        </w:rPr>
        <w:lastRenderedPageBreak/>
        <w:drawing>
          <wp:inline distT="0" distB="0" distL="0" distR="0" wp14:anchorId="7CC71F45" wp14:editId="7E0790F9">
            <wp:extent cx="4572000" cy="2743200"/>
            <wp:effectExtent l="0" t="0" r="0" b="0"/>
            <wp:docPr id="18" name="图表 11">
              <a:extLst xmlns:a="http://schemas.openxmlformats.org/drawingml/2006/main">
                <a:ext uri="{FF2B5EF4-FFF2-40B4-BE49-F238E27FC236}">
                  <a16:creationId xmlns:a16="http://schemas.microsoft.com/office/drawing/2014/main" id="{2BC9C1CD-4143-1D31-B578-A27B78198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7DB586" w14:textId="77777777" w:rsidR="00992610" w:rsidRPr="00100BBE" w:rsidRDefault="00992610" w:rsidP="00992610">
      <w:pPr>
        <w:rPr>
          <w:b/>
          <w:bCs/>
          <w:u w:val="single"/>
          <w:lang w:eastAsia="zh-CN"/>
        </w:rPr>
      </w:pPr>
    </w:p>
    <w:p w14:paraId="2AA98CE7" w14:textId="77777777" w:rsidR="00992610" w:rsidRDefault="00992610" w:rsidP="00992610">
      <w:pPr>
        <w:pStyle w:val="ListParagraph"/>
        <w:numPr>
          <w:ilvl w:val="0"/>
          <w:numId w:val="5"/>
        </w:numPr>
        <w:spacing w:after="160" w:line="259" w:lineRule="auto"/>
        <w:rPr>
          <w:b/>
          <w:bCs/>
        </w:rPr>
      </w:pPr>
      <w:r w:rsidRPr="00100BBE">
        <w:rPr>
          <w:rFonts w:hint="eastAsia"/>
          <w:b/>
          <w:bCs/>
        </w:rPr>
        <w:t>M</w:t>
      </w:r>
      <w:r w:rsidRPr="00100BBE">
        <w:rPr>
          <w:b/>
          <w:bCs/>
        </w:rPr>
        <w:t>B Ratio</w:t>
      </w:r>
    </w:p>
    <w:p w14:paraId="458F4EBD" w14:textId="77777777" w:rsidR="00992610" w:rsidRPr="00330C57" w:rsidRDefault="00992610" w:rsidP="00992610">
      <w:pPr>
        <w:spacing w:line="276" w:lineRule="auto"/>
        <w:rPr>
          <w:rFonts w:cstheme="minorHAnsi"/>
          <w:sz w:val="24"/>
          <w:szCs w:val="24"/>
        </w:rPr>
      </w:pPr>
      <w:r w:rsidRPr="00330C57">
        <w:rPr>
          <w:rFonts w:cstheme="minorHAnsi" w:hint="eastAsia"/>
          <w:sz w:val="24"/>
          <w:szCs w:val="24"/>
        </w:rPr>
        <w:t>M</w:t>
      </w:r>
      <w:r w:rsidRPr="00330C57">
        <w:rPr>
          <w:rFonts w:cstheme="minorHAnsi"/>
          <w:sz w:val="24"/>
          <w:szCs w:val="24"/>
        </w:rPr>
        <w:t>B Ratio</w:t>
      </w:r>
      <w:r>
        <w:rPr>
          <w:rFonts w:cstheme="minorHAnsi"/>
          <w:sz w:val="24"/>
          <w:szCs w:val="24"/>
        </w:rPr>
        <w:t xml:space="preserve"> r</w:t>
      </w:r>
      <w:r w:rsidRPr="00330C57">
        <w:rPr>
          <w:rFonts w:cstheme="minorHAnsi"/>
          <w:sz w:val="24"/>
          <w:szCs w:val="24"/>
        </w:rPr>
        <w:t xml:space="preserve">efers to comparing the book value with its market value to assess the value of a company. Book value is the book value of a company calculated </w:t>
      </w:r>
      <w:proofErr w:type="gramStart"/>
      <w:r w:rsidRPr="00330C57">
        <w:rPr>
          <w:rFonts w:cstheme="minorHAnsi"/>
          <w:sz w:val="24"/>
          <w:szCs w:val="24"/>
        </w:rPr>
        <w:t>on the basis of</w:t>
      </w:r>
      <w:proofErr w:type="gramEnd"/>
      <w:r w:rsidRPr="00330C57">
        <w:rPr>
          <w:rFonts w:cstheme="minorHAnsi"/>
          <w:sz w:val="24"/>
          <w:szCs w:val="24"/>
        </w:rPr>
        <w:t xml:space="preserve"> common shareholders' equity, while the market value of a company is determined by its market capitalization.</w:t>
      </w:r>
    </w:p>
    <w:p w14:paraId="25CC73D1" w14:textId="77777777" w:rsidR="00992610" w:rsidRPr="006F04C2" w:rsidRDefault="00992610" w:rsidP="00992610">
      <w:pPr>
        <w:rPr>
          <w:b/>
          <w:bCs/>
          <w:sz w:val="24"/>
          <w:szCs w:val="24"/>
          <w:lang w:eastAsia="zh-CN"/>
        </w:rPr>
      </w:pPr>
      <w:r>
        <w:rPr>
          <w:rFonts w:hint="eastAsia"/>
          <w:b/>
          <w:bCs/>
          <w:sz w:val="24"/>
          <w:szCs w:val="24"/>
          <w:lang w:eastAsia="zh-CN"/>
        </w:rPr>
        <w:t>M</w:t>
      </w:r>
      <w:r>
        <w:rPr>
          <w:b/>
          <w:bCs/>
          <w:sz w:val="24"/>
          <w:szCs w:val="24"/>
          <w:lang w:eastAsia="zh-CN"/>
        </w:rPr>
        <w:t>B Ratio = Share Price</w:t>
      </w:r>
      <w:r w:rsidRPr="007A31A6">
        <w:rPr>
          <w:rFonts w:cstheme="minorHAnsi"/>
          <w:b/>
          <w:bCs/>
          <w:sz w:val="24"/>
          <w:szCs w:val="24"/>
          <w:shd w:val="clear" w:color="auto" w:fill="FFFFFF"/>
        </w:rPr>
        <w:t xml:space="preserve">÷ </w:t>
      </w:r>
      <w:r w:rsidRPr="006F04C2">
        <w:rPr>
          <w:b/>
          <w:bCs/>
          <w:sz w:val="24"/>
          <w:szCs w:val="24"/>
          <w:lang w:eastAsia="zh-CN"/>
        </w:rPr>
        <w:t>Net Book Value per Share</w:t>
      </w:r>
    </w:p>
    <w:p w14:paraId="2F83D385" w14:textId="77777777" w:rsidR="00992610" w:rsidRPr="00375BC5" w:rsidRDefault="00992610" w:rsidP="00992610">
      <w:pPr>
        <w:spacing w:line="276" w:lineRule="auto"/>
        <w:rPr>
          <w:rFonts w:eastAsia="Times New Roman" w:cstheme="minorHAnsi"/>
          <w:color w:val="000000"/>
          <w:sz w:val="24"/>
          <w:szCs w:val="24"/>
        </w:rPr>
      </w:pPr>
      <w:r w:rsidRPr="00375BC5">
        <w:rPr>
          <w:rFonts w:cstheme="minorHAnsi"/>
          <w:sz w:val="24"/>
          <w:szCs w:val="24"/>
        </w:rPr>
        <w:t>We’ve calculated this for each year on the excel sheet provided.  As per the graph shown below, we can see that although all companies were relatively at the same level in 2010, ENPH has a sharp decrease in 2017, but it also has a sharp increase in 2018 as compared to other 2. According to the formula (the ratio between the Share Price and the Net Book Value per Share),</w:t>
      </w:r>
      <w:r w:rsidRPr="00375BC5">
        <w:rPr>
          <w:sz w:val="24"/>
          <w:szCs w:val="24"/>
        </w:rPr>
        <w:t xml:space="preserve"> we can see that a low ratio (less than 1) could indicate that the stock is undervalued, and a higher ratio (greater than 1) could mean the stock is overvalued</w:t>
      </w:r>
      <w:r w:rsidRPr="00375BC5">
        <w:rPr>
          <w:rFonts w:cstheme="minorHAnsi"/>
          <w:sz w:val="24"/>
          <w:szCs w:val="24"/>
        </w:rPr>
        <w:t>. As of the year 2021, MU has a relatively stable ratio of</w:t>
      </w:r>
      <w:r w:rsidRPr="00375BC5">
        <w:rPr>
          <w:rFonts w:eastAsia="Times New Roman" w:cstheme="minorHAnsi"/>
          <w:color w:val="000000"/>
          <w:sz w:val="24"/>
          <w:szCs w:val="24"/>
        </w:rPr>
        <w:t xml:space="preserve"> 1.88, and INTC has 2.19.</w:t>
      </w:r>
    </w:p>
    <w:p w14:paraId="6F5670CD" w14:textId="77777777" w:rsidR="00992610" w:rsidRPr="00100BBE" w:rsidRDefault="00992610" w:rsidP="00992610">
      <w:pPr>
        <w:rPr>
          <w:b/>
          <w:bCs/>
          <w:u w:val="single"/>
          <w:lang w:eastAsia="zh-CN"/>
        </w:rPr>
      </w:pPr>
    </w:p>
    <w:p w14:paraId="6232605B" w14:textId="77777777" w:rsidR="00992610" w:rsidRDefault="00992610" w:rsidP="00992610">
      <w:pPr>
        <w:rPr>
          <w:b/>
          <w:bCs/>
          <w:u w:val="single"/>
        </w:rPr>
      </w:pPr>
      <w:r>
        <w:rPr>
          <w:noProof/>
        </w:rPr>
        <w:lastRenderedPageBreak/>
        <w:drawing>
          <wp:inline distT="0" distB="0" distL="0" distR="0" wp14:anchorId="0351AADB" wp14:editId="6F14338D">
            <wp:extent cx="4572000" cy="2743200"/>
            <wp:effectExtent l="0" t="0" r="0" b="0"/>
            <wp:docPr id="19" name="图表 12">
              <a:extLst xmlns:a="http://schemas.openxmlformats.org/drawingml/2006/main">
                <a:ext uri="{FF2B5EF4-FFF2-40B4-BE49-F238E27FC236}">
                  <a16:creationId xmlns:a16="http://schemas.microsoft.com/office/drawing/2014/main" id="{A7DB5340-41D1-B9F4-727C-0E7030CBE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1A774E0" w14:textId="77777777" w:rsidR="00992610" w:rsidRDefault="00992610" w:rsidP="00992610">
      <w:pPr>
        <w:rPr>
          <w:b/>
          <w:bCs/>
          <w:u w:val="single"/>
        </w:rPr>
      </w:pPr>
    </w:p>
    <w:p w14:paraId="503B8BD7" w14:textId="77777777" w:rsidR="00992610" w:rsidRPr="005C3E1A" w:rsidRDefault="00992610" w:rsidP="00992610">
      <w:pPr>
        <w:rPr>
          <w:b/>
          <w:bCs/>
          <w:sz w:val="24"/>
          <w:szCs w:val="24"/>
          <w:u w:val="single"/>
        </w:rPr>
      </w:pPr>
      <w:r>
        <w:rPr>
          <w:b/>
          <w:bCs/>
          <w:sz w:val="24"/>
          <w:szCs w:val="24"/>
          <w:u w:val="single"/>
        </w:rPr>
        <w:t>D</w:t>
      </w:r>
      <w:r>
        <w:rPr>
          <w:rFonts w:hint="eastAsia"/>
          <w:b/>
          <w:bCs/>
          <w:sz w:val="24"/>
          <w:szCs w:val="24"/>
          <w:u w:val="single"/>
          <w:lang w:eastAsia="zh-CN"/>
        </w:rPr>
        <w:t>u</w:t>
      </w:r>
      <w:r>
        <w:rPr>
          <w:b/>
          <w:bCs/>
          <w:sz w:val="24"/>
          <w:szCs w:val="24"/>
          <w:u w:val="single"/>
        </w:rPr>
        <w:t>pont analysis</w:t>
      </w:r>
    </w:p>
    <w:p w14:paraId="1770A87A" w14:textId="7816B181" w:rsidR="00992610" w:rsidRDefault="00992610" w:rsidP="00992610">
      <w:pPr>
        <w:rPr>
          <w:rFonts w:cstheme="minorHAnsi"/>
          <w:b/>
          <w:bCs/>
          <w:sz w:val="24"/>
          <w:szCs w:val="24"/>
        </w:rPr>
      </w:pPr>
      <w:r w:rsidRPr="00BF4E97">
        <w:rPr>
          <w:rFonts w:cstheme="minorHAnsi"/>
          <w:sz w:val="24"/>
          <w:szCs w:val="24"/>
        </w:rPr>
        <w:t xml:space="preserve">DuPont analysis method is used to comprehensively analyze the competitiveness of enterprises and how to improve </w:t>
      </w:r>
      <w:r w:rsidR="00201CDD" w:rsidRPr="00BF4E97">
        <w:rPr>
          <w:rFonts w:cstheme="minorHAnsi"/>
          <w:sz w:val="24"/>
          <w:szCs w:val="24"/>
        </w:rPr>
        <w:t>I</w:t>
      </w:r>
      <w:r w:rsidRPr="00BF4E97">
        <w:rPr>
          <w:rFonts w:cstheme="minorHAnsi"/>
          <w:sz w:val="24"/>
          <w:szCs w:val="24"/>
        </w:rPr>
        <w:t>.</w:t>
      </w:r>
      <w:r>
        <w:rPr>
          <w:rFonts w:cstheme="minorHAnsi"/>
          <w:sz w:val="24"/>
          <w:szCs w:val="24"/>
        </w:rPr>
        <w:t xml:space="preserve"> The </w:t>
      </w:r>
      <w:r w:rsidRPr="00BF4E97">
        <w:rPr>
          <w:rFonts w:cstheme="minorHAnsi"/>
          <w:sz w:val="24"/>
          <w:szCs w:val="24"/>
        </w:rPr>
        <w:t>calculat</w:t>
      </w:r>
      <w:r>
        <w:rPr>
          <w:rFonts w:cstheme="minorHAnsi"/>
          <w:sz w:val="24"/>
          <w:szCs w:val="24"/>
        </w:rPr>
        <w:t>ion</w:t>
      </w:r>
      <w:r w:rsidRPr="00BF4E97">
        <w:rPr>
          <w:rFonts w:cstheme="minorHAnsi"/>
          <w:sz w:val="24"/>
          <w:szCs w:val="24"/>
        </w:rPr>
        <w:t xml:space="preserve"> formula of </w:t>
      </w:r>
      <w:r w:rsidRPr="00D9411F">
        <w:rPr>
          <w:rFonts w:cstheme="minorHAnsi"/>
          <w:b/>
          <w:bCs/>
          <w:sz w:val="24"/>
          <w:szCs w:val="24"/>
        </w:rPr>
        <w:t xml:space="preserve"> </w:t>
      </w:r>
    </w:p>
    <w:p w14:paraId="57FBFCFA" w14:textId="77777777" w:rsidR="00992610" w:rsidRPr="00D9411F" w:rsidRDefault="00992610" w:rsidP="00992610">
      <w:pPr>
        <w:rPr>
          <w:rFonts w:cstheme="minorHAnsi"/>
          <w:b/>
          <w:bCs/>
          <w:sz w:val="24"/>
          <w:szCs w:val="24"/>
        </w:rPr>
      </w:pPr>
      <w:r w:rsidRPr="00D9411F">
        <w:rPr>
          <w:rFonts w:cstheme="minorHAnsi"/>
          <w:b/>
          <w:bCs/>
          <w:sz w:val="24"/>
          <w:szCs w:val="24"/>
        </w:rPr>
        <w:t>Du</w:t>
      </w:r>
      <w:r>
        <w:rPr>
          <w:rFonts w:cstheme="minorHAnsi"/>
          <w:b/>
          <w:bCs/>
          <w:sz w:val="24"/>
          <w:szCs w:val="24"/>
        </w:rPr>
        <w:t>P</w:t>
      </w:r>
      <w:r w:rsidRPr="00D9411F">
        <w:rPr>
          <w:rFonts w:cstheme="minorHAnsi"/>
          <w:b/>
          <w:bCs/>
          <w:sz w:val="24"/>
          <w:szCs w:val="24"/>
        </w:rPr>
        <w:t xml:space="preserve">ont analysis </w:t>
      </w:r>
      <w:r>
        <w:rPr>
          <w:rFonts w:cstheme="minorHAnsi"/>
          <w:b/>
          <w:bCs/>
          <w:sz w:val="24"/>
          <w:szCs w:val="24"/>
        </w:rPr>
        <w:t xml:space="preserve">= </w:t>
      </w:r>
      <w:r w:rsidRPr="00D9411F">
        <w:rPr>
          <w:rFonts w:cstheme="minorHAnsi"/>
          <w:b/>
          <w:bCs/>
          <w:sz w:val="24"/>
          <w:szCs w:val="24"/>
        </w:rPr>
        <w:t xml:space="preserve">Net Profit Margin*Financial leverage*Total asset turnover. </w:t>
      </w:r>
    </w:p>
    <w:p w14:paraId="7924E68C" w14:textId="77777777" w:rsidR="00992610" w:rsidRPr="00D9411F" w:rsidRDefault="00992610" w:rsidP="00992610">
      <w:pPr>
        <w:rPr>
          <w:rFonts w:cstheme="minorHAnsi"/>
          <w:b/>
          <w:bCs/>
          <w:sz w:val="24"/>
          <w:szCs w:val="24"/>
        </w:rPr>
      </w:pPr>
      <w:r w:rsidRPr="00D9411F">
        <w:rPr>
          <w:rFonts w:cstheme="minorHAnsi"/>
          <w:b/>
          <w:bCs/>
          <w:sz w:val="24"/>
          <w:szCs w:val="24"/>
        </w:rPr>
        <w:t>Net Profit Margin = Net income/Revenue</w:t>
      </w:r>
    </w:p>
    <w:p w14:paraId="17AD8000" w14:textId="77777777" w:rsidR="00992610" w:rsidRPr="00D9411F" w:rsidRDefault="00992610" w:rsidP="00992610">
      <w:pPr>
        <w:spacing w:after="0" w:line="360" w:lineRule="auto"/>
        <w:rPr>
          <w:rFonts w:cstheme="minorHAnsi"/>
          <w:b/>
          <w:bCs/>
          <w:sz w:val="24"/>
          <w:szCs w:val="24"/>
        </w:rPr>
      </w:pPr>
      <w:r w:rsidRPr="00BF4E97">
        <w:rPr>
          <w:rFonts w:cstheme="minorHAnsi"/>
          <w:b/>
          <w:bCs/>
          <w:sz w:val="24"/>
          <w:szCs w:val="24"/>
        </w:rPr>
        <w:t xml:space="preserve">Asset turnover = </w:t>
      </w:r>
      <w:r w:rsidRPr="00D9411F">
        <w:rPr>
          <w:rFonts w:cstheme="minorHAnsi"/>
          <w:b/>
          <w:bCs/>
          <w:sz w:val="24"/>
          <w:szCs w:val="24"/>
        </w:rPr>
        <w:t>Revenue</w:t>
      </w:r>
      <w:r w:rsidRPr="00BF4E97">
        <w:rPr>
          <w:rFonts w:cstheme="minorHAnsi"/>
          <w:b/>
          <w:bCs/>
          <w:sz w:val="24"/>
          <w:szCs w:val="24"/>
        </w:rPr>
        <w:t>/Average Total Assets</w:t>
      </w:r>
    </w:p>
    <w:p w14:paraId="76142C48" w14:textId="77777777" w:rsidR="00992610" w:rsidRPr="00D9411F" w:rsidRDefault="00992610" w:rsidP="00992610">
      <w:pPr>
        <w:spacing w:after="0" w:line="360" w:lineRule="auto"/>
        <w:rPr>
          <w:rFonts w:cstheme="minorHAnsi"/>
          <w:b/>
          <w:bCs/>
          <w:sz w:val="24"/>
          <w:szCs w:val="24"/>
          <w:lang w:eastAsia="zh-CN"/>
        </w:rPr>
      </w:pPr>
      <w:r w:rsidRPr="00D9411F">
        <w:rPr>
          <w:rFonts w:cstheme="minorHAnsi" w:hint="eastAsia"/>
          <w:b/>
          <w:bCs/>
          <w:sz w:val="24"/>
          <w:szCs w:val="24"/>
          <w:lang w:eastAsia="zh-CN"/>
        </w:rPr>
        <w:t>F</w:t>
      </w:r>
      <w:r w:rsidRPr="00D9411F">
        <w:rPr>
          <w:rFonts w:cstheme="minorHAnsi"/>
          <w:b/>
          <w:bCs/>
          <w:sz w:val="24"/>
          <w:szCs w:val="24"/>
          <w:lang w:eastAsia="zh-CN"/>
        </w:rPr>
        <w:t>inancial Leverage = Average total assets/Average shareholder’s equity</w:t>
      </w:r>
    </w:p>
    <w:p w14:paraId="7EF3AD67" w14:textId="77777777" w:rsidR="00992610" w:rsidRDefault="00992610" w:rsidP="00992610">
      <w:pPr>
        <w:spacing w:after="0" w:line="360" w:lineRule="auto"/>
        <w:rPr>
          <w:rFonts w:cstheme="minorHAnsi"/>
          <w:b/>
          <w:bCs/>
          <w:sz w:val="24"/>
          <w:szCs w:val="24"/>
        </w:rPr>
      </w:pPr>
      <w:r>
        <w:rPr>
          <w:rFonts w:cstheme="minorHAnsi"/>
          <w:sz w:val="24"/>
          <w:szCs w:val="24"/>
          <w:lang w:eastAsia="zh-CN"/>
        </w:rPr>
        <w:t>By simplifying the formula, we get</w:t>
      </w:r>
      <w:r>
        <w:rPr>
          <w:rFonts w:cstheme="minorHAnsi"/>
          <w:sz w:val="24"/>
          <w:szCs w:val="24"/>
          <w:lang w:eastAsia="zh-CN"/>
        </w:rPr>
        <w:br/>
      </w:r>
      <w:r w:rsidRPr="00D9411F">
        <w:rPr>
          <w:rFonts w:cstheme="minorHAnsi"/>
          <w:b/>
          <w:bCs/>
          <w:sz w:val="24"/>
          <w:szCs w:val="24"/>
        </w:rPr>
        <w:t>Du</w:t>
      </w:r>
      <w:r>
        <w:rPr>
          <w:rFonts w:cstheme="minorHAnsi"/>
          <w:b/>
          <w:bCs/>
          <w:sz w:val="24"/>
          <w:szCs w:val="24"/>
        </w:rPr>
        <w:t>P</w:t>
      </w:r>
      <w:r w:rsidRPr="00D9411F">
        <w:rPr>
          <w:rFonts w:cstheme="minorHAnsi"/>
          <w:b/>
          <w:bCs/>
          <w:sz w:val="24"/>
          <w:szCs w:val="24"/>
        </w:rPr>
        <w:t xml:space="preserve">ont analysis = Net income/Average shareholders’ equity. </w:t>
      </w:r>
    </w:p>
    <w:p w14:paraId="6550544F" w14:textId="77777777" w:rsidR="00992610" w:rsidRPr="00BF4E97" w:rsidRDefault="00992610" w:rsidP="00992610">
      <w:pPr>
        <w:spacing w:after="0" w:line="360" w:lineRule="auto"/>
        <w:rPr>
          <w:rFonts w:cstheme="minorHAnsi"/>
          <w:b/>
          <w:bCs/>
          <w:sz w:val="24"/>
          <w:szCs w:val="24"/>
          <w:lang w:eastAsia="zh-CN"/>
        </w:rPr>
      </w:pPr>
      <w:r>
        <w:rPr>
          <w:rFonts w:cstheme="minorHAnsi"/>
          <w:b/>
          <w:bCs/>
          <w:sz w:val="24"/>
          <w:szCs w:val="24"/>
        </w:rPr>
        <w:t>Hence, t</w:t>
      </w:r>
      <w:r w:rsidRPr="00D9411F">
        <w:rPr>
          <w:rFonts w:cstheme="minorHAnsi"/>
          <w:b/>
          <w:bCs/>
          <w:sz w:val="24"/>
          <w:szCs w:val="24"/>
        </w:rPr>
        <w:t>he result is still ROE.</w:t>
      </w:r>
    </w:p>
    <w:p w14:paraId="55BF3955" w14:textId="77777777" w:rsidR="00992610" w:rsidRDefault="00992610" w:rsidP="00992610">
      <w:pPr>
        <w:rPr>
          <w:b/>
          <w:bCs/>
          <w:u w:val="single"/>
        </w:rPr>
      </w:pPr>
      <w:r>
        <w:rPr>
          <w:b/>
          <w:bCs/>
          <w:noProof/>
          <w:u w:val="single"/>
        </w:rPr>
        <w:lastRenderedPageBreak/>
        <w:drawing>
          <wp:inline distT="0" distB="0" distL="0" distR="0" wp14:anchorId="750A9791" wp14:editId="32658372">
            <wp:extent cx="5943600" cy="3517265"/>
            <wp:effectExtent l="0" t="0" r="0" b="6985"/>
            <wp:docPr id="20" name="图片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24075B88" w14:textId="77777777" w:rsidR="00992610" w:rsidRDefault="00992610" w:rsidP="00992610">
      <w:pPr>
        <w:rPr>
          <w:rFonts w:cstheme="minorHAnsi"/>
          <w:sz w:val="24"/>
          <w:szCs w:val="24"/>
          <w:lang w:eastAsia="zh-CN"/>
        </w:rPr>
      </w:pPr>
    </w:p>
    <w:p w14:paraId="494F283A" w14:textId="77777777" w:rsidR="00992610" w:rsidRPr="00B943A5" w:rsidRDefault="00992610" w:rsidP="00992610">
      <w:pPr>
        <w:rPr>
          <w:rFonts w:cstheme="minorHAnsi"/>
          <w:sz w:val="24"/>
          <w:szCs w:val="24"/>
          <w:lang w:eastAsia="zh-CN"/>
        </w:rPr>
      </w:pPr>
      <w:r w:rsidRPr="00797570">
        <w:rPr>
          <w:rFonts w:cstheme="minorHAnsi"/>
          <w:sz w:val="24"/>
          <w:szCs w:val="24"/>
          <w:lang w:eastAsia="zh-CN"/>
        </w:rPr>
        <w:t xml:space="preserve">According to the </w:t>
      </w:r>
      <w:r>
        <w:rPr>
          <w:rFonts w:cstheme="minorHAnsi"/>
          <w:sz w:val="24"/>
          <w:szCs w:val="24"/>
          <w:lang w:eastAsia="zh-CN"/>
        </w:rPr>
        <w:t xml:space="preserve">ROE </w:t>
      </w:r>
      <w:r w:rsidRPr="00797570">
        <w:rPr>
          <w:rFonts w:cstheme="minorHAnsi"/>
          <w:sz w:val="24"/>
          <w:szCs w:val="24"/>
          <w:lang w:eastAsia="zh-CN"/>
        </w:rPr>
        <w:t>graph, we can see MU and INTC tend to be</w:t>
      </w:r>
      <w:r>
        <w:rPr>
          <w:rFonts w:cstheme="minorHAnsi"/>
          <w:sz w:val="24"/>
          <w:szCs w:val="24"/>
          <w:lang w:eastAsia="zh-CN"/>
        </w:rPr>
        <w:t xml:space="preserve"> </w:t>
      </w:r>
      <w:r w:rsidRPr="00797570">
        <w:rPr>
          <w:rFonts w:cstheme="minorHAnsi"/>
          <w:sz w:val="24"/>
          <w:szCs w:val="24"/>
          <w:lang w:eastAsia="zh-CN"/>
        </w:rPr>
        <w:t>gentle curve</w:t>
      </w:r>
      <w:r>
        <w:rPr>
          <w:rFonts w:cstheme="minorHAnsi"/>
          <w:sz w:val="24"/>
          <w:szCs w:val="24"/>
          <w:lang w:eastAsia="zh-CN"/>
        </w:rPr>
        <w:t>s</w:t>
      </w:r>
      <w:r w:rsidRPr="00797570">
        <w:rPr>
          <w:rFonts w:cstheme="minorHAnsi"/>
          <w:sz w:val="24"/>
          <w:szCs w:val="24"/>
          <w:lang w:eastAsia="zh-CN"/>
        </w:rPr>
        <w:t>. However,</w:t>
      </w:r>
      <w:r>
        <w:rPr>
          <w:rFonts w:cstheme="minorHAnsi"/>
          <w:sz w:val="24"/>
          <w:szCs w:val="24"/>
          <w:lang w:eastAsia="zh-CN"/>
        </w:rPr>
        <w:t xml:space="preserve"> between the years 2015 to 2017, t</w:t>
      </w:r>
      <w:r w:rsidRPr="009B3A65">
        <w:rPr>
          <w:rFonts w:cstheme="minorHAnsi"/>
          <w:sz w:val="24"/>
          <w:szCs w:val="24"/>
          <w:lang w:eastAsia="zh-CN"/>
        </w:rPr>
        <w:t xml:space="preserve">he curve has a </w:t>
      </w:r>
      <w:r>
        <w:rPr>
          <w:rFonts w:cstheme="minorHAnsi"/>
          <w:sz w:val="24"/>
          <w:szCs w:val="24"/>
          <w:lang w:eastAsia="zh-CN"/>
        </w:rPr>
        <w:t>sharp decrease. According to the total asset turnover graph, t</w:t>
      </w:r>
      <w:r w:rsidRPr="006D7787">
        <w:rPr>
          <w:rFonts w:cstheme="minorHAnsi"/>
          <w:sz w:val="24"/>
          <w:szCs w:val="24"/>
          <w:lang w:eastAsia="zh-CN"/>
        </w:rPr>
        <w:t xml:space="preserve">he </w:t>
      </w:r>
      <w:r>
        <w:rPr>
          <w:rFonts w:cstheme="minorHAnsi"/>
          <w:sz w:val="24"/>
          <w:szCs w:val="24"/>
          <w:lang w:eastAsia="zh-CN"/>
        </w:rPr>
        <w:t xml:space="preserve">total asset turnover </w:t>
      </w:r>
      <w:r w:rsidRPr="006D7787">
        <w:rPr>
          <w:rFonts w:cstheme="minorHAnsi"/>
          <w:sz w:val="24"/>
          <w:szCs w:val="24"/>
          <w:lang w:eastAsia="zh-CN"/>
        </w:rPr>
        <w:t xml:space="preserve">is still very high, indicating that the company's </w:t>
      </w:r>
      <w:r>
        <w:rPr>
          <w:rFonts w:cstheme="minorHAnsi"/>
          <w:sz w:val="24"/>
          <w:szCs w:val="24"/>
          <w:lang w:eastAsia="zh-CN"/>
        </w:rPr>
        <w:t xml:space="preserve">(ENPH) </w:t>
      </w:r>
      <w:r w:rsidRPr="006D7787">
        <w:rPr>
          <w:rFonts w:cstheme="minorHAnsi"/>
          <w:sz w:val="24"/>
          <w:szCs w:val="24"/>
          <w:lang w:eastAsia="zh-CN"/>
        </w:rPr>
        <w:t>operating efficiency is still very high</w:t>
      </w:r>
      <w:r>
        <w:rPr>
          <w:rFonts w:cstheme="minorHAnsi"/>
          <w:sz w:val="24"/>
          <w:szCs w:val="24"/>
          <w:lang w:eastAsia="zh-CN"/>
        </w:rPr>
        <w:t xml:space="preserve">. As per the Net profit margin graph, there is some difference between the years 2010 to 2019 </w:t>
      </w:r>
      <w:r>
        <w:t>(t</w:t>
      </w:r>
      <w:r w:rsidRPr="000F53E9">
        <w:rPr>
          <w:rFonts w:cstheme="minorHAnsi"/>
          <w:sz w:val="24"/>
          <w:szCs w:val="24"/>
          <w:lang w:eastAsia="zh-CN"/>
        </w:rPr>
        <w:t>he difference in profit margin may be due to the difference in product structure</w:t>
      </w:r>
      <w:r>
        <w:rPr>
          <w:rFonts w:cstheme="minorHAnsi"/>
          <w:sz w:val="24"/>
          <w:szCs w:val="24"/>
          <w:lang w:eastAsia="zh-CN"/>
        </w:rPr>
        <w:t xml:space="preserve">), but eventually, it tends to be very close after 2019. </w:t>
      </w:r>
      <w:r w:rsidRPr="009B3A65">
        <w:rPr>
          <w:rFonts w:cstheme="minorHAnsi"/>
          <w:sz w:val="24"/>
          <w:szCs w:val="24"/>
          <w:lang w:eastAsia="zh-CN"/>
        </w:rPr>
        <w:t xml:space="preserve">By </w:t>
      </w:r>
      <w:r>
        <w:rPr>
          <w:rFonts w:cstheme="minorHAnsi"/>
          <w:sz w:val="24"/>
          <w:szCs w:val="24"/>
          <w:lang w:eastAsia="zh-CN"/>
        </w:rPr>
        <w:t xml:space="preserve">looking at the financial leverage, we find out that the leverage might be the main reason that ROE sharply decreases. ENPH has a sharp increase in financial leverage in 2016 which causes a sharp decrease in ROE (possible that ENPH </w:t>
      </w:r>
      <w:r w:rsidRPr="0012329C">
        <w:rPr>
          <w:rFonts w:cstheme="minorHAnsi"/>
          <w:sz w:val="24"/>
          <w:szCs w:val="24"/>
          <w:lang w:eastAsia="zh-CN"/>
        </w:rPr>
        <w:t>took out a lot of loans to leverage</w:t>
      </w:r>
      <w:r>
        <w:rPr>
          <w:rFonts w:cstheme="minorHAnsi"/>
          <w:sz w:val="24"/>
          <w:szCs w:val="24"/>
          <w:lang w:eastAsia="zh-CN"/>
        </w:rPr>
        <w:t xml:space="preserve">). </w:t>
      </w:r>
      <w:r w:rsidRPr="002E0816">
        <w:rPr>
          <w:rFonts w:cstheme="minorHAnsi"/>
          <w:sz w:val="24"/>
          <w:szCs w:val="24"/>
          <w:lang w:eastAsia="zh-CN"/>
        </w:rPr>
        <w:t xml:space="preserve">This is the power of the DuPont analysis method. </w:t>
      </w:r>
      <w:r>
        <w:rPr>
          <w:rFonts w:cstheme="minorHAnsi"/>
          <w:sz w:val="24"/>
          <w:szCs w:val="24"/>
          <w:lang w:eastAsia="zh-CN"/>
        </w:rPr>
        <w:t>It helps facilitate e</w:t>
      </w:r>
      <w:r w:rsidRPr="002E0816">
        <w:rPr>
          <w:rFonts w:cstheme="minorHAnsi"/>
          <w:sz w:val="24"/>
          <w:szCs w:val="24"/>
          <w:lang w:eastAsia="zh-CN"/>
        </w:rPr>
        <w:t>xamin</w:t>
      </w:r>
      <w:r>
        <w:rPr>
          <w:rFonts w:cstheme="minorHAnsi"/>
          <w:sz w:val="24"/>
          <w:szCs w:val="24"/>
          <w:lang w:eastAsia="zh-CN"/>
        </w:rPr>
        <w:t>ing</w:t>
      </w:r>
      <w:r w:rsidRPr="002E0816">
        <w:rPr>
          <w:rFonts w:cstheme="minorHAnsi"/>
          <w:sz w:val="24"/>
          <w:szCs w:val="24"/>
          <w:lang w:eastAsia="zh-CN"/>
        </w:rPr>
        <w:t xml:space="preserve"> your company from three different angles to find out how to improve and the existing advantages and disadvantages of the company.</w:t>
      </w:r>
    </w:p>
    <w:p w14:paraId="2836FA56" w14:textId="77777777" w:rsidR="008824DE" w:rsidRPr="006D6511" w:rsidRDefault="008824DE" w:rsidP="008824DE">
      <w:pPr>
        <w:spacing w:line="276" w:lineRule="auto"/>
        <w:ind w:firstLineChars="200" w:firstLine="480"/>
        <w:rPr>
          <w:rFonts w:asciiTheme="minorHAnsi" w:hAnsiTheme="minorHAnsi" w:cstheme="minorHAnsi"/>
          <w:sz w:val="24"/>
          <w:szCs w:val="24"/>
        </w:rPr>
      </w:pPr>
    </w:p>
    <w:p w14:paraId="602E7E85" w14:textId="77777777" w:rsidR="008824DE" w:rsidRPr="006D6511" w:rsidRDefault="008824DE" w:rsidP="008824DE">
      <w:pPr>
        <w:pStyle w:val="NormalWeb"/>
        <w:shd w:val="clear" w:color="auto" w:fill="FFFFFF"/>
        <w:spacing w:before="210" w:beforeAutospacing="0" w:after="210" w:afterAutospacing="0" w:line="276" w:lineRule="auto"/>
        <w:rPr>
          <w:rFonts w:asciiTheme="minorHAnsi" w:eastAsia="SimSun" w:hAnsiTheme="minorHAnsi" w:cstheme="minorHAnsi"/>
          <w:color w:val="333333"/>
          <w:shd w:val="clear" w:color="auto" w:fill="FFFFFF"/>
        </w:rPr>
      </w:pPr>
    </w:p>
    <w:p w14:paraId="72B8A6E1" w14:textId="77777777" w:rsidR="008824DE" w:rsidRPr="006D6511" w:rsidRDefault="008824DE" w:rsidP="008824DE">
      <w:pPr>
        <w:spacing w:line="276" w:lineRule="auto"/>
        <w:rPr>
          <w:rFonts w:asciiTheme="minorHAnsi" w:hAnsiTheme="minorHAnsi" w:cstheme="minorHAnsi"/>
          <w:sz w:val="24"/>
          <w:szCs w:val="24"/>
          <w:u w:val="single"/>
        </w:rPr>
      </w:pPr>
    </w:p>
    <w:p w14:paraId="30E6FB87" w14:textId="77777777" w:rsidR="008824DE" w:rsidRPr="006D6511" w:rsidRDefault="008824DE" w:rsidP="008824DE">
      <w:pPr>
        <w:spacing w:line="276" w:lineRule="auto"/>
        <w:rPr>
          <w:rFonts w:asciiTheme="minorHAnsi" w:hAnsiTheme="minorHAnsi" w:cstheme="minorHAnsi"/>
          <w:sz w:val="24"/>
          <w:szCs w:val="24"/>
          <w:u w:val="single"/>
        </w:rPr>
      </w:pPr>
    </w:p>
    <w:p w14:paraId="284C3233" w14:textId="77777777" w:rsidR="008824DE" w:rsidRPr="006D6511" w:rsidRDefault="008824DE" w:rsidP="008824DE">
      <w:pPr>
        <w:spacing w:line="276" w:lineRule="auto"/>
        <w:rPr>
          <w:rFonts w:asciiTheme="minorHAnsi" w:hAnsiTheme="minorHAnsi" w:cstheme="minorHAnsi"/>
          <w:sz w:val="24"/>
          <w:szCs w:val="24"/>
          <w:u w:val="single"/>
        </w:rPr>
      </w:pPr>
    </w:p>
    <w:p w14:paraId="43CCD37C" w14:textId="77777777" w:rsidR="008824DE" w:rsidRPr="00FA21D0" w:rsidRDefault="008824DE" w:rsidP="00FA21D0">
      <w:pPr>
        <w:spacing w:line="276" w:lineRule="auto"/>
        <w:rPr>
          <w:sz w:val="24"/>
          <w:szCs w:val="24"/>
        </w:rPr>
      </w:pPr>
    </w:p>
    <w:p w14:paraId="670925D4" w14:textId="495B0A1E" w:rsidR="00DF5698" w:rsidRPr="00FA21D0" w:rsidRDefault="00DF5698" w:rsidP="00FA21D0">
      <w:pPr>
        <w:spacing w:line="276" w:lineRule="auto"/>
        <w:rPr>
          <w:b/>
          <w:bCs/>
          <w:sz w:val="24"/>
          <w:szCs w:val="24"/>
          <w:u w:val="single"/>
        </w:rPr>
      </w:pPr>
      <w:r w:rsidRPr="00FA21D0">
        <w:rPr>
          <w:b/>
          <w:bCs/>
          <w:sz w:val="24"/>
          <w:szCs w:val="24"/>
          <w:u w:val="single"/>
        </w:rPr>
        <w:t>CITATIONS</w:t>
      </w:r>
    </w:p>
    <w:p w14:paraId="64FD2967" w14:textId="77777777" w:rsidR="00DF5698" w:rsidRPr="00FA21D0" w:rsidRDefault="00000000" w:rsidP="00FA21D0">
      <w:pPr>
        <w:spacing w:line="276" w:lineRule="auto"/>
        <w:rPr>
          <w:sz w:val="24"/>
          <w:szCs w:val="24"/>
        </w:rPr>
      </w:pPr>
      <w:hyperlink r:id="rId26" w:history="1">
        <w:r w:rsidR="00DF5698" w:rsidRPr="00FA21D0">
          <w:rPr>
            <w:rStyle w:val="Hyperlink"/>
            <w:sz w:val="24"/>
            <w:szCs w:val="24"/>
          </w:rPr>
          <w:t>https://www.nasdaq.com/articles/enphase-energy-inc.-enph-is-a-trending-stock%3A-facts-to-know-before-betting-on-it-1</w:t>
        </w:r>
      </w:hyperlink>
    </w:p>
    <w:p w14:paraId="5F2A4A21" w14:textId="77777777" w:rsidR="00DF5698" w:rsidRPr="00FA21D0" w:rsidRDefault="00000000" w:rsidP="00FA21D0">
      <w:pPr>
        <w:spacing w:line="276" w:lineRule="auto"/>
        <w:rPr>
          <w:sz w:val="24"/>
          <w:szCs w:val="24"/>
        </w:rPr>
      </w:pPr>
      <w:hyperlink r:id="rId27" w:history="1">
        <w:r w:rsidR="00DF5698" w:rsidRPr="00FA21D0">
          <w:rPr>
            <w:rStyle w:val="Hyperlink"/>
            <w:sz w:val="24"/>
            <w:szCs w:val="24"/>
          </w:rPr>
          <w:t>https://stocksregister.com/2022/12/01/selling-your-enphase-energy-inc-nasdaq-enph-stock-heres-what-you-need-to-know/</w:t>
        </w:r>
      </w:hyperlink>
    </w:p>
    <w:p w14:paraId="746ABB89" w14:textId="77777777" w:rsidR="00DF5698" w:rsidRPr="00FA21D0" w:rsidRDefault="00000000" w:rsidP="00FA21D0">
      <w:pPr>
        <w:spacing w:line="276" w:lineRule="auto"/>
        <w:rPr>
          <w:sz w:val="24"/>
          <w:szCs w:val="24"/>
        </w:rPr>
      </w:pPr>
      <w:hyperlink r:id="rId28" w:anchor=":~:text=Summary%201%20A%20liquidity%20ratio%20is%20used%20to,is%20more%20likely%20to%20be%20approved%20for%20credit" w:history="1">
        <w:r w:rsidR="00DF5698" w:rsidRPr="00FA21D0">
          <w:rPr>
            <w:rStyle w:val="Hyperlink"/>
            <w:sz w:val="24"/>
            <w:szCs w:val="24"/>
          </w:rPr>
          <w:t>https://corporatefinanceinstitute.com/resources/accounting/liquidity-ratio/#:~:text=Summary%201%20A%20liquidity%20ratio%20is%20used%20to,is%20more%20likely%20to%20be%20approved%20for%20credit</w:t>
        </w:r>
      </w:hyperlink>
      <w:r w:rsidR="00DF5698" w:rsidRPr="00FA21D0">
        <w:rPr>
          <w:sz w:val="24"/>
          <w:szCs w:val="24"/>
        </w:rPr>
        <w:t>.</w:t>
      </w:r>
    </w:p>
    <w:p w14:paraId="3DA97805" w14:textId="34E872E0" w:rsidR="00DF5698" w:rsidRDefault="00000000" w:rsidP="00FA21D0">
      <w:pPr>
        <w:spacing w:line="276" w:lineRule="auto"/>
        <w:rPr>
          <w:rStyle w:val="Hyperlink"/>
          <w:sz w:val="24"/>
          <w:szCs w:val="24"/>
        </w:rPr>
      </w:pPr>
      <w:hyperlink r:id="rId29" w:history="1">
        <w:r w:rsidR="00DF5698" w:rsidRPr="00FA21D0">
          <w:rPr>
            <w:rStyle w:val="Hyperlink"/>
            <w:sz w:val="24"/>
            <w:szCs w:val="24"/>
          </w:rPr>
          <w:t>https://www.wallstreetmojo.com/quick-ratio/</w:t>
        </w:r>
      </w:hyperlink>
    </w:p>
    <w:p w14:paraId="2ABF9F51" w14:textId="77777777" w:rsidR="00CA3320" w:rsidRDefault="00CA3320" w:rsidP="00CA3320">
      <w:hyperlink r:id="rId30" w:history="1">
        <w:r w:rsidRPr="005632EF">
          <w:rPr>
            <w:rStyle w:val="Hyperlink"/>
          </w:rPr>
          <w:t>https://blog.hubspot.com/sales/leverage-ratio</w:t>
        </w:r>
      </w:hyperlink>
      <w:r>
        <w:t xml:space="preserve"> </w:t>
      </w:r>
    </w:p>
    <w:p w14:paraId="144FB2B5" w14:textId="77777777" w:rsidR="00CA3320" w:rsidRDefault="00CA3320" w:rsidP="00CA3320">
      <w:hyperlink r:id="rId31" w:history="1">
        <w:r w:rsidRPr="00E35B39">
          <w:rPr>
            <w:rStyle w:val="Hyperlink"/>
          </w:rPr>
          <w:t>https://www.investopedia.com/terms/p/price-earningsratio.asp</w:t>
        </w:r>
      </w:hyperlink>
    </w:p>
    <w:p w14:paraId="508779C8" w14:textId="77777777" w:rsidR="00CA3320" w:rsidRDefault="00CA3320" w:rsidP="00CA3320">
      <w:r w:rsidRPr="00330C57">
        <w:t>https://corporatefinanceinstitute.com/resources/valuation/market-to-book-ratio-price-book/</w:t>
      </w:r>
    </w:p>
    <w:p w14:paraId="14FF8C8C" w14:textId="77777777" w:rsidR="00CA3320" w:rsidRPr="00FA21D0" w:rsidRDefault="00CA3320" w:rsidP="00FA21D0">
      <w:pPr>
        <w:spacing w:line="276" w:lineRule="auto"/>
        <w:rPr>
          <w:sz w:val="24"/>
          <w:szCs w:val="24"/>
        </w:rPr>
      </w:pPr>
    </w:p>
    <w:p w14:paraId="296E3E65" w14:textId="77777777" w:rsidR="00DF5698" w:rsidRPr="00FA21D0" w:rsidRDefault="00DF5698" w:rsidP="00FA21D0">
      <w:pPr>
        <w:spacing w:line="276" w:lineRule="auto"/>
        <w:rPr>
          <w:sz w:val="24"/>
          <w:szCs w:val="24"/>
        </w:rPr>
      </w:pPr>
    </w:p>
    <w:p w14:paraId="055C75B9" w14:textId="77777777" w:rsidR="00DF5698" w:rsidRPr="00FA21D0" w:rsidRDefault="00DF5698" w:rsidP="00FA21D0">
      <w:pPr>
        <w:spacing w:line="276" w:lineRule="auto"/>
        <w:rPr>
          <w:sz w:val="24"/>
          <w:szCs w:val="24"/>
        </w:rPr>
      </w:pPr>
    </w:p>
    <w:p w14:paraId="471CE331" w14:textId="77777777" w:rsidR="00DF5698" w:rsidRPr="00FA21D0" w:rsidRDefault="00DF5698" w:rsidP="00FA21D0">
      <w:pPr>
        <w:spacing w:line="276" w:lineRule="auto"/>
        <w:rPr>
          <w:sz w:val="24"/>
          <w:szCs w:val="24"/>
        </w:rPr>
      </w:pPr>
    </w:p>
    <w:p w14:paraId="3A44B65A" w14:textId="77777777" w:rsidR="00DF5698" w:rsidRPr="00FA21D0" w:rsidRDefault="00DF5698" w:rsidP="00FA21D0">
      <w:pPr>
        <w:spacing w:line="276" w:lineRule="auto"/>
        <w:rPr>
          <w:sz w:val="24"/>
          <w:szCs w:val="24"/>
        </w:rPr>
      </w:pPr>
    </w:p>
    <w:p w14:paraId="17499B6B" w14:textId="77777777" w:rsidR="00DF5698" w:rsidRPr="00FA21D0" w:rsidRDefault="00DF5698" w:rsidP="00FA21D0">
      <w:pPr>
        <w:spacing w:line="276" w:lineRule="auto"/>
        <w:jc w:val="both"/>
        <w:rPr>
          <w:sz w:val="24"/>
          <w:szCs w:val="24"/>
        </w:rPr>
      </w:pPr>
    </w:p>
    <w:sectPr w:rsidR="00DF5698" w:rsidRPr="00FA21D0">
      <w:headerReference w:type="default" r:id="rId32"/>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0400" w14:textId="77777777" w:rsidR="00046627" w:rsidRDefault="00046627">
      <w:pPr>
        <w:spacing w:after="0" w:line="240" w:lineRule="auto"/>
      </w:pPr>
      <w:r>
        <w:separator/>
      </w:r>
    </w:p>
  </w:endnote>
  <w:endnote w:type="continuationSeparator" w:id="0">
    <w:p w14:paraId="64D4E9D5" w14:textId="77777777" w:rsidR="00046627" w:rsidRDefault="00046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icrosoft JhengHei U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Black">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15114"/>
      <w:docPartObj>
        <w:docPartGallery w:val="Page Numbers (Bottom of Page)"/>
        <w:docPartUnique/>
      </w:docPartObj>
    </w:sdtPr>
    <w:sdtEndPr>
      <w:rPr>
        <w:noProof/>
      </w:rPr>
    </w:sdtEndPr>
    <w:sdtContent>
      <w:p w14:paraId="576EFDB7" w14:textId="5C2D9E3F" w:rsidR="00D57796" w:rsidRDefault="00D57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D4711" w14:textId="77777777" w:rsidR="00CF01F3" w:rsidRDefault="00CF01F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4139" w14:textId="77777777" w:rsidR="00046627" w:rsidRDefault="00046627">
      <w:pPr>
        <w:spacing w:after="0" w:line="240" w:lineRule="auto"/>
      </w:pPr>
      <w:r>
        <w:separator/>
      </w:r>
    </w:p>
  </w:footnote>
  <w:footnote w:type="continuationSeparator" w:id="0">
    <w:p w14:paraId="6866933B" w14:textId="77777777" w:rsidR="00046627" w:rsidRDefault="00046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1218" w14:textId="77777777" w:rsidR="00CF01F3" w:rsidRDefault="00F36982">
    <w:pPr>
      <w:pBdr>
        <w:top w:val="nil"/>
        <w:left w:val="nil"/>
        <w:bottom w:val="nil"/>
        <w:right w:val="nil"/>
        <w:between w:val="nil"/>
      </w:pBdr>
      <w:tabs>
        <w:tab w:val="center" w:pos="4680"/>
        <w:tab w:val="right" w:pos="9360"/>
      </w:tabs>
      <w:spacing w:after="0" w:line="240" w:lineRule="auto"/>
      <w:rPr>
        <w:rFonts w:ascii="Amasis MT Pro Black" w:eastAsia="Amasis MT Pro Black" w:hAnsi="Amasis MT Pro Black" w:cs="Amasis MT Pro Black"/>
        <w:b/>
        <w:color w:val="000000"/>
        <w:sz w:val="18"/>
        <w:szCs w:val="18"/>
      </w:rPr>
    </w:pPr>
    <w:r>
      <w:rPr>
        <w:rFonts w:ascii="Amasis MT Pro Black" w:eastAsia="Amasis MT Pro Black" w:hAnsi="Amasis MT Pro Black" w:cs="Amasis MT Pro Black"/>
        <w:b/>
        <w:color w:val="000000"/>
        <w:sz w:val="18"/>
        <w:szCs w:val="18"/>
      </w:rPr>
      <w:t>FINA 6</w:t>
    </w:r>
    <w:r>
      <w:rPr>
        <w:rFonts w:ascii="Amasis MT Pro Black" w:eastAsia="Amasis MT Pro Black" w:hAnsi="Amasis MT Pro Black" w:cs="Amasis MT Pro Black"/>
        <w:b/>
        <w:sz w:val="18"/>
        <w:szCs w:val="18"/>
      </w:rPr>
      <w:t>203</w:t>
    </w:r>
    <w:r>
      <w:rPr>
        <w:rFonts w:ascii="Amasis MT Pro Black" w:eastAsia="Amasis MT Pro Black" w:hAnsi="Amasis MT Pro Black" w:cs="Amasis MT Pro Black"/>
        <w:b/>
        <w:color w:val="000000"/>
        <w:sz w:val="18"/>
        <w:szCs w:val="18"/>
      </w:rPr>
      <w:t xml:space="preserve">: </w:t>
    </w:r>
    <w:r>
      <w:rPr>
        <w:rFonts w:ascii="Amasis MT Pro Black" w:eastAsia="Amasis MT Pro Black" w:hAnsi="Amasis MT Pro Black" w:cs="Amasis MT Pro Black"/>
        <w:b/>
        <w:sz w:val="18"/>
        <w:szCs w:val="18"/>
      </w:rPr>
      <w:t>Investment Analysis</w:t>
    </w:r>
    <w:r>
      <w:rPr>
        <w:rFonts w:ascii="Amasis MT Pro Black" w:eastAsia="Amasis MT Pro Black" w:hAnsi="Amasis MT Pro Black" w:cs="Amasis MT Pro Black"/>
        <w:b/>
        <w:color w:val="000000"/>
        <w:sz w:val="18"/>
        <w:szCs w:val="18"/>
      </w:rPr>
      <w:t xml:space="preserve"> - 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805"/>
    <w:multiLevelType w:val="hybridMultilevel"/>
    <w:tmpl w:val="43C07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92356"/>
    <w:multiLevelType w:val="hybridMultilevel"/>
    <w:tmpl w:val="3A64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22C80"/>
    <w:multiLevelType w:val="hybridMultilevel"/>
    <w:tmpl w:val="2ED2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A4C72"/>
    <w:multiLevelType w:val="hybridMultilevel"/>
    <w:tmpl w:val="04DA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201C7F"/>
    <w:multiLevelType w:val="hybridMultilevel"/>
    <w:tmpl w:val="DAA8222E"/>
    <w:lvl w:ilvl="0" w:tplc="4E7C8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541484810">
    <w:abstractNumId w:val="2"/>
  </w:num>
  <w:num w:numId="2" w16cid:durableId="777869709">
    <w:abstractNumId w:val="3"/>
  </w:num>
  <w:num w:numId="3" w16cid:durableId="309406326">
    <w:abstractNumId w:val="0"/>
  </w:num>
  <w:num w:numId="4" w16cid:durableId="1375885027">
    <w:abstractNumId w:val="1"/>
  </w:num>
  <w:num w:numId="5" w16cid:durableId="2066565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F3"/>
    <w:rsid w:val="00046627"/>
    <w:rsid w:val="0015594F"/>
    <w:rsid w:val="00201CDD"/>
    <w:rsid w:val="002451FA"/>
    <w:rsid w:val="00247780"/>
    <w:rsid w:val="002D710D"/>
    <w:rsid w:val="002E12E5"/>
    <w:rsid w:val="0033278E"/>
    <w:rsid w:val="003E2C33"/>
    <w:rsid w:val="00491DB1"/>
    <w:rsid w:val="005202B4"/>
    <w:rsid w:val="00523A50"/>
    <w:rsid w:val="0054540E"/>
    <w:rsid w:val="005547EE"/>
    <w:rsid w:val="005640CC"/>
    <w:rsid w:val="00661F9E"/>
    <w:rsid w:val="006B6EBE"/>
    <w:rsid w:val="006F1F45"/>
    <w:rsid w:val="00773562"/>
    <w:rsid w:val="007A2C3B"/>
    <w:rsid w:val="00844CBF"/>
    <w:rsid w:val="008824DE"/>
    <w:rsid w:val="00992610"/>
    <w:rsid w:val="009E37EC"/>
    <w:rsid w:val="00A65C5D"/>
    <w:rsid w:val="00B87E8D"/>
    <w:rsid w:val="00CA3320"/>
    <w:rsid w:val="00CF01F3"/>
    <w:rsid w:val="00CF0531"/>
    <w:rsid w:val="00D57796"/>
    <w:rsid w:val="00D87420"/>
    <w:rsid w:val="00DF5698"/>
    <w:rsid w:val="00E4536A"/>
    <w:rsid w:val="00EE16E1"/>
    <w:rsid w:val="00F152DF"/>
    <w:rsid w:val="00F36982"/>
    <w:rsid w:val="00F53F66"/>
    <w:rsid w:val="00FA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A02E"/>
  <w15:docId w15:val="{C50D9379-C967-444E-A374-AF6AE64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5D7A20"/>
    <w:pPr>
      <w:spacing w:after="0" w:line="240" w:lineRule="auto"/>
    </w:pPr>
    <w:rPr>
      <w:rFonts w:eastAsiaTheme="minorEastAsia"/>
    </w:rPr>
  </w:style>
  <w:style w:type="character" w:customStyle="1" w:styleId="NoSpacingChar">
    <w:name w:val="No Spacing Char"/>
    <w:basedOn w:val="DefaultParagraphFont"/>
    <w:link w:val="NoSpacing"/>
    <w:uiPriority w:val="1"/>
    <w:rsid w:val="005D7A20"/>
    <w:rPr>
      <w:rFonts w:eastAsiaTheme="minorEastAsia"/>
    </w:rPr>
  </w:style>
  <w:style w:type="paragraph" w:styleId="Header">
    <w:name w:val="header"/>
    <w:basedOn w:val="Normal"/>
    <w:link w:val="HeaderChar"/>
    <w:uiPriority w:val="99"/>
    <w:unhideWhenUsed/>
    <w:rsid w:val="00434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8C"/>
  </w:style>
  <w:style w:type="paragraph" w:styleId="Footer">
    <w:name w:val="footer"/>
    <w:basedOn w:val="Normal"/>
    <w:link w:val="FooterChar"/>
    <w:uiPriority w:val="99"/>
    <w:unhideWhenUsed/>
    <w:rsid w:val="00434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8C"/>
  </w:style>
  <w:style w:type="character" w:styleId="Hyperlink">
    <w:name w:val="Hyperlink"/>
    <w:basedOn w:val="DefaultParagraphFont"/>
    <w:uiPriority w:val="99"/>
    <w:unhideWhenUsed/>
    <w:rsid w:val="00535878"/>
    <w:rPr>
      <w:color w:val="0563C1" w:themeColor="hyperlink"/>
      <w:u w:val="single"/>
    </w:rPr>
  </w:style>
  <w:style w:type="character" w:styleId="UnresolvedMention">
    <w:name w:val="Unresolved Mention"/>
    <w:basedOn w:val="DefaultParagraphFont"/>
    <w:uiPriority w:val="99"/>
    <w:semiHidden/>
    <w:unhideWhenUsed/>
    <w:rsid w:val="00535878"/>
    <w:rPr>
      <w:color w:val="605E5C"/>
      <w:shd w:val="clear" w:color="auto" w:fill="E1DFDD"/>
    </w:rPr>
  </w:style>
  <w:style w:type="paragraph" w:styleId="ListParagraph">
    <w:name w:val="List Paragraph"/>
    <w:basedOn w:val="Normal"/>
    <w:uiPriority w:val="34"/>
    <w:qFormat/>
    <w:rsid w:val="00B01A7C"/>
    <w:pPr>
      <w:spacing w:after="0" w:line="240" w:lineRule="auto"/>
      <w:ind w:left="720"/>
      <w:contextualSpacing/>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nhideWhenUsed/>
    <w:rsid w:val="008824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1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www.nasdaq.com/articles/enphase-energy-inc.-enph-is-a-trending-stock%3A-facts-to-know-before-betting-on-it-1" TargetMode="Externa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www.wallstreetmojo.com/quick-ra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yperlink" Target="https://corporatefinanceinstitute.com/resources/accounting/liquidity-ratio/"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www.investopedia.com/terms/p/price-earningsrati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hyperlink" Target="https://stocksregister.com/2022/12/01/selling-your-enphase-energy-inc-nasdaq-enph-stock-heres-what-you-need-to-know/" TargetMode="External"/><Relationship Id="rId30" Type="http://schemas.openxmlformats.org/officeDocument/2006/relationships/hyperlink" Target="https://blog.hubspot.com/sales/leverage-ratio"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644dd7706e4056f/Desktop/Investment%20Analysis/Corporate%20analysis%20data%20s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NJ\AppData\Local\Microsoft\Windows\INetCache\IE\KEWADIID\Corporate%20Analysis%20ENPH%5b1%5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NJ\AppData\Local\Microsoft\Windows\INetCache\IE\KEWADIID\Corporate%20Analysis%20ENPH%5b1%5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NJ\AppData\Local\Microsoft\Windows\INetCache\IE\KEWADIID\Corporate%20Analysis%20ENPH%5b1%5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NJ\AppData\Local\Microsoft\Windows\INetCache\IE\KEWADIID\Corporate%20Analysis%20ENPH%5b1%5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2195a5a1d343e3f9/&#26700;&#38754;/Corporate%20Analysis%20ENP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2195a5a1d343e3f9/&#26700;&#38754;/Corporate%20Analysis%20ENP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run%20Jain\Documents\Corporate%20Analysis%20complete\Corporate%20analysis%20data%20se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run%20Jain\Documents\Corporate%20Analysis%20complete\Corporate%20analysis%20data%20se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run%20Jain\Documents\Corporate%20Analysis%20complete\Corporate%20analysis%20data%20se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arun%20Jain\Documents\Corporate%20Analysis%20complete\Corporate%20analysis%20data%20set%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riyalmehta\Downloads\Corporate%20analysis%20data%20set%20(2)%20(3)%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priyalmehta\Desktop\Investment%20Analysis\Corporate%20Analysis%20ENP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priyalmehta\Desktop\Investment%20Analysis\Corporate%20Analysis%20ENP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NJ\AppData\Local\Microsoft\Windows\INetCache\IE\KEWADIID\Corporate%20Analysis%20ENPH%5b1%5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'[Corporate analysis data set.xlsx]Liquidity ratios'!$A$33</c:f>
              <c:strCache>
                <c:ptCount val="1"/>
                <c:pt idx="0">
                  <c:v>ENPH</c:v>
                </c:pt>
              </c:strCache>
            </c:strRef>
          </c:tx>
          <c:spPr>
            <a:ln w="28575" cap="rnd">
              <a:solidFill>
                <a:schemeClr val="accent2"/>
              </a:solidFill>
              <a:round/>
            </a:ln>
            <a:effectLst/>
          </c:spPr>
          <c:marker>
            <c:symbol val="none"/>
          </c:marker>
          <c:cat>
            <c:numRef>
              <c:f>'[Corporate analysis data set.xlsx]Liquidity ratios'!$B$31:$M$31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data set.xlsx]Liquidity ratios'!$B$33:$M$33</c:f>
              <c:numCache>
                <c:formatCode>General</c:formatCode>
                <c:ptCount val="12"/>
                <c:pt idx="0">
                  <c:v>3.6368249640233281</c:v>
                </c:pt>
                <c:pt idx="1">
                  <c:v>1.3231812106167653</c:v>
                </c:pt>
                <c:pt idx="2">
                  <c:v>2.157347511445872</c:v>
                </c:pt>
                <c:pt idx="3">
                  <c:v>2.1062190918627306</c:v>
                </c:pt>
                <c:pt idx="4">
                  <c:v>1.4845330971280619</c:v>
                </c:pt>
                <c:pt idx="5">
                  <c:v>1.0233774434438832</c:v>
                </c:pt>
                <c:pt idx="6">
                  <c:v>0.95180737447445996</c:v>
                </c:pt>
                <c:pt idx="7">
                  <c:v>1.0299647921866995</c:v>
                </c:pt>
                <c:pt idx="8">
                  <c:v>1.2583157222361903</c:v>
                </c:pt>
                <c:pt idx="9">
                  <c:v>2.2152415069915858</c:v>
                </c:pt>
                <c:pt idx="10">
                  <c:v>1.6132483713858248</c:v>
                </c:pt>
                <c:pt idx="11">
                  <c:v>3.0702348361513065</c:v>
                </c:pt>
              </c:numCache>
            </c:numRef>
          </c:val>
          <c:smooth val="0"/>
          <c:extLst>
            <c:ext xmlns:c16="http://schemas.microsoft.com/office/drawing/2014/chart" uri="{C3380CC4-5D6E-409C-BE32-E72D297353CC}">
              <c16:uniqueId val="{00000000-351C-4F31-9FD9-ACE14D637F4D}"/>
            </c:ext>
          </c:extLst>
        </c:ser>
        <c:ser>
          <c:idx val="2"/>
          <c:order val="2"/>
          <c:tx>
            <c:strRef>
              <c:f>'[Corporate analysis data set.xlsx]Liquidity ratios'!$A$34</c:f>
              <c:strCache>
                <c:ptCount val="1"/>
                <c:pt idx="0">
                  <c:v>MU</c:v>
                </c:pt>
              </c:strCache>
            </c:strRef>
          </c:tx>
          <c:spPr>
            <a:ln w="28575" cap="rnd">
              <a:solidFill>
                <a:schemeClr val="accent3"/>
              </a:solidFill>
              <a:round/>
            </a:ln>
            <a:effectLst/>
          </c:spPr>
          <c:marker>
            <c:symbol val="none"/>
          </c:marker>
          <c:cat>
            <c:numRef>
              <c:f>'[Corporate analysis data set.xlsx]Liquidity ratios'!$B$31:$M$31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data set.xlsx]Liquidity ratios'!$B$34:$M$34</c:f>
              <c:numCache>
                <c:formatCode>General</c:formatCode>
                <c:ptCount val="12"/>
                <c:pt idx="0">
                  <c:v>1.6887490747594374</c:v>
                </c:pt>
                <c:pt idx="1">
                  <c:v>1.5129032258064516</c:v>
                </c:pt>
                <c:pt idx="2">
                  <c:v>1.7592510031208204</c:v>
                </c:pt>
                <c:pt idx="3">
                  <c:v>1.5180606060606061</c:v>
                </c:pt>
                <c:pt idx="4">
                  <c:v>1.6192059862814383</c:v>
                </c:pt>
                <c:pt idx="5">
                  <c:v>1.6020486555697824</c:v>
                </c:pt>
                <c:pt idx="6">
                  <c:v>1.366287487073423</c:v>
                </c:pt>
                <c:pt idx="7">
                  <c:v>1.7499062617172854</c:v>
                </c:pt>
                <c:pt idx="8">
                  <c:v>2.16266944734098</c:v>
                </c:pt>
                <c:pt idx="9">
                  <c:v>1.7816901408450705</c:v>
                </c:pt>
                <c:pt idx="10">
                  <c:v>1.8625470987189148</c:v>
                </c:pt>
                <c:pt idx="11">
                  <c:v>2.400373599003736</c:v>
                </c:pt>
              </c:numCache>
            </c:numRef>
          </c:val>
          <c:smooth val="0"/>
          <c:extLst>
            <c:ext xmlns:c16="http://schemas.microsoft.com/office/drawing/2014/chart" uri="{C3380CC4-5D6E-409C-BE32-E72D297353CC}">
              <c16:uniqueId val="{00000001-351C-4F31-9FD9-ACE14D637F4D}"/>
            </c:ext>
          </c:extLst>
        </c:ser>
        <c:ser>
          <c:idx val="3"/>
          <c:order val="3"/>
          <c:tx>
            <c:strRef>
              <c:f>'[Corporate analysis data set.xlsx]Liquidity ratios'!$A$35</c:f>
              <c:strCache>
                <c:ptCount val="1"/>
                <c:pt idx="0">
                  <c:v>INTC</c:v>
                </c:pt>
              </c:strCache>
            </c:strRef>
          </c:tx>
          <c:spPr>
            <a:ln w="28575" cap="rnd">
              <a:solidFill>
                <a:schemeClr val="accent4"/>
              </a:solidFill>
              <a:round/>
            </a:ln>
            <a:effectLst/>
          </c:spPr>
          <c:marker>
            <c:symbol val="none"/>
          </c:marker>
          <c:cat>
            <c:numRef>
              <c:f>'[Corporate analysis data set.xlsx]Liquidity ratios'!$B$31:$M$31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data set.xlsx]Liquidity ratios'!$B$35:$M$35</c:f>
              <c:numCache>
                <c:formatCode>General</c:formatCode>
                <c:ptCount val="12"/>
                <c:pt idx="0">
                  <c:v>2.9863836174547016</c:v>
                </c:pt>
                <c:pt idx="1">
                  <c:v>1.8104423012969737</c:v>
                </c:pt>
                <c:pt idx="2">
                  <c:v>2.064195999379749</c:v>
                </c:pt>
                <c:pt idx="3">
                  <c:v>2.0571933962264151</c:v>
                </c:pt>
                <c:pt idx="4">
                  <c:v>1.4643236157063486</c:v>
                </c:pt>
                <c:pt idx="5">
                  <c:v>2.2460585944979896</c:v>
                </c:pt>
                <c:pt idx="6">
                  <c:v>1.4754703970052212</c:v>
                </c:pt>
                <c:pt idx="7">
                  <c:v>1.2925205212100339</c:v>
                </c:pt>
                <c:pt idx="8">
                  <c:v>1.2952002887044389</c:v>
                </c:pt>
                <c:pt idx="9">
                  <c:v>1.0082922456297625</c:v>
                </c:pt>
                <c:pt idx="10">
                  <c:v>1.5683121919689746</c:v>
                </c:pt>
                <c:pt idx="11">
                  <c:v>1.7093438205520355</c:v>
                </c:pt>
              </c:numCache>
            </c:numRef>
          </c:val>
          <c:smooth val="0"/>
          <c:extLst>
            <c:ext xmlns:c16="http://schemas.microsoft.com/office/drawing/2014/chart" uri="{C3380CC4-5D6E-409C-BE32-E72D297353CC}">
              <c16:uniqueId val="{00000002-351C-4F31-9FD9-ACE14D637F4D}"/>
            </c:ext>
          </c:extLst>
        </c:ser>
        <c:dLbls>
          <c:showLegendKey val="0"/>
          <c:showVal val="0"/>
          <c:showCatName val="0"/>
          <c:showSerName val="0"/>
          <c:showPercent val="0"/>
          <c:showBubbleSize val="0"/>
        </c:dLbls>
        <c:smooth val="0"/>
        <c:axId val="500571792"/>
        <c:axId val="500570192"/>
        <c:extLst>
          <c:ext xmlns:c15="http://schemas.microsoft.com/office/drawing/2012/chart" uri="{02D57815-91ED-43cb-92C2-25804820EDAC}">
            <c15:filteredLineSeries>
              <c15:ser>
                <c:idx val="0"/>
                <c:order val="0"/>
                <c:tx>
                  <c:strRef>
                    <c:extLst>
                      <c:ext uri="{02D57815-91ED-43cb-92C2-25804820EDAC}">
                        <c15:formulaRef>
                          <c15:sqref>'[Corporate analysis data set.xlsx]Liquidity ratios'!$A$32</c15:sqref>
                        </c15:formulaRef>
                      </c:ext>
                    </c:extLst>
                    <c:strCache>
                      <c:ptCount val="1"/>
                    </c:strCache>
                  </c:strRef>
                </c:tx>
                <c:spPr>
                  <a:ln w="28575" cap="rnd">
                    <a:solidFill>
                      <a:schemeClr val="accent1"/>
                    </a:solidFill>
                    <a:round/>
                  </a:ln>
                  <a:effectLst/>
                </c:spPr>
                <c:marker>
                  <c:symbol val="none"/>
                </c:marker>
                <c:cat>
                  <c:numRef>
                    <c:extLst>
                      <c:ext uri="{02D57815-91ED-43cb-92C2-25804820EDAC}">
                        <c15:formulaRef>
                          <c15:sqref>'[Corporate analysis data set.xlsx]Liquidity ratios'!$B$31:$M$31</c15:sqref>
                        </c15:formulaRef>
                      </c:ext>
                    </c:extLst>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extLst>
                      <c:ext uri="{02D57815-91ED-43cb-92C2-25804820EDAC}">
                        <c15:formulaRef>
                          <c15:sqref>'[Corporate analysis data set.xlsx]Liquidity ratios'!$B$32:$M$32</c15:sqref>
                        </c15:formulaRef>
                      </c:ext>
                    </c:extLst>
                    <c:numCache>
                      <c:formatCode>General</c:formatCode>
                      <c:ptCount val="12"/>
                    </c:numCache>
                  </c:numRef>
                </c:val>
                <c:smooth val="0"/>
                <c:extLst>
                  <c:ext xmlns:c16="http://schemas.microsoft.com/office/drawing/2014/chart" uri="{C3380CC4-5D6E-409C-BE32-E72D297353CC}">
                    <c16:uniqueId val="{00000003-351C-4F31-9FD9-ACE14D637F4D}"/>
                  </c:ext>
                </c:extLst>
              </c15:ser>
            </c15:filteredLineSeries>
          </c:ext>
        </c:extLst>
      </c:lineChart>
      <c:catAx>
        <c:axId val="50057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70192"/>
        <c:crosses val="autoZero"/>
        <c:auto val="1"/>
        <c:lblAlgn val="ctr"/>
        <c:lblOffset val="100"/>
        <c:noMultiLvlLbl val="0"/>
      </c:catAx>
      <c:valAx>
        <c:axId val="50057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7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IN"/>
              <a:t> Net Profit Margin</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8786023592653404E-2"/>
          <c:y val="0.18773764258555101"/>
          <c:w val="0.87179334030162803"/>
          <c:h val="0.65779467680608406"/>
        </c:manualLayout>
      </c:layout>
      <c:lineChart>
        <c:grouping val="standard"/>
        <c:varyColors val="0"/>
        <c:ser>
          <c:idx val="0"/>
          <c:order val="0"/>
          <c:tx>
            <c:strRef>
              <c:f>'[Corporate Analysis ENPH(1).xlsx]Profitability Ratios'!$D$31</c:f>
              <c:strCache>
                <c:ptCount val="1"/>
                <c:pt idx="0">
                  <c:v>ENPH</c:v>
                </c:pt>
              </c:strCache>
            </c:strRef>
          </c:tx>
          <c:spPr>
            <a:ln w="28575" cap="rnd">
              <a:solidFill>
                <a:schemeClr val="accent1"/>
              </a:solidFill>
              <a:round/>
            </a:ln>
            <a:effectLst/>
          </c:spPr>
          <c:marker>
            <c:symbol val="none"/>
          </c:marker>
          <c:cat>
            <c:numRef>
              <c:f>'[Corporate Analysis ENPH(1).xlsx]Profitability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Ratios'!$E$31:$P$31</c:f>
              <c:numCache>
                <c:formatCode>0.00</c:formatCode>
                <c:ptCount val="12"/>
                <c:pt idx="0">
                  <c:v>-0.35317299427514998</c:v>
                </c:pt>
                <c:pt idx="1">
                  <c:v>-0.21595339847381301</c:v>
                </c:pt>
                <c:pt idx="2">
                  <c:v>-0.176381543119283</c:v>
                </c:pt>
                <c:pt idx="3">
                  <c:v>-0.111288147530986</c:v>
                </c:pt>
                <c:pt idx="4">
                  <c:v>-2.3413510747185302E-2</c:v>
                </c:pt>
                <c:pt idx="5">
                  <c:v>-6.1811229702532403E-2</c:v>
                </c:pt>
                <c:pt idx="6">
                  <c:v>-0.20912548707186501</c:v>
                </c:pt>
                <c:pt idx="7">
                  <c:v>-0.15792232480448401</c:v>
                </c:pt>
                <c:pt idx="8">
                  <c:v>-3.6775799518596698E-2</c:v>
                </c:pt>
                <c:pt idx="9">
                  <c:v>0.258112257401098</c:v>
                </c:pt>
                <c:pt idx="10">
                  <c:v>0.17302514769022201</c:v>
                </c:pt>
                <c:pt idx="11">
                  <c:v>0.10524156524117501</c:v>
                </c:pt>
              </c:numCache>
            </c:numRef>
          </c:val>
          <c:smooth val="0"/>
          <c:extLst>
            <c:ext xmlns:c16="http://schemas.microsoft.com/office/drawing/2014/chart" uri="{C3380CC4-5D6E-409C-BE32-E72D297353CC}">
              <c16:uniqueId val="{00000000-D694-4FB5-A521-2BE441B98857}"/>
            </c:ext>
          </c:extLst>
        </c:ser>
        <c:ser>
          <c:idx val="1"/>
          <c:order val="1"/>
          <c:tx>
            <c:strRef>
              <c:f>'[Corporate Analysis ENPH(1).xlsx]Profitability Ratios'!$D$32</c:f>
              <c:strCache>
                <c:ptCount val="1"/>
                <c:pt idx="0">
                  <c:v>MU</c:v>
                </c:pt>
              </c:strCache>
            </c:strRef>
          </c:tx>
          <c:spPr>
            <a:ln w="28575" cap="rnd">
              <a:solidFill>
                <a:schemeClr val="accent2"/>
              </a:solidFill>
              <a:round/>
            </a:ln>
            <a:effectLst/>
          </c:spPr>
          <c:marker>
            <c:symbol val="none"/>
          </c:marker>
          <c:cat>
            <c:numRef>
              <c:f>'[Corporate Analysis ENPH(1).xlsx]Profitability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Ratios'!$E$32:$P$32</c:f>
              <c:numCache>
                <c:formatCode>0.00</c:formatCode>
                <c:ptCount val="12"/>
                <c:pt idx="0">
                  <c:v>0.22400377269511901</c:v>
                </c:pt>
                <c:pt idx="1">
                  <c:v>2.16203914428767E-2</c:v>
                </c:pt>
                <c:pt idx="2">
                  <c:v>-0.12521253339810501</c:v>
                </c:pt>
                <c:pt idx="3">
                  <c:v>0.131599250523531</c:v>
                </c:pt>
                <c:pt idx="4">
                  <c:v>0.18822594449199201</c:v>
                </c:pt>
                <c:pt idx="5">
                  <c:v>0.17903903162055301</c:v>
                </c:pt>
                <c:pt idx="6">
                  <c:v>-2.2179208000645202E-2</c:v>
                </c:pt>
                <c:pt idx="7">
                  <c:v>0.25046747367385103</c:v>
                </c:pt>
                <c:pt idx="8">
                  <c:v>0.46520351419828199</c:v>
                </c:pt>
                <c:pt idx="9">
                  <c:v>0.27163975049132699</c:v>
                </c:pt>
                <c:pt idx="10">
                  <c:v>0.12642873804525301</c:v>
                </c:pt>
                <c:pt idx="11">
                  <c:v>0.211550261685616</c:v>
                </c:pt>
              </c:numCache>
            </c:numRef>
          </c:val>
          <c:smooth val="0"/>
          <c:extLst>
            <c:ext xmlns:c16="http://schemas.microsoft.com/office/drawing/2014/chart" uri="{C3380CC4-5D6E-409C-BE32-E72D297353CC}">
              <c16:uniqueId val="{00000001-D694-4FB5-A521-2BE441B98857}"/>
            </c:ext>
          </c:extLst>
        </c:ser>
        <c:ser>
          <c:idx val="2"/>
          <c:order val="2"/>
          <c:tx>
            <c:strRef>
              <c:f>'[Corporate Analysis ENPH(1).xlsx]Profitability Ratios'!$D$33</c:f>
              <c:strCache>
                <c:ptCount val="1"/>
                <c:pt idx="0">
                  <c:v>INTC</c:v>
                </c:pt>
              </c:strCache>
            </c:strRef>
          </c:tx>
          <c:spPr>
            <a:ln w="28575" cap="rnd">
              <a:solidFill>
                <a:schemeClr val="accent3"/>
              </a:solidFill>
              <a:round/>
            </a:ln>
            <a:effectLst/>
          </c:spPr>
          <c:marker>
            <c:symbol val="none"/>
          </c:marker>
          <c:cat>
            <c:numRef>
              <c:f>'[Corporate Analysis ENPH(1).xlsx]Profitability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Ratios'!$E$33:$P$33</c:f>
              <c:numCache>
                <c:formatCode>0.00</c:formatCode>
                <c:ptCount val="12"/>
                <c:pt idx="0">
                  <c:v>0.26279714829333201</c:v>
                </c:pt>
                <c:pt idx="1">
                  <c:v>0.23967110502046299</c:v>
                </c:pt>
                <c:pt idx="2">
                  <c:v>0.20631409234922499</c:v>
                </c:pt>
                <c:pt idx="3">
                  <c:v>0.18251498823708001</c:v>
                </c:pt>
                <c:pt idx="4">
                  <c:v>0.20948630749955299</c:v>
                </c:pt>
                <c:pt idx="5">
                  <c:v>0.206304760184265</c:v>
                </c:pt>
                <c:pt idx="6">
                  <c:v>0.173708050583461</c:v>
                </c:pt>
                <c:pt idx="7">
                  <c:v>0.15297716734915001</c:v>
                </c:pt>
                <c:pt idx="8">
                  <c:v>0.29715729448961198</c:v>
                </c:pt>
                <c:pt idx="9">
                  <c:v>0.29247550892795099</c:v>
                </c:pt>
                <c:pt idx="10">
                  <c:v>0.26839354283586098</c:v>
                </c:pt>
                <c:pt idx="11">
                  <c:v>0.25141729094958498</c:v>
                </c:pt>
              </c:numCache>
            </c:numRef>
          </c:val>
          <c:smooth val="0"/>
          <c:extLst>
            <c:ext xmlns:c16="http://schemas.microsoft.com/office/drawing/2014/chart" uri="{C3380CC4-5D6E-409C-BE32-E72D297353CC}">
              <c16:uniqueId val="{00000002-D694-4FB5-A521-2BE441B98857}"/>
            </c:ext>
          </c:extLst>
        </c:ser>
        <c:dLbls>
          <c:showLegendKey val="0"/>
          <c:showVal val="0"/>
          <c:showCatName val="0"/>
          <c:showSerName val="0"/>
          <c:showPercent val="0"/>
          <c:showBubbleSize val="0"/>
        </c:dLbls>
        <c:smooth val="0"/>
        <c:axId val="576398479"/>
        <c:axId val="576398895"/>
      </c:lineChart>
      <c:catAx>
        <c:axId val="5763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6398895"/>
        <c:crosses val="autoZero"/>
        <c:auto val="1"/>
        <c:lblAlgn val="ctr"/>
        <c:lblOffset val="100"/>
        <c:noMultiLvlLbl val="0"/>
      </c:catAx>
      <c:valAx>
        <c:axId val="5763988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63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IN"/>
              <a:t>ROE</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14560192134"/>
          <c:y val="0.17490952955368"/>
          <c:w val="0.85746022215550899"/>
          <c:h val="0.65259348612786505"/>
        </c:manualLayout>
      </c:layout>
      <c:lineChart>
        <c:grouping val="standard"/>
        <c:varyColors val="0"/>
        <c:ser>
          <c:idx val="0"/>
          <c:order val="0"/>
          <c:tx>
            <c:strRef>
              <c:f>'[Corporate Analysis ENPH(1).xlsx]Profitability Ratios'!$D$60</c:f>
              <c:strCache>
                <c:ptCount val="1"/>
                <c:pt idx="0">
                  <c:v>ENPH</c:v>
                </c:pt>
              </c:strCache>
            </c:strRef>
          </c:tx>
          <c:spPr>
            <a:ln w="28575" cap="rnd">
              <a:solidFill>
                <a:schemeClr val="accent1"/>
              </a:solidFill>
              <a:round/>
            </a:ln>
            <a:effectLst/>
          </c:spPr>
          <c:marker>
            <c:symbol val="none"/>
          </c:marker>
          <c:cat>
            <c:numRef>
              <c:f>'[Corporate Analysis ENPH(1).xlsx]Profitability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Ratios'!$E$60:$P$60</c:f>
              <c:numCache>
                <c:formatCode>0.00</c:formatCode>
                <c:ptCount val="12"/>
                <c:pt idx="0">
                  <c:v>-0.56591564668277805</c:v>
                </c:pt>
                <c:pt idx="1">
                  <c:v>-2.3107199084013201</c:v>
                </c:pt>
                <c:pt idx="2">
                  <c:v>-0.67457417703644895</c:v>
                </c:pt>
                <c:pt idx="3">
                  <c:v>-0.64450579515495199</c:v>
                </c:pt>
                <c:pt idx="4">
                  <c:v>-0.17149429204293701</c:v>
                </c:pt>
                <c:pt idx="5">
                  <c:v>-0.53275109170305701</c:v>
                </c:pt>
                <c:pt idx="6">
                  <c:v>-51.893846153846198</c:v>
                </c:pt>
                <c:pt idx="7">
                  <c:v>4.9520052596975699</c:v>
                </c:pt>
                <c:pt idx="8">
                  <c:v>-1.4952417695473299</c:v>
                </c:pt>
                <c:pt idx="9">
                  <c:v>0.59199447489456702</c:v>
                </c:pt>
                <c:pt idx="10">
                  <c:v>0.27685317762860201</c:v>
                </c:pt>
                <c:pt idx="11">
                  <c:v>0.33812138513325002</c:v>
                </c:pt>
              </c:numCache>
            </c:numRef>
          </c:val>
          <c:smooth val="0"/>
          <c:extLst>
            <c:ext xmlns:c16="http://schemas.microsoft.com/office/drawing/2014/chart" uri="{C3380CC4-5D6E-409C-BE32-E72D297353CC}">
              <c16:uniqueId val="{00000000-24FD-4AF2-9612-FAFD738B60BA}"/>
            </c:ext>
          </c:extLst>
        </c:ser>
        <c:ser>
          <c:idx val="1"/>
          <c:order val="1"/>
          <c:tx>
            <c:strRef>
              <c:f>'[Corporate Analysis ENPH(1).xlsx]Profitability Ratios'!$D$61</c:f>
              <c:strCache>
                <c:ptCount val="1"/>
                <c:pt idx="0">
                  <c:v>MU</c:v>
                </c:pt>
              </c:strCache>
            </c:strRef>
          </c:tx>
          <c:spPr>
            <a:ln w="28575" cap="rnd">
              <a:solidFill>
                <a:schemeClr val="accent2"/>
              </a:solidFill>
              <a:round/>
            </a:ln>
            <a:effectLst/>
          </c:spPr>
          <c:marker>
            <c:symbol val="none"/>
          </c:marker>
          <c:cat>
            <c:numRef>
              <c:f>'[Corporate Analysis ENPH(1).xlsx]Profitability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Ratios'!$E$61:$P$61</c:f>
              <c:numCache>
                <c:formatCode>0.00</c:formatCode>
                <c:ptCount val="12"/>
                <c:pt idx="0">
                  <c:v>0.19356153219233899</c:v>
                </c:pt>
                <c:pt idx="1">
                  <c:v>1.92854242793341E-2</c:v>
                </c:pt>
                <c:pt idx="2">
                  <c:v>-0.122490198407984</c:v>
                </c:pt>
                <c:pt idx="3">
                  <c:v>0.119328402958225</c:v>
                </c:pt>
                <c:pt idx="4">
                  <c:v>0.26605028946686299</c:v>
                </c:pt>
                <c:pt idx="5">
                  <c:v>0.21897424276758101</c:v>
                </c:pt>
                <c:pt idx="6">
                  <c:v>-2.12716584158416E-2</c:v>
                </c:pt>
                <c:pt idx="7">
                  <c:v>0.261427837699024</c:v>
                </c:pt>
                <c:pt idx="8">
                  <c:v>0.42630563261367699</c:v>
                </c:pt>
                <c:pt idx="9">
                  <c:v>0.17291270057111799</c:v>
                </c:pt>
                <c:pt idx="10">
                  <c:v>6.9494307108421402E-2</c:v>
                </c:pt>
                <c:pt idx="11">
                  <c:v>0.13340768898094801</c:v>
                </c:pt>
              </c:numCache>
            </c:numRef>
          </c:val>
          <c:smooth val="0"/>
          <c:extLst>
            <c:ext xmlns:c16="http://schemas.microsoft.com/office/drawing/2014/chart" uri="{C3380CC4-5D6E-409C-BE32-E72D297353CC}">
              <c16:uniqueId val="{00000001-24FD-4AF2-9612-FAFD738B60BA}"/>
            </c:ext>
          </c:extLst>
        </c:ser>
        <c:ser>
          <c:idx val="2"/>
          <c:order val="2"/>
          <c:tx>
            <c:strRef>
              <c:f>'[Corporate Analysis ENPH(1).xlsx]Profitability Ratios'!$D$62</c:f>
              <c:strCache>
                <c:ptCount val="1"/>
                <c:pt idx="0">
                  <c:v>INTC</c:v>
                </c:pt>
              </c:strCache>
            </c:strRef>
          </c:tx>
          <c:spPr>
            <a:ln w="28575" cap="rnd">
              <a:solidFill>
                <a:schemeClr val="accent3"/>
              </a:solidFill>
              <a:round/>
            </a:ln>
            <a:effectLst/>
          </c:spPr>
          <c:marker>
            <c:symbol val="none"/>
          </c:marker>
          <c:cat>
            <c:numRef>
              <c:f>'[Corporate Analysis ENPH(1).xlsx]Profitability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Ratios'!$E$62:$P$62</c:f>
              <c:numCache>
                <c:formatCode>0.00</c:formatCode>
                <c:ptCount val="12"/>
                <c:pt idx="0">
                  <c:v>0.23192393283431101</c:v>
                </c:pt>
                <c:pt idx="1">
                  <c:v>0.28189322820239199</c:v>
                </c:pt>
                <c:pt idx="2">
                  <c:v>0.21492881276487699</c:v>
                </c:pt>
                <c:pt idx="3">
                  <c:v>0.16513320516341701</c:v>
                </c:pt>
                <c:pt idx="4">
                  <c:v>0.20950505683343801</c:v>
                </c:pt>
                <c:pt idx="5">
                  <c:v>0.18695260702300101</c:v>
                </c:pt>
                <c:pt idx="6">
                  <c:v>0.15576963730257001</c:v>
                </c:pt>
                <c:pt idx="7">
                  <c:v>0.13910662281400801</c:v>
                </c:pt>
                <c:pt idx="8">
                  <c:v>0.28235183670184899</c:v>
                </c:pt>
                <c:pt idx="9">
                  <c:v>0.27157308009909198</c:v>
                </c:pt>
                <c:pt idx="10">
                  <c:v>0.257891359609072</c:v>
                </c:pt>
                <c:pt idx="11">
                  <c:v>0.208279607090816</c:v>
                </c:pt>
              </c:numCache>
            </c:numRef>
          </c:val>
          <c:smooth val="0"/>
          <c:extLst>
            <c:ext xmlns:c16="http://schemas.microsoft.com/office/drawing/2014/chart" uri="{C3380CC4-5D6E-409C-BE32-E72D297353CC}">
              <c16:uniqueId val="{00000002-24FD-4AF2-9612-FAFD738B60BA}"/>
            </c:ext>
          </c:extLst>
        </c:ser>
        <c:dLbls>
          <c:showLegendKey val="0"/>
          <c:showVal val="0"/>
          <c:showCatName val="0"/>
          <c:showSerName val="0"/>
          <c:showPercent val="0"/>
          <c:showBubbleSize val="0"/>
        </c:dLbls>
        <c:smooth val="0"/>
        <c:axId val="579664703"/>
        <c:axId val="579665119"/>
      </c:lineChart>
      <c:catAx>
        <c:axId val="579664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9665119"/>
        <c:crosses val="autoZero"/>
        <c:auto val="1"/>
        <c:lblAlgn val="ctr"/>
        <c:lblOffset val="100"/>
        <c:noMultiLvlLbl val="0"/>
      </c:catAx>
      <c:valAx>
        <c:axId val="57966511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7966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en-IN"/>
              <a:t>ROA</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'[Corporate Analysis ENPH(1).xlsx]Profitability Ratios'!$D$87</c:f>
              <c:strCache>
                <c:ptCount val="1"/>
                <c:pt idx="0">
                  <c:v>ENPH</c:v>
                </c:pt>
              </c:strCache>
            </c:strRef>
          </c:tx>
          <c:spPr>
            <a:ln w="28575" cap="rnd">
              <a:solidFill>
                <a:schemeClr val="accent1"/>
              </a:solidFill>
              <a:round/>
            </a:ln>
            <a:effectLst/>
          </c:spPr>
          <c:marker>
            <c:symbol val="none"/>
          </c:marker>
          <c:cat>
            <c:numRef>
              <c:f>'[Corporate Analysis ENPH(1).xlsx]Profitability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Ratios'!$E$87:$P$87</c:f>
              <c:numCache>
                <c:formatCode>0.00</c:formatCode>
                <c:ptCount val="12"/>
                <c:pt idx="0">
                  <c:v>-0.36597539661199202</c:v>
                </c:pt>
                <c:pt idx="1">
                  <c:v>-0.30392876640123501</c:v>
                </c:pt>
                <c:pt idx="2">
                  <c:v>-0.31251686550931801</c:v>
                </c:pt>
                <c:pt idx="3">
                  <c:v>-0.22210698643169999</c:v>
                </c:pt>
                <c:pt idx="4">
                  <c:v>-5.2906854499579499E-2</c:v>
                </c:pt>
                <c:pt idx="5">
                  <c:v>-0.13340341211154599</c:v>
                </c:pt>
                <c:pt idx="6">
                  <c:v>-0.41241991490194202</c:v>
                </c:pt>
                <c:pt idx="7">
                  <c:v>-0.267175888428408</c:v>
                </c:pt>
                <c:pt idx="8">
                  <c:v>-3.4203396511706598E-2</c:v>
                </c:pt>
                <c:pt idx="9">
                  <c:v>0.225943358528819</c:v>
                </c:pt>
                <c:pt idx="10">
                  <c:v>0.111653009494193</c:v>
                </c:pt>
                <c:pt idx="11">
                  <c:v>6.9952425290584694E-2</c:v>
                </c:pt>
              </c:numCache>
            </c:numRef>
          </c:val>
          <c:smooth val="0"/>
          <c:extLst>
            <c:ext xmlns:c16="http://schemas.microsoft.com/office/drawing/2014/chart" uri="{C3380CC4-5D6E-409C-BE32-E72D297353CC}">
              <c16:uniqueId val="{00000000-5923-4508-A854-55F094E42E36}"/>
            </c:ext>
          </c:extLst>
        </c:ser>
        <c:ser>
          <c:idx val="1"/>
          <c:order val="1"/>
          <c:tx>
            <c:strRef>
              <c:f>'[Corporate Analysis ENPH(1).xlsx]Profitability Ratios'!$D$88</c:f>
              <c:strCache>
                <c:ptCount val="1"/>
                <c:pt idx="0">
                  <c:v>MU</c:v>
                </c:pt>
              </c:strCache>
            </c:strRef>
          </c:tx>
          <c:spPr>
            <a:ln w="28575" cap="rnd">
              <a:solidFill>
                <a:schemeClr val="accent2"/>
              </a:solidFill>
              <a:round/>
            </a:ln>
            <a:effectLst/>
          </c:spPr>
          <c:marker>
            <c:symbol val="none"/>
          </c:marker>
          <c:cat>
            <c:numRef>
              <c:f>'[Corporate Analysis ENPH(1).xlsx]Profitability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Ratios'!$E$88:$P$88</c:f>
              <c:numCache>
                <c:formatCode>0.00</c:formatCode>
                <c:ptCount val="12"/>
                <c:pt idx="0">
                  <c:v>0.12931327843190599</c:v>
                </c:pt>
                <c:pt idx="1">
                  <c:v>1.28796095444685E-2</c:v>
                </c:pt>
                <c:pt idx="2">
                  <c:v>-7.1957007258514796E-2</c:v>
                </c:pt>
                <c:pt idx="3">
                  <c:v>6.2454231614185597E-2</c:v>
                </c:pt>
                <c:pt idx="4">
                  <c:v>0.13685660947639799</c:v>
                </c:pt>
                <c:pt idx="5">
                  <c:v>0.12007621256679001</c:v>
                </c:pt>
                <c:pt idx="6">
                  <c:v>-9.9854756717501804E-3</c:v>
                </c:pt>
                <c:pt idx="7">
                  <c:v>0.144045732397555</c:v>
                </c:pt>
                <c:pt idx="8">
                  <c:v>0.32594061232017701</c:v>
                </c:pt>
                <c:pt idx="9">
                  <c:v>0.130055024853233</c:v>
                </c:pt>
                <c:pt idx="10">
                  <c:v>5.0486232721040303E-2</c:v>
                </c:pt>
                <c:pt idx="11">
                  <c:v>9.9593875851756206E-2</c:v>
                </c:pt>
              </c:numCache>
            </c:numRef>
          </c:val>
          <c:smooth val="0"/>
          <c:extLst>
            <c:ext xmlns:c16="http://schemas.microsoft.com/office/drawing/2014/chart" uri="{C3380CC4-5D6E-409C-BE32-E72D297353CC}">
              <c16:uniqueId val="{00000001-5923-4508-A854-55F094E42E36}"/>
            </c:ext>
          </c:extLst>
        </c:ser>
        <c:ser>
          <c:idx val="2"/>
          <c:order val="2"/>
          <c:tx>
            <c:strRef>
              <c:f>'[Corporate Analysis ENPH(1).xlsx]Profitability Ratios'!$D$89</c:f>
              <c:strCache>
                <c:ptCount val="1"/>
                <c:pt idx="0">
                  <c:v>INTC</c:v>
                </c:pt>
              </c:strCache>
            </c:strRef>
          </c:tx>
          <c:spPr>
            <a:ln w="28575" cap="rnd">
              <a:solidFill>
                <a:schemeClr val="accent3"/>
              </a:solidFill>
              <a:round/>
            </a:ln>
            <a:effectLst/>
          </c:spPr>
          <c:marker>
            <c:symbol val="none"/>
          </c:marker>
          <c:cat>
            <c:numRef>
              <c:f>'[Corporate Analysis ENPH(1).xlsx]Profitability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Ratios'!$E$89:$P$89</c:f>
              <c:numCache>
                <c:formatCode>0.00</c:formatCode>
                <c:ptCount val="12"/>
                <c:pt idx="0">
                  <c:v>0.36265856821992298</c:v>
                </c:pt>
                <c:pt idx="1">
                  <c:v>-7.1690817058069599E-4</c:v>
                </c:pt>
                <c:pt idx="2">
                  <c:v>-2.97073146170058E-3</c:v>
                </c:pt>
                <c:pt idx="3">
                  <c:v>-6.4097428653750205E-2</c:v>
                </c:pt>
                <c:pt idx="4">
                  <c:v>-9.8210664521938801E-2</c:v>
                </c:pt>
                <c:pt idx="5">
                  <c:v>-6.8983398996531595E-2</c:v>
                </c:pt>
                <c:pt idx="6">
                  <c:v>-7.72193872485753E-2</c:v>
                </c:pt>
                <c:pt idx="7">
                  <c:v>-7.9215484822739907E-2</c:v>
                </c:pt>
                <c:pt idx="8">
                  <c:v>-0.21365156005678901</c:v>
                </c:pt>
                <c:pt idx="9">
                  <c:v>-0.101531436280964</c:v>
                </c:pt>
                <c:pt idx="10">
                  <c:v>-1.1455114326281201E-2</c:v>
                </c:pt>
                <c:pt idx="11">
                  <c:v>-1.08012707377339E-2</c:v>
                </c:pt>
              </c:numCache>
            </c:numRef>
          </c:val>
          <c:smooth val="0"/>
          <c:extLst>
            <c:ext xmlns:c16="http://schemas.microsoft.com/office/drawing/2014/chart" uri="{C3380CC4-5D6E-409C-BE32-E72D297353CC}">
              <c16:uniqueId val="{00000002-5923-4508-A854-55F094E42E36}"/>
            </c:ext>
          </c:extLst>
        </c:ser>
        <c:dLbls>
          <c:showLegendKey val="0"/>
          <c:showVal val="0"/>
          <c:showCatName val="0"/>
          <c:showSerName val="0"/>
          <c:showPercent val="0"/>
          <c:showBubbleSize val="0"/>
        </c:dLbls>
        <c:smooth val="0"/>
        <c:axId val="1541439375"/>
        <c:axId val="1541446031"/>
      </c:lineChart>
      <c:catAx>
        <c:axId val="154143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541446031"/>
        <c:crosses val="autoZero"/>
        <c:auto val="1"/>
        <c:lblAlgn val="ctr"/>
        <c:lblOffset val="100"/>
        <c:noMultiLvlLbl val="0"/>
      </c:catAx>
      <c:valAx>
        <c:axId val="15414460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541439375"/>
        <c:crosses val="autoZero"/>
        <c:crossBetween val="between"/>
      </c:valAx>
      <c:spPr>
        <a:noFill/>
        <a:ln>
          <a:noFill/>
        </a:ln>
        <a:effectLst/>
      </c:spPr>
    </c:plotArea>
    <c:legend>
      <c:legendPos val="b"/>
      <c:layout>
        <c:manualLayout>
          <c:xMode val="edge"/>
          <c:yMode val="edge"/>
          <c:x val="0.38172896521864602"/>
          <c:y val="0.8733634311512410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en-IN"/>
              <a:t> Operating Profit Margin</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012408021930505E-2"/>
          <c:y val="0.169598556608029"/>
          <c:w val="0.87612177175010797"/>
          <c:h val="0.67523680649526396"/>
        </c:manualLayout>
      </c:layout>
      <c:lineChart>
        <c:grouping val="standard"/>
        <c:varyColors val="0"/>
        <c:ser>
          <c:idx val="0"/>
          <c:order val="0"/>
          <c:tx>
            <c:strRef>
              <c:f>'[Corporate Analysis ENPH(1).xlsx]Profitability Ratios'!$D$113</c:f>
              <c:strCache>
                <c:ptCount val="1"/>
                <c:pt idx="0">
                  <c:v>ENPH</c:v>
                </c:pt>
              </c:strCache>
            </c:strRef>
          </c:tx>
          <c:spPr>
            <a:ln w="28575" cap="rnd">
              <a:solidFill>
                <a:schemeClr val="accent1"/>
              </a:solidFill>
              <a:round/>
            </a:ln>
            <a:effectLst/>
          </c:spPr>
          <c:marker>
            <c:symbol val="none"/>
          </c:marker>
          <c:cat>
            <c:numRef>
              <c:f>'[Corporate Analysis ENPH(1).xlsx]Profitability Ratios'!$E$112:$P$112</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Ratios'!$E$113:$P$113</c:f>
              <c:numCache>
                <c:formatCode>0.00</c:formatCode>
                <c:ptCount val="12"/>
                <c:pt idx="0">
                  <c:v>-0.335982225393685</c:v>
                </c:pt>
                <c:pt idx="1">
                  <c:v>-0.19202396955652301</c:v>
                </c:pt>
                <c:pt idx="2">
                  <c:v>-0.14381247750117701</c:v>
                </c:pt>
                <c:pt idx="3">
                  <c:v>-9.5161608960428801E-2</c:v>
                </c:pt>
                <c:pt idx="4">
                  <c:v>-1.2878594026239899E-2</c:v>
                </c:pt>
                <c:pt idx="5">
                  <c:v>-5.40491365966035E-2</c:v>
                </c:pt>
                <c:pt idx="6">
                  <c:v>-0.19436376092327401</c:v>
                </c:pt>
                <c:pt idx="7">
                  <c:v>-0.137605445790206</c:v>
                </c:pt>
                <c:pt idx="8">
                  <c:v>5.0480928899699204E-3</c:v>
                </c:pt>
                <c:pt idx="9">
                  <c:v>0.16454199922156901</c:v>
                </c:pt>
                <c:pt idx="10">
                  <c:v>0.24074506892210301</c:v>
                </c:pt>
                <c:pt idx="11">
                  <c:v>0.15616812428502899</c:v>
                </c:pt>
              </c:numCache>
            </c:numRef>
          </c:val>
          <c:smooth val="0"/>
          <c:extLst>
            <c:ext xmlns:c16="http://schemas.microsoft.com/office/drawing/2014/chart" uri="{C3380CC4-5D6E-409C-BE32-E72D297353CC}">
              <c16:uniqueId val="{00000000-1FCD-47EE-AAFE-84F4273456B4}"/>
            </c:ext>
          </c:extLst>
        </c:ser>
        <c:ser>
          <c:idx val="1"/>
          <c:order val="1"/>
          <c:tx>
            <c:strRef>
              <c:f>'[Corporate Analysis ENPH(1).xlsx]Profitability Ratios'!$D$114</c:f>
              <c:strCache>
                <c:ptCount val="1"/>
                <c:pt idx="0">
                  <c:v>MU</c:v>
                </c:pt>
              </c:strCache>
            </c:strRef>
          </c:tx>
          <c:spPr>
            <a:ln w="28575" cap="rnd">
              <a:solidFill>
                <a:schemeClr val="accent2"/>
              </a:solidFill>
              <a:round/>
            </a:ln>
            <a:effectLst/>
          </c:spPr>
          <c:marker>
            <c:symbol val="none"/>
          </c:marker>
          <c:cat>
            <c:numRef>
              <c:f>'[Corporate Analysis ENPH(1).xlsx]Profitability Ratios'!$E$112:$P$112</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Ratios'!$E$114:$P$114</c:f>
              <c:numCache>
                <c:formatCode>0.00</c:formatCode>
                <c:ptCount val="12"/>
                <c:pt idx="0">
                  <c:v>0.187337892006602</c:v>
                </c:pt>
                <c:pt idx="1">
                  <c:v>8.5912608101957194E-2</c:v>
                </c:pt>
                <c:pt idx="2">
                  <c:v>-7.5054651445227105E-2</c:v>
                </c:pt>
                <c:pt idx="3">
                  <c:v>2.6011242147029601E-2</c:v>
                </c:pt>
                <c:pt idx="4">
                  <c:v>0.188715001833965</c:v>
                </c:pt>
                <c:pt idx="5">
                  <c:v>0.185153162055336</c:v>
                </c:pt>
                <c:pt idx="6">
                  <c:v>1.35494797967578E-2</c:v>
                </c:pt>
                <c:pt idx="7">
                  <c:v>0.28875110717449098</c:v>
                </c:pt>
                <c:pt idx="8">
                  <c:v>0.49336974762265101</c:v>
                </c:pt>
                <c:pt idx="9">
                  <c:v>0.31513287191318501</c:v>
                </c:pt>
                <c:pt idx="10">
                  <c:v>0.14009797060881701</c:v>
                </c:pt>
                <c:pt idx="11">
                  <c:v>0.22678216928352299</c:v>
                </c:pt>
              </c:numCache>
            </c:numRef>
          </c:val>
          <c:smooth val="0"/>
          <c:extLst>
            <c:ext xmlns:c16="http://schemas.microsoft.com/office/drawing/2014/chart" uri="{C3380CC4-5D6E-409C-BE32-E72D297353CC}">
              <c16:uniqueId val="{00000001-1FCD-47EE-AAFE-84F4273456B4}"/>
            </c:ext>
          </c:extLst>
        </c:ser>
        <c:ser>
          <c:idx val="2"/>
          <c:order val="2"/>
          <c:tx>
            <c:strRef>
              <c:f>'[Corporate Analysis ENPH(1).xlsx]Profitability Ratios'!$D$115</c:f>
              <c:strCache>
                <c:ptCount val="1"/>
                <c:pt idx="0">
                  <c:v>INTC</c:v>
                </c:pt>
              </c:strCache>
            </c:strRef>
          </c:tx>
          <c:spPr>
            <a:ln w="28575" cap="rnd">
              <a:solidFill>
                <a:schemeClr val="accent3"/>
              </a:solidFill>
              <a:round/>
            </a:ln>
            <a:effectLst/>
          </c:spPr>
          <c:marker>
            <c:symbol val="none"/>
          </c:marker>
          <c:cat>
            <c:numRef>
              <c:f>'[Corporate Analysis ENPH(1).xlsx]Profitability Ratios'!$E$112:$P$112</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Ratios'!$E$115:$P$115</c:f>
              <c:numCache>
                <c:formatCode>0.00</c:formatCode>
                <c:ptCount val="12"/>
                <c:pt idx="0">
                  <c:v>0.35733443367031198</c:v>
                </c:pt>
                <c:pt idx="1">
                  <c:v>0.32365414174336599</c:v>
                </c:pt>
                <c:pt idx="2">
                  <c:v>0.27442305168631997</c:v>
                </c:pt>
                <c:pt idx="3">
                  <c:v>0.233190407528269</c:v>
                </c:pt>
                <c:pt idx="4">
                  <c:v>0.27469124753892998</c:v>
                </c:pt>
                <c:pt idx="5">
                  <c:v>0.25294914641857102</c:v>
                </c:pt>
                <c:pt idx="6">
                  <c:v>0.216781450485797</c:v>
                </c:pt>
                <c:pt idx="7">
                  <c:v>0.28578257197941398</c:v>
                </c:pt>
                <c:pt idx="8">
                  <c:v>0.32909891598916002</c:v>
                </c:pt>
                <c:pt idx="9">
                  <c:v>0.30619050927534203</c:v>
                </c:pt>
                <c:pt idx="10">
                  <c:v>0.30408260238612</c:v>
                </c:pt>
                <c:pt idx="11">
                  <c:v>0.24620368495646899</c:v>
                </c:pt>
              </c:numCache>
            </c:numRef>
          </c:val>
          <c:smooth val="0"/>
          <c:extLst>
            <c:ext xmlns:c16="http://schemas.microsoft.com/office/drawing/2014/chart" uri="{C3380CC4-5D6E-409C-BE32-E72D297353CC}">
              <c16:uniqueId val="{00000002-1FCD-47EE-AAFE-84F4273456B4}"/>
            </c:ext>
          </c:extLst>
        </c:ser>
        <c:dLbls>
          <c:showLegendKey val="0"/>
          <c:showVal val="0"/>
          <c:showCatName val="0"/>
          <c:showSerName val="0"/>
          <c:showPercent val="0"/>
          <c:showBubbleSize val="0"/>
        </c:dLbls>
        <c:smooth val="0"/>
        <c:axId val="1541439375"/>
        <c:axId val="1541446031"/>
      </c:lineChart>
      <c:catAx>
        <c:axId val="154143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541446031"/>
        <c:crosses val="autoZero"/>
        <c:auto val="1"/>
        <c:lblAlgn val="ctr"/>
        <c:lblOffset val="100"/>
        <c:noMultiLvlLbl val="0"/>
      </c:catAx>
      <c:valAx>
        <c:axId val="15414460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541439375"/>
        <c:crosses val="autoZero"/>
        <c:crossBetween val="between"/>
      </c:valAx>
      <c:spPr>
        <a:noFill/>
        <a:ln>
          <a:noFill/>
        </a:ln>
        <a:effectLst/>
      </c:spPr>
    </c:plotArea>
    <c:legend>
      <c:legendPos val="b"/>
      <c:layout>
        <c:manualLayout>
          <c:xMode val="edge"/>
          <c:yMode val="edge"/>
          <c:x val="0.38172896521864602"/>
          <c:y val="0.8733634311512410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t>PE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'[Corporate Analysis ENPH.xlsx]Market Ratios'!$A$4</c:f>
              <c:strCache>
                <c:ptCount val="1"/>
                <c:pt idx="0">
                  <c:v>ENPH</c:v>
                </c:pt>
              </c:strCache>
            </c:strRef>
          </c:tx>
          <c:spPr>
            <a:ln w="28575" cap="rnd">
              <a:solidFill>
                <a:schemeClr val="accent1"/>
              </a:solidFill>
              <a:round/>
            </a:ln>
            <a:effectLst/>
          </c:spPr>
          <c:marker>
            <c:symbol val="none"/>
          </c:marker>
          <c:cat>
            <c:numRef>
              <c:f>'[Corporate Analysis ENPH.xlsx]Market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Ratios'!$B$4:$M$4</c:f>
              <c:numCache>
                <c:formatCode>0.00_ </c:formatCode>
                <c:ptCount val="12"/>
                <c:pt idx="0">
                  <c:v>0</c:v>
                </c:pt>
                <c:pt idx="1">
                  <c:v>0</c:v>
                </c:pt>
                <c:pt idx="2">
                  <c:v>-3.9019414935370769</c:v>
                </c:pt>
                <c:pt idx="3">
                  <c:v>-10.306017057075598</c:v>
                </c:pt>
                <c:pt idx="4">
                  <c:v>-77.654401390958768</c:v>
                </c:pt>
                <c:pt idx="5">
                  <c:v>-7.2833851100443789</c:v>
                </c:pt>
                <c:pt idx="6">
                  <c:v>-0.93225356496990897</c:v>
                </c:pt>
                <c:pt idx="7">
                  <c:v>-4.5816237387148178</c:v>
                </c:pt>
                <c:pt idx="8">
                  <c:v>-43.543093661305583</c:v>
                </c:pt>
                <c:pt idx="9">
                  <c:v>19.962011132623424</c:v>
                </c:pt>
                <c:pt idx="10">
                  <c:v>168.87915325198702</c:v>
                </c:pt>
                <c:pt idx="11">
                  <c:v>168.40657797578532</c:v>
                </c:pt>
              </c:numCache>
            </c:numRef>
          </c:val>
          <c:smooth val="0"/>
          <c:extLst>
            <c:ext xmlns:c16="http://schemas.microsoft.com/office/drawing/2014/chart" uri="{C3380CC4-5D6E-409C-BE32-E72D297353CC}">
              <c16:uniqueId val="{00000000-078B-47A1-8443-A50FCD9CFF43}"/>
            </c:ext>
          </c:extLst>
        </c:ser>
        <c:ser>
          <c:idx val="1"/>
          <c:order val="1"/>
          <c:tx>
            <c:strRef>
              <c:f>'[Corporate Analysis ENPH.xlsx]Market Ratios'!$A$5</c:f>
              <c:strCache>
                <c:ptCount val="1"/>
                <c:pt idx="0">
                  <c:v>MU</c:v>
                </c:pt>
              </c:strCache>
            </c:strRef>
          </c:tx>
          <c:spPr>
            <a:ln w="28575" cap="rnd">
              <a:solidFill>
                <a:schemeClr val="accent2"/>
              </a:solidFill>
              <a:round/>
            </a:ln>
            <a:effectLst/>
          </c:spPr>
          <c:marker>
            <c:symbol val="none"/>
          </c:marker>
          <c:cat>
            <c:numRef>
              <c:f>'[Corporate Analysis ENPH.xlsx]Market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Ratios'!$B$5:$M$5</c:f>
              <c:numCache>
                <c:formatCode>0.00_ </c:formatCode>
                <c:ptCount val="12"/>
                <c:pt idx="0">
                  <c:v>3.5749657894736839</c:v>
                </c:pt>
                <c:pt idx="1">
                  <c:v>29.736221052631578</c:v>
                </c:pt>
                <c:pt idx="2">
                  <c:v>-6.1002774005819589</c:v>
                </c:pt>
                <c:pt idx="3">
                  <c:v>11.869772194304858</c:v>
                </c:pt>
                <c:pt idx="4">
                  <c:v>11.433949334199417</c:v>
                </c:pt>
                <c:pt idx="5">
                  <c:v>5.9458468437392202</c:v>
                </c:pt>
                <c:pt idx="6">
                  <c:v>-62.929454545454547</c:v>
                </c:pt>
                <c:pt idx="7">
                  <c:v>6.9844086444007853</c:v>
                </c:pt>
                <c:pt idx="8">
                  <c:v>4.3326043287593716</c:v>
                </c:pt>
                <c:pt idx="9">
                  <c:v>7.7705284680717215</c:v>
                </c:pt>
                <c:pt idx="10">
                  <c:v>19.027782287822877</c:v>
                </c:pt>
                <c:pt idx="11">
                  <c:v>14.126396519365295</c:v>
                </c:pt>
              </c:numCache>
            </c:numRef>
          </c:val>
          <c:smooth val="0"/>
          <c:extLst>
            <c:ext xmlns:c16="http://schemas.microsoft.com/office/drawing/2014/chart" uri="{C3380CC4-5D6E-409C-BE32-E72D297353CC}">
              <c16:uniqueId val="{00000001-078B-47A1-8443-A50FCD9CFF43}"/>
            </c:ext>
          </c:extLst>
        </c:ser>
        <c:ser>
          <c:idx val="2"/>
          <c:order val="2"/>
          <c:tx>
            <c:strRef>
              <c:f>'[Corporate Analysis ENPH.xlsx]Market Ratios'!$A$6</c:f>
              <c:strCache>
                <c:ptCount val="1"/>
                <c:pt idx="0">
                  <c:v>INTC</c:v>
                </c:pt>
              </c:strCache>
            </c:strRef>
          </c:tx>
          <c:spPr>
            <a:ln w="28575" cap="rnd">
              <a:solidFill>
                <a:schemeClr val="accent3"/>
              </a:solidFill>
              <a:round/>
            </a:ln>
            <a:effectLst/>
          </c:spPr>
          <c:marker>
            <c:symbol val="none"/>
          </c:marker>
          <c:cat>
            <c:numRef>
              <c:f>'[Corporate Analysis ENPH.xlsx]Market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Ratios'!$B$6:$M$6</c:f>
              <c:numCache>
                <c:formatCode>0.00_ </c:formatCode>
                <c:ptCount val="12"/>
                <c:pt idx="0">
                  <c:v>10.018251919050941</c:v>
                </c:pt>
                <c:pt idx="1">
                  <c:v>10.576587578506629</c:v>
                </c:pt>
                <c:pt idx="2">
                  <c:v>8.7244521981856256</c:v>
                </c:pt>
                <c:pt idx="3">
                  <c:v>11.091695743196093</c:v>
                </c:pt>
                <c:pt idx="4">
                  <c:v>15.551936496859733</c:v>
                </c:pt>
                <c:pt idx="5">
                  <c:v>14.417349965108164</c:v>
                </c:pt>
                <c:pt idx="6">
                  <c:v>14.964855198883463</c:v>
                </c:pt>
                <c:pt idx="7">
                  <c:v>18.87228890439637</c:v>
                </c:pt>
                <c:pt idx="8">
                  <c:v>18.416172365666434</c:v>
                </c:pt>
                <c:pt idx="9">
                  <c:v>22.482833217027213</c:v>
                </c:pt>
                <c:pt idx="10">
                  <c:v>16.678152477320307</c:v>
                </c:pt>
                <c:pt idx="11">
                  <c:v>18.216303210048849</c:v>
                </c:pt>
              </c:numCache>
            </c:numRef>
          </c:val>
          <c:smooth val="0"/>
          <c:extLst>
            <c:ext xmlns:c16="http://schemas.microsoft.com/office/drawing/2014/chart" uri="{C3380CC4-5D6E-409C-BE32-E72D297353CC}">
              <c16:uniqueId val="{00000002-078B-47A1-8443-A50FCD9CFF43}"/>
            </c:ext>
          </c:extLst>
        </c:ser>
        <c:dLbls>
          <c:showLegendKey val="0"/>
          <c:showVal val="0"/>
          <c:showCatName val="0"/>
          <c:showSerName val="0"/>
          <c:showPercent val="0"/>
          <c:showBubbleSize val="0"/>
        </c:dLbls>
        <c:smooth val="0"/>
        <c:axId val="782974239"/>
        <c:axId val="782978399"/>
      </c:lineChart>
      <c:catAx>
        <c:axId val="782974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978399"/>
        <c:crosses val="autoZero"/>
        <c:auto val="1"/>
        <c:lblAlgn val="ctr"/>
        <c:lblOffset val="100"/>
        <c:noMultiLvlLbl val="0"/>
      </c:catAx>
      <c:valAx>
        <c:axId val="782978399"/>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2974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1"/>
              <a:t>MB</a:t>
            </a:r>
            <a:r>
              <a:rPr lang="en-US" altLang="zh-CN" b="1" baseline="0"/>
              <a:t> Ratio</a:t>
            </a:r>
            <a:endParaRPr lang="zh-CN" alt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'[Corporate Analysis ENPH.xlsx]Market Ratios'!$A$16</c:f>
              <c:strCache>
                <c:ptCount val="1"/>
                <c:pt idx="0">
                  <c:v>ENPH</c:v>
                </c:pt>
              </c:strCache>
            </c:strRef>
          </c:tx>
          <c:spPr>
            <a:ln w="28575" cap="rnd">
              <a:solidFill>
                <a:schemeClr val="accent1"/>
              </a:solidFill>
              <a:round/>
            </a:ln>
            <a:effectLst/>
          </c:spPr>
          <c:marker>
            <c:symbol val="none"/>
          </c:marker>
          <c:cat>
            <c:numRef>
              <c:f>'[Corporate Analysis ENPH.xlsx]Market Ratios'!$B$15:$M$15</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Ratios'!$B$16:$M$16</c:f>
              <c:numCache>
                <c:formatCode>0.00_ </c:formatCode>
                <c:ptCount val="12"/>
                <c:pt idx="0">
                  <c:v>0</c:v>
                </c:pt>
                <c:pt idx="1">
                  <c:v>0</c:v>
                </c:pt>
                <c:pt idx="2">
                  <c:v>2.6321489718471449</c:v>
                </c:pt>
                <c:pt idx="3">
                  <c:v>6.6422877182510076</c:v>
                </c:pt>
                <c:pt idx="4">
                  <c:v>13.317286590560572</c:v>
                </c:pt>
                <c:pt idx="5">
                  <c:v>3.8802313686699317</c:v>
                </c:pt>
                <c:pt idx="6">
                  <c:v>48.378223076923078</c:v>
                </c:pt>
                <c:pt idx="7">
                  <c:v>-22.688224852071009</c:v>
                </c:pt>
                <c:pt idx="8">
                  <c:v>65.107452417695484</c:v>
                </c:pt>
                <c:pt idx="9">
                  <c:v>11.817400298296917</c:v>
                </c:pt>
                <c:pt idx="10">
                  <c:v>46.754730213040268</c:v>
                </c:pt>
                <c:pt idx="11">
                  <c:v>56.941865410723253</c:v>
                </c:pt>
              </c:numCache>
            </c:numRef>
          </c:val>
          <c:smooth val="0"/>
          <c:extLst>
            <c:ext xmlns:c16="http://schemas.microsoft.com/office/drawing/2014/chart" uri="{C3380CC4-5D6E-409C-BE32-E72D297353CC}">
              <c16:uniqueId val="{00000000-A330-41C9-852D-2FF04518B8B1}"/>
            </c:ext>
          </c:extLst>
        </c:ser>
        <c:ser>
          <c:idx val="1"/>
          <c:order val="1"/>
          <c:tx>
            <c:strRef>
              <c:f>'[Corporate Analysis ENPH.xlsx]Market Ratios'!$A$17</c:f>
              <c:strCache>
                <c:ptCount val="1"/>
                <c:pt idx="0">
                  <c:v>MU</c:v>
                </c:pt>
              </c:strCache>
            </c:strRef>
          </c:tx>
          <c:spPr>
            <a:ln w="28575" cap="rnd">
              <a:solidFill>
                <a:schemeClr val="accent2"/>
              </a:solidFill>
              <a:round/>
            </a:ln>
            <a:effectLst/>
          </c:spPr>
          <c:marker>
            <c:symbol val="none"/>
          </c:marker>
          <c:cat>
            <c:numRef>
              <c:f>'[Corporate Analysis ENPH.xlsx]Market Ratios'!$B$15:$M$15</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Ratios'!$B$17:$M$17</c:f>
              <c:numCache>
                <c:formatCode>0.00_ </c:formatCode>
                <c:ptCount val="12"/>
                <c:pt idx="0">
                  <c:v>0.84693703241895268</c:v>
                </c:pt>
                <c:pt idx="1">
                  <c:v>0.66704628099173557</c:v>
                </c:pt>
                <c:pt idx="2">
                  <c:v>0.81680337662337654</c:v>
                </c:pt>
                <c:pt idx="3">
                  <c:v>1.5502633996937212</c:v>
                </c:pt>
                <c:pt idx="4">
                  <c:v>3.2685108160802154</c:v>
                </c:pt>
                <c:pt idx="5">
                  <c:v>1.4011550967322388</c:v>
                </c:pt>
                <c:pt idx="6">
                  <c:v>1.4325827814569538</c:v>
                </c:pt>
                <c:pt idx="7">
                  <c:v>1.9091692175500778</c:v>
                </c:pt>
                <c:pt idx="8">
                  <c:v>1.8967721558184181</c:v>
                </c:pt>
                <c:pt idx="9">
                  <c:v>1.3769131295114407</c:v>
                </c:pt>
                <c:pt idx="10">
                  <c:v>1.3223225459021437</c:v>
                </c:pt>
                <c:pt idx="11">
                  <c:v>1.8845699132770355</c:v>
                </c:pt>
              </c:numCache>
            </c:numRef>
          </c:val>
          <c:smooth val="0"/>
          <c:extLst>
            <c:ext xmlns:c16="http://schemas.microsoft.com/office/drawing/2014/chart" uri="{C3380CC4-5D6E-409C-BE32-E72D297353CC}">
              <c16:uniqueId val="{00000001-A330-41C9-852D-2FF04518B8B1}"/>
            </c:ext>
          </c:extLst>
        </c:ser>
        <c:ser>
          <c:idx val="2"/>
          <c:order val="2"/>
          <c:tx>
            <c:strRef>
              <c:f>'[Corporate Analysis ENPH.xlsx]Market Ratios'!$A$18</c:f>
              <c:strCache>
                <c:ptCount val="1"/>
                <c:pt idx="0">
                  <c:v>INTC</c:v>
                </c:pt>
              </c:strCache>
            </c:strRef>
          </c:tx>
          <c:spPr>
            <a:ln w="28575" cap="rnd">
              <a:solidFill>
                <a:schemeClr val="accent3"/>
              </a:solidFill>
              <a:round/>
            </a:ln>
            <a:effectLst/>
          </c:spPr>
          <c:marker>
            <c:symbol val="none"/>
          </c:marker>
          <c:cat>
            <c:numRef>
              <c:f>'[Corporate Analysis ENPH.xlsx]Market Ratios'!$B$15:$M$15</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ENPH.xlsx]Market Ratios'!$B$18:$M$18</c:f>
              <c:numCache>
                <c:formatCode>0.00_ </c:formatCode>
                <c:ptCount val="12"/>
                <c:pt idx="0">
                  <c:v>2.3234723851911796</c:v>
                </c:pt>
                <c:pt idx="1">
                  <c:v>2.6409792860098888</c:v>
                </c:pt>
                <c:pt idx="2">
                  <c:v>1.9533449211960237</c:v>
                </c:pt>
                <c:pt idx="3">
                  <c:v>2.1826970612469103</c:v>
                </c:pt>
                <c:pt idx="4">
                  <c:v>3.1913971180524476</c:v>
                </c:pt>
                <c:pt idx="5">
                  <c:v>2.7057460915118274</c:v>
                </c:pt>
                <c:pt idx="6">
                  <c:v>2.5904795699574188</c:v>
                </c:pt>
                <c:pt idx="7">
                  <c:v>3.1346719019400453</c:v>
                </c:pt>
                <c:pt idx="8">
                  <c:v>2.8314713732011851</c:v>
                </c:pt>
                <c:pt idx="9">
                  <c:v>3.3255470685383979</c:v>
                </c:pt>
                <c:pt idx="10">
                  <c:v>2.359366470051087</c:v>
                </c:pt>
                <c:pt idx="11">
                  <c:v>2.1892180604040217</c:v>
                </c:pt>
              </c:numCache>
            </c:numRef>
          </c:val>
          <c:smooth val="0"/>
          <c:extLst>
            <c:ext xmlns:c16="http://schemas.microsoft.com/office/drawing/2014/chart" uri="{C3380CC4-5D6E-409C-BE32-E72D297353CC}">
              <c16:uniqueId val="{00000002-A330-41C9-852D-2FF04518B8B1}"/>
            </c:ext>
          </c:extLst>
        </c:ser>
        <c:dLbls>
          <c:showLegendKey val="0"/>
          <c:showVal val="0"/>
          <c:showCatName val="0"/>
          <c:showSerName val="0"/>
          <c:showPercent val="0"/>
          <c:showBubbleSize val="0"/>
        </c:dLbls>
        <c:smooth val="0"/>
        <c:axId val="1979176208"/>
        <c:axId val="1979196592"/>
      </c:lineChart>
      <c:catAx>
        <c:axId val="197917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96592"/>
        <c:crosses val="autoZero"/>
        <c:auto val="1"/>
        <c:lblAlgn val="ctr"/>
        <c:lblOffset val="100"/>
        <c:noMultiLvlLbl val="0"/>
      </c:catAx>
      <c:valAx>
        <c:axId val="1979196592"/>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7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INVENTORY</a:t>
            </a:r>
            <a:r>
              <a:rPr lang="en-IN" baseline="0"/>
              <a:t> TURNOVER RATIO</a:t>
            </a:r>
          </a:p>
          <a:p>
            <a:pPr>
              <a:defRPr/>
            </a:pPr>
            <a:endParaRPr lang="en-IN"/>
          </a:p>
        </c:rich>
      </c:tx>
      <c:layout>
        <c:manualLayout>
          <c:xMode val="edge"/>
          <c:yMode val="edge"/>
          <c:x val="0.3678263342082240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'ACTIVITY RATIOS'!$D$5</c:f>
              <c:strCache>
                <c:ptCount val="1"/>
                <c:pt idx="0">
                  <c:v>ENPH</c:v>
                </c:pt>
              </c:strCache>
            </c:strRef>
          </c:tx>
          <c:spPr>
            <a:ln w="28575" cap="rnd">
              <a:solidFill>
                <a:schemeClr val="accent1"/>
              </a:solidFill>
              <a:round/>
            </a:ln>
            <a:effectLst/>
          </c:spPr>
          <c:marker>
            <c:symbol val="none"/>
          </c:marker>
          <c:cat>
            <c:numRef>
              <c:f>'ACTIVITY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RATIOS'!$E$5:$P$5</c:f>
              <c:numCache>
                <c:formatCode>General</c:formatCode>
                <c:ptCount val="12"/>
                <c:pt idx="0">
                  <c:v>13.638796726387968</c:v>
                </c:pt>
                <c:pt idx="1">
                  <c:v>13.316975418596366</c:v>
                </c:pt>
                <c:pt idx="2">
                  <c:v>10.919619009222396</c:v>
                </c:pt>
                <c:pt idx="3">
                  <c:v>14.043787696019301</c:v>
                </c:pt>
                <c:pt idx="4">
                  <c:v>15.928855951829551</c:v>
                </c:pt>
                <c:pt idx="5">
                  <c:v>8.7561029411764704</c:v>
                </c:pt>
                <c:pt idx="6">
                  <c:v>10.093585732165206</c:v>
                </c:pt>
                <c:pt idx="7">
                  <c:v>11.006807954152082</c:v>
                </c:pt>
                <c:pt idx="8">
                  <c:v>19.435605827749431</c:v>
                </c:pt>
                <c:pt idx="9">
                  <c:v>19.476322685300723</c:v>
                </c:pt>
                <c:pt idx="10">
                  <c:v>18.542883823388564</c:v>
                </c:pt>
                <c:pt idx="11">
                  <c:v>18.575927419354837</c:v>
                </c:pt>
              </c:numCache>
            </c:numRef>
          </c:val>
          <c:smooth val="0"/>
          <c:extLst>
            <c:ext xmlns:c16="http://schemas.microsoft.com/office/drawing/2014/chart" uri="{C3380CC4-5D6E-409C-BE32-E72D297353CC}">
              <c16:uniqueId val="{00000000-5830-4610-939C-E29D2AACCCC7}"/>
            </c:ext>
          </c:extLst>
        </c:ser>
        <c:ser>
          <c:idx val="1"/>
          <c:order val="1"/>
          <c:tx>
            <c:strRef>
              <c:f>'ACTIVITY RATIOS'!$D$6</c:f>
              <c:strCache>
                <c:ptCount val="1"/>
                <c:pt idx="0">
                  <c:v>MU</c:v>
                </c:pt>
              </c:strCache>
            </c:strRef>
          </c:tx>
          <c:spPr>
            <a:ln w="28575" cap="rnd">
              <a:solidFill>
                <a:schemeClr val="accent2"/>
              </a:solidFill>
              <a:round/>
            </a:ln>
            <a:effectLst/>
          </c:spPr>
          <c:marker>
            <c:symbol val="none"/>
          </c:marker>
          <c:cat>
            <c:numRef>
              <c:f>'ACTIVITY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RATIOS'!$E$6:$P$6</c:f>
              <c:numCache>
                <c:formatCode>General</c:formatCode>
                <c:ptCount val="12"/>
                <c:pt idx="0">
                  <c:v>4.7920903954802263</c:v>
                </c:pt>
                <c:pt idx="1">
                  <c:v>4.6519774011299431</c:v>
                </c:pt>
                <c:pt idx="2">
                  <c:v>4.3620192307692305</c:v>
                </c:pt>
                <c:pt idx="3">
                  <c:v>9.0275938189845473</c:v>
                </c:pt>
                <c:pt idx="4">
                  <c:v>6.1124952812382034</c:v>
                </c:pt>
                <c:pt idx="5">
                  <c:v>5.0505091649694505</c:v>
                </c:pt>
                <c:pt idx="6">
                  <c:v>8.684615384615384</c:v>
                </c:pt>
                <c:pt idx="7">
                  <c:v>10.519556940117688</c:v>
                </c:pt>
                <c:pt idx="8">
                  <c:v>7.4947166186359269</c:v>
                </c:pt>
                <c:pt idx="9">
                  <c:v>5.9624478442280946</c:v>
                </c:pt>
                <c:pt idx="10">
                  <c:v>5.4132473622508792</c:v>
                </c:pt>
                <c:pt idx="11">
                  <c:v>5.4856429463171033</c:v>
                </c:pt>
              </c:numCache>
            </c:numRef>
          </c:val>
          <c:smooth val="0"/>
          <c:extLst>
            <c:ext xmlns:c16="http://schemas.microsoft.com/office/drawing/2014/chart" uri="{C3380CC4-5D6E-409C-BE32-E72D297353CC}">
              <c16:uniqueId val="{00000001-5830-4610-939C-E29D2AACCCC7}"/>
            </c:ext>
          </c:extLst>
        </c:ser>
        <c:ser>
          <c:idx val="2"/>
          <c:order val="2"/>
          <c:tx>
            <c:strRef>
              <c:f>'ACTIVITY RATIOS'!$D$7</c:f>
              <c:strCache>
                <c:ptCount val="1"/>
                <c:pt idx="0">
                  <c:v>INTC</c:v>
                </c:pt>
              </c:strCache>
            </c:strRef>
          </c:tx>
          <c:spPr>
            <a:ln w="28575" cap="rnd">
              <a:solidFill>
                <a:schemeClr val="accent3"/>
              </a:solidFill>
              <a:round/>
            </a:ln>
            <a:effectLst/>
          </c:spPr>
          <c:marker>
            <c:symbol val="none"/>
          </c:marker>
          <c:cat>
            <c:numRef>
              <c:f>'ACTIVITY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RATIOS'!$E$7:$P$7</c:f>
              <c:numCache>
                <c:formatCode>General</c:formatCode>
                <c:ptCount val="12"/>
                <c:pt idx="0">
                  <c:v>11.611125898323131</c:v>
                </c:pt>
                <c:pt idx="1">
                  <c:v>13.183349609375</c:v>
                </c:pt>
                <c:pt idx="2">
                  <c:v>11.267638360794255</c:v>
                </c:pt>
                <c:pt idx="3">
                  <c:v>12.633748801534036</c:v>
                </c:pt>
                <c:pt idx="4">
                  <c:v>13.075122864498011</c:v>
                </c:pt>
                <c:pt idx="5">
                  <c:v>10.713179794851944</c:v>
                </c:pt>
                <c:pt idx="6">
                  <c:v>10.694579506573024</c:v>
                </c:pt>
                <c:pt idx="7">
                  <c:v>8.9876843763425462</c:v>
                </c:pt>
                <c:pt idx="8">
                  <c:v>9.7680959602922925</c:v>
                </c:pt>
                <c:pt idx="9">
                  <c:v>8.2302150045745659</c:v>
                </c:pt>
                <c:pt idx="10">
                  <c:v>9.2401803726118423</c:v>
                </c:pt>
                <c:pt idx="11">
                  <c:v>7.333333333333333</c:v>
                </c:pt>
              </c:numCache>
            </c:numRef>
          </c:val>
          <c:smooth val="0"/>
          <c:extLst>
            <c:ext xmlns:c16="http://schemas.microsoft.com/office/drawing/2014/chart" uri="{C3380CC4-5D6E-409C-BE32-E72D297353CC}">
              <c16:uniqueId val="{00000002-5830-4610-939C-E29D2AACCCC7}"/>
            </c:ext>
          </c:extLst>
        </c:ser>
        <c:dLbls>
          <c:showLegendKey val="0"/>
          <c:showVal val="0"/>
          <c:showCatName val="0"/>
          <c:showSerName val="0"/>
          <c:showPercent val="0"/>
          <c:showBubbleSize val="0"/>
        </c:dLbls>
        <c:smooth val="0"/>
        <c:axId val="447020879"/>
        <c:axId val="447028367"/>
      </c:lineChart>
      <c:catAx>
        <c:axId val="447020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28367"/>
        <c:crosses val="autoZero"/>
        <c:auto val="1"/>
        <c:lblAlgn val="ctr"/>
        <c:lblOffset val="100"/>
        <c:noMultiLvlLbl val="0"/>
      </c:catAx>
      <c:valAx>
        <c:axId val="447028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020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COLLECTION PERIOD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'ACTIVITY RATIOS'!$D$31</c:f>
              <c:strCache>
                <c:ptCount val="1"/>
                <c:pt idx="0">
                  <c:v>ENPH</c:v>
                </c:pt>
              </c:strCache>
            </c:strRef>
          </c:tx>
          <c:spPr>
            <a:ln w="28575" cap="rnd">
              <a:solidFill>
                <a:schemeClr val="accent1"/>
              </a:solidFill>
              <a:round/>
            </a:ln>
            <a:effectLst/>
          </c:spPr>
          <c:marker>
            <c:symbol val="none"/>
          </c:marker>
          <c:cat>
            <c:numRef>
              <c:f>'ACTIVITY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RATIOS'!$E$31:$P$31</c:f>
              <c:numCache>
                <c:formatCode>General</c:formatCode>
                <c:ptCount val="12"/>
                <c:pt idx="0">
                  <c:v>47.497770065357358</c:v>
                </c:pt>
                <c:pt idx="1">
                  <c:v>43.380717347832771</c:v>
                </c:pt>
                <c:pt idx="2">
                  <c:v>46.733840076057561</c:v>
                </c:pt>
                <c:pt idx="3">
                  <c:v>50.2935846009809</c:v>
                </c:pt>
                <c:pt idx="4">
                  <c:v>47.886721294314697</c:v>
                </c:pt>
                <c:pt idx="5">
                  <c:v>47.099180123667253</c:v>
                </c:pt>
                <c:pt idx="6">
                  <c:v>69.040782290888458</c:v>
                </c:pt>
                <c:pt idx="7">
                  <c:v>83.347742219550895</c:v>
                </c:pt>
                <c:pt idx="8">
                  <c:v>91.132531416154521</c:v>
                </c:pt>
                <c:pt idx="9">
                  <c:v>85.011916717520933</c:v>
                </c:pt>
                <c:pt idx="10">
                  <c:v>85.857539464764187</c:v>
                </c:pt>
                <c:pt idx="11">
                  <c:v>88.110833986349263</c:v>
                </c:pt>
              </c:numCache>
            </c:numRef>
          </c:val>
          <c:smooth val="0"/>
          <c:extLst>
            <c:ext xmlns:c16="http://schemas.microsoft.com/office/drawing/2014/chart" uri="{C3380CC4-5D6E-409C-BE32-E72D297353CC}">
              <c16:uniqueId val="{00000000-BEFA-40B9-9A93-FF85FC8D3E3E}"/>
            </c:ext>
          </c:extLst>
        </c:ser>
        <c:ser>
          <c:idx val="1"/>
          <c:order val="1"/>
          <c:tx>
            <c:strRef>
              <c:f>'ACTIVITY RATIOS'!$D$32</c:f>
              <c:strCache>
                <c:ptCount val="1"/>
                <c:pt idx="0">
                  <c:v>MU</c:v>
                </c:pt>
              </c:strCache>
            </c:strRef>
          </c:tx>
          <c:spPr>
            <a:ln w="28575" cap="rnd">
              <a:solidFill>
                <a:schemeClr val="accent2"/>
              </a:solidFill>
              <a:round/>
            </a:ln>
            <a:effectLst/>
          </c:spPr>
          <c:marker>
            <c:symbol val="none"/>
          </c:marker>
          <c:cat>
            <c:numRef>
              <c:f>'ACTIVITY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RATIOS'!$E$32:$P$32</c:f>
              <c:numCache>
                <c:formatCode>General</c:formatCode>
                <c:ptCount val="12"/>
                <c:pt idx="0">
                  <c:v>63.588416021847969</c:v>
                </c:pt>
                <c:pt idx="1">
                  <c:v>66.359606509594357</c:v>
                </c:pt>
                <c:pt idx="2">
                  <c:v>51.855505345530695</c:v>
                </c:pt>
                <c:pt idx="3">
                  <c:v>51.967538818926513</c:v>
                </c:pt>
                <c:pt idx="4">
                  <c:v>65.507040513833999</c:v>
                </c:pt>
                <c:pt idx="5">
                  <c:v>73.800709734656024</c:v>
                </c:pt>
                <c:pt idx="6">
                  <c:v>37.142997736443263</c:v>
                </c:pt>
                <c:pt idx="7">
                  <c:v>45.146095883649764</c:v>
                </c:pt>
                <c:pt idx="8">
                  <c:v>85.425531914893625</c:v>
                </c:pt>
                <c:pt idx="9">
                  <c:v>54.40517844646606</c:v>
                </c:pt>
                <c:pt idx="10">
                  <c:v>51.5387114239307</c:v>
                </c:pt>
                <c:pt idx="11">
                  <c:v>63.024741530658694</c:v>
                </c:pt>
              </c:numCache>
            </c:numRef>
          </c:val>
          <c:smooth val="0"/>
          <c:extLst>
            <c:ext xmlns:c16="http://schemas.microsoft.com/office/drawing/2014/chart" uri="{C3380CC4-5D6E-409C-BE32-E72D297353CC}">
              <c16:uniqueId val="{00000001-BEFA-40B9-9A93-FF85FC8D3E3E}"/>
            </c:ext>
          </c:extLst>
        </c:ser>
        <c:ser>
          <c:idx val="2"/>
          <c:order val="2"/>
          <c:tx>
            <c:strRef>
              <c:f>'ACTIVITY RATIOS'!$D$33</c:f>
              <c:strCache>
                <c:ptCount val="1"/>
                <c:pt idx="0">
                  <c:v>INTC</c:v>
                </c:pt>
              </c:strCache>
            </c:strRef>
          </c:tx>
          <c:spPr>
            <a:ln w="28575" cap="rnd">
              <a:solidFill>
                <a:schemeClr val="accent3"/>
              </a:solidFill>
              <a:round/>
            </a:ln>
            <a:effectLst/>
          </c:spPr>
          <c:marker>
            <c:symbol val="none"/>
          </c:marker>
          <c:cat>
            <c:numRef>
              <c:f>'ACTIVITY RATIOS'!$E$30:$P$30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RATIOS'!$E$33:$P$33</c:f>
              <c:numCache>
                <c:formatCode>General</c:formatCode>
                <c:ptCount val="12"/>
                <c:pt idx="0">
                  <c:v>23.988606927538225</c:v>
                </c:pt>
                <c:pt idx="1">
                  <c:v>24.671753180614459</c:v>
                </c:pt>
                <c:pt idx="2">
                  <c:v>26.228323428507153</c:v>
                </c:pt>
                <c:pt idx="3">
                  <c:v>24.805152917963117</c:v>
                </c:pt>
                <c:pt idx="4">
                  <c:v>28.921693216395205</c:v>
                </c:pt>
                <c:pt idx="5">
                  <c:v>31.564537982115436</c:v>
                </c:pt>
                <c:pt idx="6">
                  <c:v>28.825332143398384</c:v>
                </c:pt>
                <c:pt idx="7">
                  <c:v>32.608706043562087</c:v>
                </c:pt>
                <c:pt idx="8">
                  <c:v>34.630899954832877</c:v>
                </c:pt>
                <c:pt idx="9">
                  <c:v>38.845758354755787</c:v>
                </c:pt>
                <c:pt idx="10">
                  <c:v>31.790488910578294</c:v>
                </c:pt>
                <c:pt idx="11">
                  <c:v>43.680464162785988</c:v>
                </c:pt>
              </c:numCache>
            </c:numRef>
          </c:val>
          <c:smooth val="0"/>
          <c:extLst>
            <c:ext xmlns:c16="http://schemas.microsoft.com/office/drawing/2014/chart" uri="{C3380CC4-5D6E-409C-BE32-E72D297353CC}">
              <c16:uniqueId val="{00000002-BEFA-40B9-9A93-FF85FC8D3E3E}"/>
            </c:ext>
          </c:extLst>
        </c:ser>
        <c:dLbls>
          <c:showLegendKey val="0"/>
          <c:showVal val="0"/>
          <c:showCatName val="0"/>
          <c:showSerName val="0"/>
          <c:showPercent val="0"/>
          <c:showBubbleSize val="0"/>
        </c:dLbls>
        <c:smooth val="0"/>
        <c:axId val="576398479"/>
        <c:axId val="576398895"/>
      </c:lineChart>
      <c:catAx>
        <c:axId val="5763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398895"/>
        <c:crosses val="autoZero"/>
        <c:auto val="1"/>
        <c:lblAlgn val="ctr"/>
        <c:lblOffset val="100"/>
        <c:noMultiLvlLbl val="0"/>
      </c:catAx>
      <c:valAx>
        <c:axId val="57639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3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a:t>
            </a:r>
            <a:r>
              <a:rPr lang="en-IN" baseline="0"/>
              <a:t> ASSET TURNOVER RATIO</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'ACTIVITY RATIOS'!$D$60</c:f>
              <c:strCache>
                <c:ptCount val="1"/>
                <c:pt idx="0">
                  <c:v>ENPH</c:v>
                </c:pt>
              </c:strCache>
            </c:strRef>
          </c:tx>
          <c:spPr>
            <a:ln w="28575" cap="rnd">
              <a:solidFill>
                <a:schemeClr val="accent1"/>
              </a:solidFill>
              <a:round/>
            </a:ln>
            <a:effectLst/>
          </c:spPr>
          <c:marker>
            <c:symbol val="none"/>
          </c:marker>
          <c:cat>
            <c:numRef>
              <c:f>'ACTIVITY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RATIOS'!$E$60:$P$60</c:f>
              <c:numCache>
                <c:formatCode>General</c:formatCode>
                <c:ptCount val="12"/>
                <c:pt idx="0">
                  <c:v>1.036249663888142</c:v>
                </c:pt>
                <c:pt idx="1">
                  <c:v>1.4073812616479358</c:v>
                </c:pt>
                <c:pt idx="2">
                  <c:v>1.7718229469053324</c:v>
                </c:pt>
                <c:pt idx="3">
                  <c:v>1.9957829414840276</c:v>
                </c:pt>
                <c:pt idx="4">
                  <c:v>2.2596719932716569</c:v>
                </c:pt>
                <c:pt idx="5">
                  <c:v>2.158239089459185</c:v>
                </c:pt>
                <c:pt idx="6">
                  <c:v>1.9721169364698978</c:v>
                </c:pt>
                <c:pt idx="7">
                  <c:v>1.6918183591787026</c:v>
                </c:pt>
                <c:pt idx="8">
                  <c:v>0.93005174488213993</c:v>
                </c:pt>
                <c:pt idx="9">
                  <c:v>0.87536857336345009</c:v>
                </c:pt>
                <c:pt idx="10">
                  <c:v>0.64529931622478753</c:v>
                </c:pt>
                <c:pt idx="11">
                  <c:v>0.66468438710769617</c:v>
                </c:pt>
              </c:numCache>
            </c:numRef>
          </c:val>
          <c:smooth val="0"/>
          <c:extLst>
            <c:ext xmlns:c16="http://schemas.microsoft.com/office/drawing/2014/chart" uri="{C3380CC4-5D6E-409C-BE32-E72D297353CC}">
              <c16:uniqueId val="{00000000-DCDC-47BE-BC4E-1E4D8A8DBFA4}"/>
            </c:ext>
          </c:extLst>
        </c:ser>
        <c:ser>
          <c:idx val="1"/>
          <c:order val="1"/>
          <c:tx>
            <c:strRef>
              <c:f>'ACTIVITY RATIOS'!$D$61</c:f>
              <c:strCache>
                <c:ptCount val="1"/>
                <c:pt idx="0">
                  <c:v>MU</c:v>
                </c:pt>
              </c:strCache>
            </c:strRef>
          </c:tx>
          <c:spPr>
            <a:ln w="28575" cap="rnd">
              <a:solidFill>
                <a:schemeClr val="accent2"/>
              </a:solidFill>
              <a:round/>
            </a:ln>
            <a:effectLst/>
          </c:spPr>
          <c:marker>
            <c:symbol val="none"/>
          </c:marker>
          <c:cat>
            <c:numRef>
              <c:f>'ACTIVITY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RATIOS'!$E$61:$P$61</c:f>
              <c:numCache>
                <c:formatCode>General</c:formatCode>
                <c:ptCount val="12"/>
                <c:pt idx="0">
                  <c:v>0.59810794255768052</c:v>
                </c:pt>
                <c:pt idx="1">
                  <c:v>0.55816160520607372</c:v>
                </c:pt>
                <c:pt idx="2">
                  <c:v>0.63323562255723065</c:v>
                </c:pt>
                <c:pt idx="3">
                  <c:v>0.85563343445967155</c:v>
                </c:pt>
                <c:pt idx="4">
                  <c:v>0.71970841852609124</c:v>
                </c:pt>
                <c:pt idx="5">
                  <c:v>0.513565008491074</c:v>
                </c:pt>
                <c:pt idx="6">
                  <c:v>0.73790849673202619</c:v>
                </c:pt>
                <c:pt idx="7">
                  <c:v>0.86005773149196285</c:v>
                </c:pt>
                <c:pt idx="8">
                  <c:v>0.53960715603098486</c:v>
                </c:pt>
                <c:pt idx="9">
                  <c:v>0.43846012232290793</c:v>
                </c:pt>
                <c:pt idx="10">
                  <c:v>0.51613323894332874</c:v>
                </c:pt>
                <c:pt idx="11">
                  <c:v>0.52265968835494236</c:v>
                </c:pt>
              </c:numCache>
            </c:numRef>
          </c:val>
          <c:smooth val="0"/>
          <c:extLst>
            <c:ext xmlns:c16="http://schemas.microsoft.com/office/drawing/2014/chart" uri="{C3380CC4-5D6E-409C-BE32-E72D297353CC}">
              <c16:uniqueId val="{00000001-DCDC-47BE-BC4E-1E4D8A8DBFA4}"/>
            </c:ext>
          </c:extLst>
        </c:ser>
        <c:ser>
          <c:idx val="2"/>
          <c:order val="2"/>
          <c:tx>
            <c:strRef>
              <c:f>'ACTIVITY RATIOS'!$D$62</c:f>
              <c:strCache>
                <c:ptCount val="1"/>
                <c:pt idx="0">
                  <c:v>INTC</c:v>
                </c:pt>
              </c:strCache>
            </c:strRef>
          </c:tx>
          <c:spPr>
            <a:ln w="28575" cap="rnd">
              <a:solidFill>
                <a:schemeClr val="accent3"/>
              </a:solidFill>
              <a:round/>
            </a:ln>
            <a:effectLst/>
          </c:spPr>
          <c:marker>
            <c:symbol val="none"/>
          </c:marker>
          <c:cat>
            <c:numRef>
              <c:f>'ACTIVITY RATIOS'!$E$59:$P$59</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RATIOS'!$E$62:$P$62</c:f>
              <c:numCache>
                <c:formatCode>General</c:formatCode>
                <c:ptCount val="12"/>
                <c:pt idx="0">
                  <c:v>0.69039027632703442</c:v>
                </c:pt>
                <c:pt idx="1">
                  <c:v>0.75927670524051238</c:v>
                </c:pt>
                <c:pt idx="2">
                  <c:v>0.63236950362177091</c:v>
                </c:pt>
                <c:pt idx="3">
                  <c:v>0.57069230602654886</c:v>
                </c:pt>
                <c:pt idx="4">
                  <c:v>0.60757318717647568</c:v>
                </c:pt>
                <c:pt idx="5">
                  <c:v>0.53708824528210353</c:v>
                </c:pt>
                <c:pt idx="6">
                  <c:v>0.52403222533023908</c:v>
                </c:pt>
                <c:pt idx="7">
                  <c:v>0.50922117015148194</c:v>
                </c:pt>
                <c:pt idx="8">
                  <c:v>0.55366004235599353</c:v>
                </c:pt>
                <c:pt idx="9">
                  <c:v>0.52712343617239454</c:v>
                </c:pt>
                <c:pt idx="10">
                  <c:v>0.50863212076477393</c:v>
                </c:pt>
                <c:pt idx="11">
                  <c:v>0.46924693894516822</c:v>
                </c:pt>
              </c:numCache>
            </c:numRef>
          </c:val>
          <c:smooth val="0"/>
          <c:extLst>
            <c:ext xmlns:c16="http://schemas.microsoft.com/office/drawing/2014/chart" uri="{C3380CC4-5D6E-409C-BE32-E72D297353CC}">
              <c16:uniqueId val="{00000002-DCDC-47BE-BC4E-1E4D8A8DBFA4}"/>
            </c:ext>
          </c:extLst>
        </c:ser>
        <c:dLbls>
          <c:showLegendKey val="0"/>
          <c:showVal val="0"/>
          <c:showCatName val="0"/>
          <c:showSerName val="0"/>
          <c:showPercent val="0"/>
          <c:showBubbleSize val="0"/>
        </c:dLbls>
        <c:smooth val="0"/>
        <c:axId val="579664703"/>
        <c:axId val="579665119"/>
      </c:lineChart>
      <c:catAx>
        <c:axId val="579664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665119"/>
        <c:crosses val="autoZero"/>
        <c:auto val="1"/>
        <c:lblAlgn val="ctr"/>
        <c:lblOffset val="100"/>
        <c:noMultiLvlLbl val="0"/>
      </c:catAx>
      <c:valAx>
        <c:axId val="57966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664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PAYMENT PERUOD</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'ACTIVITY RATIOS'!$D$87</c:f>
              <c:strCache>
                <c:ptCount val="1"/>
                <c:pt idx="0">
                  <c:v>ENPH</c:v>
                </c:pt>
              </c:strCache>
            </c:strRef>
          </c:tx>
          <c:spPr>
            <a:ln w="28575" cap="rnd">
              <a:solidFill>
                <a:schemeClr val="accent1"/>
              </a:solidFill>
              <a:round/>
            </a:ln>
            <a:effectLst/>
          </c:spPr>
          <c:marker>
            <c:symbol val="none"/>
          </c:marker>
          <c:cat>
            <c:numRef>
              <c:f>'ACTIVITY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RATIOS'!$E$87:$P$87</c:f>
              <c:numCache>
                <c:formatCode>General</c:formatCode>
                <c:ptCount val="12"/>
                <c:pt idx="0">
                  <c:v>38.600817372407199</c:v>
                </c:pt>
                <c:pt idx="1">
                  <c:v>31.558489329400828</c:v>
                </c:pt>
                <c:pt idx="2">
                  <c:v>18.987991397373058</c:v>
                </c:pt>
                <c:pt idx="3">
                  <c:v>11.541941884335568</c:v>
                </c:pt>
                <c:pt idx="4">
                  <c:v>23.684923699637107</c:v>
                </c:pt>
                <c:pt idx="5">
                  <c:v>26.123754020305164</c:v>
                </c:pt>
                <c:pt idx="6">
                  <c:v>35.862872801783062</c:v>
                </c:pt>
                <c:pt idx="7">
                  <c:v>36.666323043268591</c:v>
                </c:pt>
                <c:pt idx="8">
                  <c:v>56.331814055585959</c:v>
                </c:pt>
                <c:pt idx="9">
                  <c:v>33.600674639975786</c:v>
                </c:pt>
                <c:pt idx="10">
                  <c:v>34.221887206637184</c:v>
                </c:pt>
                <c:pt idx="11">
                  <c:v>30.045935419077036</c:v>
                </c:pt>
              </c:numCache>
            </c:numRef>
          </c:val>
          <c:smooth val="0"/>
          <c:extLst>
            <c:ext xmlns:c16="http://schemas.microsoft.com/office/drawing/2014/chart" uri="{C3380CC4-5D6E-409C-BE32-E72D297353CC}">
              <c16:uniqueId val="{00000000-0553-40AF-91A1-0C36636F99C4}"/>
            </c:ext>
          </c:extLst>
        </c:ser>
        <c:ser>
          <c:idx val="1"/>
          <c:order val="1"/>
          <c:tx>
            <c:strRef>
              <c:f>'ACTIVITY RATIOS'!$D$88</c:f>
              <c:strCache>
                <c:ptCount val="1"/>
                <c:pt idx="0">
                  <c:v>MU</c:v>
                </c:pt>
              </c:strCache>
            </c:strRef>
          </c:tx>
          <c:spPr>
            <a:ln w="28575" cap="rnd">
              <a:solidFill>
                <a:schemeClr val="accent2"/>
              </a:solidFill>
              <a:round/>
            </a:ln>
            <a:effectLst/>
          </c:spPr>
          <c:marker>
            <c:symbol val="none"/>
          </c:marker>
          <c:cat>
            <c:numRef>
              <c:f>'ACTIVITY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RATIOS'!$E$88:$P$88</c:f>
              <c:numCache>
                <c:formatCode>General</c:formatCode>
                <c:ptCount val="12"/>
                <c:pt idx="0">
                  <c:v>33.185593991807011</c:v>
                </c:pt>
                <c:pt idx="1">
                  <c:v>52.617804226378425</c:v>
                </c:pt>
                <c:pt idx="2">
                  <c:v>32.907527829824758</c:v>
                </c:pt>
                <c:pt idx="3">
                  <c:v>23.384276806455556</c:v>
                </c:pt>
                <c:pt idx="4">
                  <c:v>25.224493577075101</c:v>
                </c:pt>
                <c:pt idx="5">
                  <c:v>30.026615049600771</c:v>
                </c:pt>
                <c:pt idx="6">
                  <c:v>21.301545123511467</c:v>
                </c:pt>
                <c:pt idx="7">
                  <c:v>16.009509394228555</c:v>
                </c:pt>
                <c:pt idx="8">
                  <c:v>26.3855421686747</c:v>
                </c:pt>
                <c:pt idx="9">
                  <c:v>28.556333100069978</c:v>
                </c:pt>
                <c:pt idx="10">
                  <c:v>28.865367262227036</c:v>
                </c:pt>
                <c:pt idx="11">
                  <c:v>20.695753950191822</c:v>
                </c:pt>
              </c:numCache>
            </c:numRef>
          </c:val>
          <c:smooth val="0"/>
          <c:extLst>
            <c:ext xmlns:c16="http://schemas.microsoft.com/office/drawing/2014/chart" uri="{C3380CC4-5D6E-409C-BE32-E72D297353CC}">
              <c16:uniqueId val="{00000001-0553-40AF-91A1-0C36636F99C4}"/>
            </c:ext>
          </c:extLst>
        </c:ser>
        <c:ser>
          <c:idx val="2"/>
          <c:order val="2"/>
          <c:tx>
            <c:strRef>
              <c:f>'ACTIVITY RATIOS'!$D$89</c:f>
              <c:strCache>
                <c:ptCount val="1"/>
                <c:pt idx="0">
                  <c:v>INTC</c:v>
                </c:pt>
              </c:strCache>
            </c:strRef>
          </c:tx>
          <c:spPr>
            <a:ln w="28575" cap="rnd">
              <a:solidFill>
                <a:schemeClr val="accent3"/>
              </a:solidFill>
              <a:round/>
            </a:ln>
            <a:effectLst/>
          </c:spPr>
          <c:marker>
            <c:symbol val="none"/>
          </c:marker>
          <c:cat>
            <c:numRef>
              <c:f>'ACTIVITY RATIOS'!$E$86:$P$86</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'ACTIVITY RATIOS'!$E$89:$P$89</c:f>
              <c:numCache>
                <c:formatCode>General</c:formatCode>
                <c:ptCount val="12"/>
                <c:pt idx="0">
                  <c:v>19.160763817252366</c:v>
                </c:pt>
                <c:pt idx="1">
                  <c:v>19.980740384081184</c:v>
                </c:pt>
                <c:pt idx="2">
                  <c:v>20.685682683114301</c:v>
                </c:pt>
                <c:pt idx="3">
                  <c:v>20.560161645291036</c:v>
                </c:pt>
                <c:pt idx="4">
                  <c:v>17.952747449436192</c:v>
                </c:pt>
                <c:pt idx="5">
                  <c:v>13.603016890976424</c:v>
                </c:pt>
                <c:pt idx="6">
                  <c:v>15.211662485055651</c:v>
                </c:pt>
                <c:pt idx="7">
                  <c:v>17.028409362502192</c:v>
                </c:pt>
                <c:pt idx="8">
                  <c:v>19.700767841011743</c:v>
                </c:pt>
                <c:pt idx="9">
                  <c:v>20.936844299312167</c:v>
                </c:pt>
                <c:pt idx="10">
                  <c:v>26.16082551016477</c:v>
                </c:pt>
                <c:pt idx="11">
                  <c:v>26.544530775460618</c:v>
                </c:pt>
              </c:numCache>
            </c:numRef>
          </c:val>
          <c:smooth val="0"/>
          <c:extLst>
            <c:ext xmlns:c16="http://schemas.microsoft.com/office/drawing/2014/chart" uri="{C3380CC4-5D6E-409C-BE32-E72D297353CC}">
              <c16:uniqueId val="{00000002-0553-40AF-91A1-0C36636F99C4}"/>
            </c:ext>
          </c:extLst>
        </c:ser>
        <c:dLbls>
          <c:showLegendKey val="0"/>
          <c:showVal val="0"/>
          <c:showCatName val="0"/>
          <c:showSerName val="0"/>
          <c:showPercent val="0"/>
          <c:showBubbleSize val="0"/>
        </c:dLbls>
        <c:smooth val="0"/>
        <c:axId val="440642351"/>
        <c:axId val="440641519"/>
      </c:lineChart>
      <c:catAx>
        <c:axId val="44064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641519"/>
        <c:crosses val="autoZero"/>
        <c:auto val="1"/>
        <c:lblAlgn val="ctr"/>
        <c:lblOffset val="100"/>
        <c:noMultiLvlLbl val="0"/>
      </c:catAx>
      <c:valAx>
        <c:axId val="440641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642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DEBT TO ASSET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'Debt Ratios'!$A$5</c:f>
              <c:strCache>
                <c:ptCount val="1"/>
                <c:pt idx="0">
                  <c:v>ENPH</c:v>
                </c:pt>
              </c:strCache>
            </c:strRef>
          </c:tx>
          <c:spPr>
            <a:ln w="28575" cap="rnd">
              <a:solidFill>
                <a:schemeClr val="accent2"/>
              </a:solidFill>
              <a:round/>
            </a:ln>
            <a:effectLst/>
          </c:spPr>
          <c:marker>
            <c:symbol val="none"/>
          </c:marker>
          <c:cat>
            <c:numRef>
              <c:f>'Debt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Ratios'!$B$5:$M$5</c:f>
              <c:numCache>
                <c:formatCode>_(* #,##0.00_);_(* \(#,##0.00\);_(* "-"??_);_(@_)</c:formatCode>
                <c:ptCount val="12"/>
                <c:pt idx="0">
                  <c:v>0.35330397956439902</c:v>
                </c:pt>
                <c:pt idx="1">
                  <c:v>0.86847009657197716</c:v>
                </c:pt>
                <c:pt idx="2">
                  <c:v>0.53671979131743142</c:v>
                </c:pt>
                <c:pt idx="3">
                  <c:v>0.65538403517643928</c:v>
                </c:pt>
                <c:pt idx="4">
                  <c:v>0.69149495374264092</c:v>
                </c:pt>
                <c:pt idx="5">
                  <c:v>0.74959523464308153</c:v>
                </c:pt>
                <c:pt idx="6">
                  <c:v>0.99205262385680049</c:v>
                </c:pt>
                <c:pt idx="7">
                  <c:v>1.0539530704062148</c:v>
                </c:pt>
                <c:pt idx="8">
                  <c:v>0.9771251731938565</c:v>
                </c:pt>
                <c:pt idx="9">
                  <c:v>0.61833535934763739</c:v>
                </c:pt>
                <c:pt idx="10">
                  <c:v>0.59670677992370647</c:v>
                </c:pt>
                <c:pt idx="11">
                  <c:v>0.79311446017229237</c:v>
                </c:pt>
              </c:numCache>
            </c:numRef>
          </c:val>
          <c:smooth val="0"/>
          <c:extLst>
            <c:ext xmlns:c16="http://schemas.microsoft.com/office/drawing/2014/chart" uri="{C3380CC4-5D6E-409C-BE32-E72D297353CC}">
              <c16:uniqueId val="{00000000-BE2F-44A9-8D64-F4FD1506933D}"/>
            </c:ext>
          </c:extLst>
        </c:ser>
        <c:ser>
          <c:idx val="2"/>
          <c:order val="2"/>
          <c:tx>
            <c:strRef>
              <c:f>'Debt Ratios'!$A$6</c:f>
              <c:strCache>
                <c:ptCount val="1"/>
                <c:pt idx="0">
                  <c:v>MU</c:v>
                </c:pt>
              </c:strCache>
            </c:strRef>
          </c:tx>
          <c:spPr>
            <a:ln w="28575" cap="rnd">
              <a:solidFill>
                <a:schemeClr val="accent3"/>
              </a:solidFill>
              <a:round/>
            </a:ln>
            <a:effectLst/>
          </c:spPr>
          <c:marker>
            <c:symbol val="none"/>
          </c:marker>
          <c:cat>
            <c:numRef>
              <c:f>'Debt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Ratios'!$B$6:$M$6</c:f>
              <c:numCache>
                <c:formatCode>_(* #,##0.00_);_(* \(#,##0.00\);_(* "-"??_);_(@_)</c:formatCode>
                <c:ptCount val="12"/>
                <c:pt idx="0">
                  <c:v>0.3319267678486354</c:v>
                </c:pt>
                <c:pt idx="1">
                  <c:v>0.33215835140997829</c:v>
                </c:pt>
                <c:pt idx="2">
                  <c:v>0.41254885538805136</c:v>
                </c:pt>
                <c:pt idx="3">
                  <c:v>0.47661889318966422</c:v>
                </c:pt>
                <c:pt idx="4">
                  <c:v>0.48306516134767535</c:v>
                </c:pt>
                <c:pt idx="5">
                  <c:v>0.44961272418506398</c:v>
                </c:pt>
                <c:pt idx="6">
                  <c:v>0.53057371096586781</c:v>
                </c:pt>
                <c:pt idx="7">
                  <c:v>0.44840955399592486</c:v>
                </c:pt>
                <c:pt idx="8">
                  <c:v>0.23312430837329398</c:v>
                </c:pt>
                <c:pt idx="9">
                  <c:v>0.24585268067175323</c:v>
                </c:pt>
                <c:pt idx="10">
                  <c:v>0.27351987778978354</c:v>
                </c:pt>
                <c:pt idx="11">
                  <c:v>0.25346225084538393</c:v>
                </c:pt>
              </c:numCache>
            </c:numRef>
          </c:val>
          <c:smooth val="0"/>
          <c:extLst>
            <c:ext xmlns:c16="http://schemas.microsoft.com/office/drawing/2014/chart" uri="{C3380CC4-5D6E-409C-BE32-E72D297353CC}">
              <c16:uniqueId val="{00000001-BE2F-44A9-8D64-F4FD1506933D}"/>
            </c:ext>
          </c:extLst>
        </c:ser>
        <c:ser>
          <c:idx val="3"/>
          <c:order val="3"/>
          <c:tx>
            <c:strRef>
              <c:f>'Debt Ratios'!$A$7</c:f>
              <c:strCache>
                <c:ptCount val="1"/>
                <c:pt idx="0">
                  <c:v>INTC</c:v>
                </c:pt>
              </c:strCache>
            </c:strRef>
          </c:tx>
          <c:spPr>
            <a:ln w="28575" cap="rnd">
              <a:solidFill>
                <a:schemeClr val="accent4"/>
              </a:solidFill>
              <a:round/>
            </a:ln>
            <a:effectLst/>
          </c:spPr>
          <c:marker>
            <c:symbol val="none"/>
          </c:marker>
          <c:cat>
            <c:numRef>
              <c:f>'Debt Ratios'!$B$3:$M$3</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Ratios'!$B$7:$M$7</c:f>
              <c:numCache>
                <c:formatCode>_(* #,##0.00_);_(* \(#,##0.00\);_(* "-"??_);_(@_)</c:formatCode>
                <c:ptCount val="12"/>
                <c:pt idx="0">
                  <c:v>0.28344886525496155</c:v>
                </c:pt>
                <c:pt idx="1">
                  <c:v>0.55366357794682153</c:v>
                </c:pt>
                <c:pt idx="2">
                  <c:v>0.70443741034486851</c:v>
                </c:pt>
                <c:pt idx="3">
                  <c:v>0.65432339375040605</c:v>
                </c:pt>
                <c:pt idx="4">
                  <c:v>0.68138022532515552</c:v>
                </c:pt>
                <c:pt idx="5">
                  <c:v>0.86382380051423857</c:v>
                </c:pt>
                <c:pt idx="6">
                  <c:v>0.89511766834028961</c:v>
                </c:pt>
                <c:pt idx="7">
                  <c:v>1.1118954312002531</c:v>
                </c:pt>
                <c:pt idx="8">
                  <c:v>1.0362370372685854</c:v>
                </c:pt>
                <c:pt idx="9">
                  <c:v>1.0937051360932877</c:v>
                </c:pt>
                <c:pt idx="10">
                  <c:v>1.1925782704404571</c:v>
                </c:pt>
                <c:pt idx="11">
                  <c:v>1.1371506953433963</c:v>
                </c:pt>
              </c:numCache>
            </c:numRef>
          </c:val>
          <c:smooth val="0"/>
          <c:extLst>
            <c:ext xmlns:c16="http://schemas.microsoft.com/office/drawing/2014/chart" uri="{C3380CC4-5D6E-409C-BE32-E72D297353CC}">
              <c16:uniqueId val="{00000002-BE2F-44A9-8D64-F4FD1506933D}"/>
            </c:ext>
          </c:extLst>
        </c:ser>
        <c:dLbls>
          <c:showLegendKey val="0"/>
          <c:showVal val="0"/>
          <c:showCatName val="0"/>
          <c:showSerName val="0"/>
          <c:showPercent val="0"/>
          <c:showBubbleSize val="0"/>
        </c:dLbls>
        <c:smooth val="0"/>
        <c:axId val="1098449471"/>
        <c:axId val="1098330911"/>
        <c:extLst>
          <c:ext xmlns:c15="http://schemas.microsoft.com/office/drawing/2012/chart" uri="{02D57815-91ED-43cb-92C2-25804820EDAC}">
            <c15:filteredLineSeries>
              <c15:ser>
                <c:idx val="0"/>
                <c:order val="0"/>
                <c:tx>
                  <c:strRef>
                    <c:extLst>
                      <c:ext uri="{02D57815-91ED-43cb-92C2-25804820EDAC}">
                        <c15:formulaRef>
                          <c15:sqref>'Debt Ratios'!$A$4</c15:sqref>
                        </c15:formulaRef>
                      </c:ext>
                    </c:extLst>
                    <c:strCache>
                      <c:ptCount val="1"/>
                    </c:strCache>
                  </c:strRef>
                </c:tx>
                <c:spPr>
                  <a:ln w="28575" cap="rnd">
                    <a:solidFill>
                      <a:schemeClr val="accent1"/>
                    </a:solidFill>
                    <a:round/>
                  </a:ln>
                  <a:effectLst/>
                </c:spPr>
                <c:marker>
                  <c:symbol val="none"/>
                </c:marker>
                <c:cat>
                  <c:numRef>
                    <c:extLst>
                      <c:ext uri="{02D57815-91ED-43cb-92C2-25804820EDAC}">
                        <c15:formulaRef>
                          <c15:sqref>'Debt Ratios'!$B$3:$M$3</c15:sqref>
                        </c15:formulaRef>
                      </c:ext>
                    </c:extLst>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extLst>
                      <c:ext uri="{02D57815-91ED-43cb-92C2-25804820EDAC}">
                        <c15:formulaRef>
                          <c15:sqref>'Debt Ratios'!$B$4:$M$4</c15:sqref>
                        </c15:formulaRef>
                      </c:ext>
                    </c:extLst>
                    <c:numCache>
                      <c:formatCode>General</c:formatCode>
                      <c:ptCount val="12"/>
                    </c:numCache>
                  </c:numRef>
                </c:val>
                <c:smooth val="0"/>
                <c:extLst>
                  <c:ext xmlns:c16="http://schemas.microsoft.com/office/drawing/2014/chart" uri="{C3380CC4-5D6E-409C-BE32-E72D297353CC}">
                    <c16:uniqueId val="{00000003-BE2F-44A9-8D64-F4FD1506933D}"/>
                  </c:ext>
                </c:extLst>
              </c15:ser>
            </c15:filteredLineSeries>
          </c:ext>
        </c:extLst>
      </c:lineChart>
      <c:catAx>
        <c:axId val="109844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330911"/>
        <c:crosses val="autoZero"/>
        <c:auto val="1"/>
        <c:lblAlgn val="ctr"/>
        <c:lblOffset val="100"/>
        <c:noMultiLvlLbl val="0"/>
      </c:catAx>
      <c:valAx>
        <c:axId val="1098330911"/>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44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GB"/>
              <a:t>FINANCIAL LEVERAGE MULTIPLIER</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'Debt Ratios'!$A$32</c:f>
              <c:strCache>
                <c:ptCount val="1"/>
                <c:pt idx="0">
                  <c:v>ENPH</c:v>
                </c:pt>
              </c:strCache>
            </c:strRef>
          </c:tx>
          <c:spPr>
            <a:ln w="28575" cap="rnd">
              <a:solidFill>
                <a:schemeClr val="accent2"/>
              </a:solidFill>
              <a:round/>
            </a:ln>
            <a:effectLst/>
          </c:spPr>
          <c:marker>
            <c:symbol val="none"/>
          </c:marker>
          <c:cat>
            <c:numRef>
              <c:f>'Debt Ratios'!$B$30:$M$30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Ratios'!$B$32:$M$32</c:f>
              <c:numCache>
                <c:formatCode>_(* #,##0.00_);_(* \(#,##0.00\);_(* "-"??_);_(@_)</c:formatCode>
                <c:ptCount val="12"/>
                <c:pt idx="0">
                  <c:v>1.5463215612899872</c:v>
                </c:pt>
                <c:pt idx="1">
                  <c:v>7.6028338342636328</c:v>
                </c:pt>
                <c:pt idx="2">
                  <c:v>2.1585208719442237</c:v>
                </c:pt>
                <c:pt idx="3">
                  <c:v>2.9017808287320301</c:v>
                </c:pt>
                <c:pt idx="4">
                  <c:v>3.2414380644062022</c:v>
                </c:pt>
                <c:pt idx="5">
                  <c:v>3.9935342227798016</c:v>
                </c:pt>
                <c:pt idx="6">
                  <c:v>125.8276923076923</c:v>
                </c:pt>
                <c:pt idx="7">
                  <c:v>-18.534626342318649</c:v>
                </c:pt>
                <c:pt idx="8">
                  <c:v>43.716177983539097</c:v>
                </c:pt>
                <c:pt idx="9">
                  <c:v>2.6201012446181653</c:v>
                </c:pt>
                <c:pt idx="10">
                  <c:v>2.4795854485498756</c:v>
                </c:pt>
                <c:pt idx="11">
                  <c:v>4.833590597162039</c:v>
                </c:pt>
              </c:numCache>
            </c:numRef>
          </c:val>
          <c:smooth val="0"/>
          <c:extLst>
            <c:ext xmlns:c16="http://schemas.microsoft.com/office/drawing/2014/chart" uri="{C3380CC4-5D6E-409C-BE32-E72D297353CC}">
              <c16:uniqueId val="{00000000-C412-4623-8A4C-6DB20681EBD5}"/>
            </c:ext>
          </c:extLst>
        </c:ser>
        <c:ser>
          <c:idx val="2"/>
          <c:order val="2"/>
          <c:tx>
            <c:strRef>
              <c:f>'Debt Ratios'!$A$33</c:f>
              <c:strCache>
                <c:ptCount val="1"/>
                <c:pt idx="0">
                  <c:v>MU</c:v>
                </c:pt>
              </c:strCache>
            </c:strRef>
          </c:tx>
          <c:spPr>
            <a:ln w="28575" cap="rnd">
              <a:solidFill>
                <a:schemeClr val="accent3"/>
              </a:solidFill>
              <a:round/>
            </a:ln>
            <a:effectLst/>
          </c:spPr>
          <c:marker>
            <c:symbol val="none"/>
          </c:marker>
          <c:cat>
            <c:numRef>
              <c:f>'Debt Ratios'!$B$30:$M$30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Ratios'!$B$33:$M$33</c:f>
              <c:numCache>
                <c:formatCode>_(* #,##0.00_);_(* \(#,##0.00\);_(* "-"??_);_(@_)</c:formatCode>
                <c:ptCount val="12"/>
                <c:pt idx="0">
                  <c:v>1.4968418907905461</c:v>
                </c:pt>
                <c:pt idx="1">
                  <c:v>1.4973609419407228</c:v>
                </c:pt>
                <c:pt idx="2">
                  <c:v>1.7022692170607105</c:v>
                </c:pt>
                <c:pt idx="3">
                  <c:v>1.9106536078352989</c:v>
                </c:pt>
                <c:pt idx="4">
                  <c:v>1.9440076039056424</c:v>
                </c:pt>
                <c:pt idx="5">
                  <c:v>1.8236271621723694</c:v>
                </c:pt>
                <c:pt idx="6">
                  <c:v>2.1302599009900991</c:v>
                </c:pt>
                <c:pt idx="7">
                  <c:v>1.8148947098099641</c:v>
                </c:pt>
                <c:pt idx="8">
                  <c:v>1.3079242552164998</c:v>
                </c:pt>
                <c:pt idx="9">
                  <c:v>1.3295349469676367</c:v>
                </c:pt>
                <c:pt idx="10">
                  <c:v>1.3765001538619346</c:v>
                </c:pt>
                <c:pt idx="11">
                  <c:v>1.3395169917829421</c:v>
                </c:pt>
              </c:numCache>
            </c:numRef>
          </c:val>
          <c:smooth val="0"/>
          <c:extLst>
            <c:ext xmlns:c16="http://schemas.microsoft.com/office/drawing/2014/chart" uri="{C3380CC4-5D6E-409C-BE32-E72D297353CC}">
              <c16:uniqueId val="{00000001-C412-4623-8A4C-6DB20681EBD5}"/>
            </c:ext>
          </c:extLst>
        </c:ser>
        <c:ser>
          <c:idx val="3"/>
          <c:order val="3"/>
          <c:tx>
            <c:strRef>
              <c:f>'Debt Ratios'!$A$34</c:f>
              <c:strCache>
                <c:ptCount val="1"/>
                <c:pt idx="0">
                  <c:v>INTC</c:v>
                </c:pt>
              </c:strCache>
            </c:strRef>
          </c:tx>
          <c:spPr>
            <a:ln w="28575" cap="rnd">
              <a:solidFill>
                <a:schemeClr val="accent4"/>
              </a:solidFill>
              <a:round/>
            </a:ln>
            <a:effectLst/>
          </c:spPr>
          <c:marker>
            <c:symbol val="none"/>
          </c:marker>
          <c:cat>
            <c:numRef>
              <c:f>'Debt Ratios'!$B$30:$M$30</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Ratios'!$B$34:$M$34</c:f>
              <c:numCache>
                <c:formatCode>_(* #,##0.00_);_(* \(#,##0.00\);_(* "-"??_);_(@_)</c:formatCode>
                <c:ptCount val="12"/>
                <c:pt idx="0">
                  <c:v>1.2782925348978353</c:v>
                </c:pt>
                <c:pt idx="1">
                  <c:v>1.5490623162205137</c:v>
                </c:pt>
                <c:pt idx="2">
                  <c:v>1.6473839423471281</c:v>
                </c:pt>
                <c:pt idx="3">
                  <c:v>1.5853817632518539</c:v>
                </c:pt>
                <c:pt idx="4">
                  <c:v>1.6460395596527342</c:v>
                </c:pt>
                <c:pt idx="5">
                  <c:v>1.6872390930670378</c:v>
                </c:pt>
                <c:pt idx="6">
                  <c:v>1.7112161386766527</c:v>
                </c:pt>
                <c:pt idx="7">
                  <c:v>1.7857256697431143</c:v>
                </c:pt>
                <c:pt idx="8">
                  <c:v>1.7161729007684776</c:v>
                </c:pt>
                <c:pt idx="9">
                  <c:v>1.761509083402147</c:v>
                </c:pt>
                <c:pt idx="10">
                  <c:v>1.8891260889952861</c:v>
                </c:pt>
                <c:pt idx="11">
                  <c:v>1.7654286043756748</c:v>
                </c:pt>
              </c:numCache>
            </c:numRef>
          </c:val>
          <c:smooth val="0"/>
          <c:extLst>
            <c:ext xmlns:c16="http://schemas.microsoft.com/office/drawing/2014/chart" uri="{C3380CC4-5D6E-409C-BE32-E72D297353CC}">
              <c16:uniqueId val="{00000002-C412-4623-8A4C-6DB20681EBD5}"/>
            </c:ext>
          </c:extLst>
        </c:ser>
        <c:dLbls>
          <c:showLegendKey val="0"/>
          <c:showVal val="0"/>
          <c:showCatName val="0"/>
          <c:showSerName val="0"/>
          <c:showPercent val="0"/>
          <c:showBubbleSize val="0"/>
        </c:dLbls>
        <c:smooth val="0"/>
        <c:axId val="1220566543"/>
        <c:axId val="1220568191"/>
        <c:extLst>
          <c:ext xmlns:c15="http://schemas.microsoft.com/office/drawing/2012/chart" uri="{02D57815-91ED-43cb-92C2-25804820EDAC}">
            <c15:filteredLineSeries>
              <c15:ser>
                <c:idx val="0"/>
                <c:order val="0"/>
                <c:tx>
                  <c:strRef>
                    <c:extLst>
                      <c:ext uri="{02D57815-91ED-43cb-92C2-25804820EDAC}">
                        <c15:formulaRef>
                          <c15:sqref>'Debt Ratios'!$A$31</c15:sqref>
                        </c15:formulaRef>
                      </c:ext>
                    </c:extLst>
                    <c:strCache>
                      <c:ptCount val="1"/>
                    </c:strCache>
                  </c:strRef>
                </c:tx>
                <c:spPr>
                  <a:ln w="28575" cap="rnd">
                    <a:solidFill>
                      <a:schemeClr val="accent1"/>
                    </a:solidFill>
                    <a:round/>
                  </a:ln>
                  <a:effectLst/>
                </c:spPr>
                <c:marker>
                  <c:symbol val="none"/>
                </c:marker>
                <c:cat>
                  <c:numRef>
                    <c:extLst>
                      <c:ext uri="{02D57815-91ED-43cb-92C2-25804820EDAC}">
                        <c15:formulaRef>
                          <c15:sqref>'Debt Ratios'!$B$30:$M$30</c15:sqref>
                        </c15:formulaRef>
                      </c:ext>
                    </c:extLst>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extLst>
                      <c:ext uri="{02D57815-91ED-43cb-92C2-25804820EDAC}">
                        <c15:formulaRef>
                          <c15:sqref>'Debt Ratios'!$B$31:$M$31</c15:sqref>
                        </c15:formulaRef>
                      </c:ext>
                    </c:extLst>
                    <c:numCache>
                      <c:formatCode>General</c:formatCode>
                      <c:ptCount val="12"/>
                    </c:numCache>
                  </c:numRef>
                </c:val>
                <c:smooth val="0"/>
                <c:extLst>
                  <c:ext xmlns:c16="http://schemas.microsoft.com/office/drawing/2014/chart" uri="{C3380CC4-5D6E-409C-BE32-E72D297353CC}">
                    <c16:uniqueId val="{00000003-C412-4623-8A4C-6DB20681EBD5}"/>
                  </c:ext>
                </c:extLst>
              </c15:ser>
            </c15:filteredLineSeries>
          </c:ext>
        </c:extLst>
      </c:lineChart>
      <c:catAx>
        <c:axId val="1220566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220568191"/>
        <c:crosses val="autoZero"/>
        <c:auto val="1"/>
        <c:lblAlgn val="ctr"/>
        <c:lblOffset val="100"/>
        <c:noMultiLvlLbl val="0"/>
      </c:catAx>
      <c:valAx>
        <c:axId val="1220568191"/>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220566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GB"/>
              <a:t>TIME INTEREST EARNED</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'Debt Ratios'!$A$63</c:f>
              <c:strCache>
                <c:ptCount val="1"/>
                <c:pt idx="0">
                  <c:v>ENPH</c:v>
                </c:pt>
              </c:strCache>
            </c:strRef>
          </c:tx>
          <c:spPr>
            <a:ln w="28575" cap="rnd">
              <a:solidFill>
                <a:schemeClr val="accent2"/>
              </a:solidFill>
              <a:round/>
            </a:ln>
            <a:effectLst/>
          </c:spPr>
          <c:marker>
            <c:symbol val="none"/>
          </c:marker>
          <c:cat>
            <c:numRef>
              <c:f>'Debt Ratios'!$B$61:$M$61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Ratios'!$B$63:$M$63</c:f>
              <c:numCache>
                <c:formatCode>_(* #,##0.00_);_(* \(#,##0.00\);_(* "-"??_);_(@_)</c:formatCode>
                <c:ptCount val="12"/>
                <c:pt idx="0">
                  <c:v>67.46280087527353</c:v>
                </c:pt>
                <c:pt idx="1">
                  <c:v>49.741516966067863</c:v>
                </c:pt>
                <c:pt idx="2">
                  <c:v>33.666563082660041</c:v>
                </c:pt>
                <c:pt idx="3">
                  <c:v>113.30705596107056</c:v>
                </c:pt>
                <c:pt idx="4">
                  <c:v>184.59688674181427</c:v>
                </c:pt>
                <c:pt idx="5">
                  <c:v>713.07185628742513</c:v>
                </c:pt>
                <c:pt idx="6">
                  <c:v>116.33285250631086</c:v>
                </c:pt>
                <c:pt idx="7">
                  <c:v>36.059223790322584</c:v>
                </c:pt>
                <c:pt idx="8">
                  <c:v>32.813596263622209</c:v>
                </c:pt>
                <c:pt idx="9">
                  <c:v>64.424001651016411</c:v>
                </c:pt>
                <c:pt idx="10">
                  <c:v>36.875624970239514</c:v>
                </c:pt>
                <c:pt idx="11">
                  <c:v>30.608810240963855</c:v>
                </c:pt>
              </c:numCache>
            </c:numRef>
          </c:val>
          <c:smooth val="0"/>
          <c:extLst>
            <c:ext xmlns:c16="http://schemas.microsoft.com/office/drawing/2014/chart" uri="{C3380CC4-5D6E-409C-BE32-E72D297353CC}">
              <c16:uniqueId val="{00000000-3279-4203-863D-0E41376C0732}"/>
            </c:ext>
          </c:extLst>
        </c:ser>
        <c:ser>
          <c:idx val="2"/>
          <c:order val="2"/>
          <c:tx>
            <c:strRef>
              <c:f>'Debt Ratios'!$A$64</c:f>
              <c:strCache>
                <c:ptCount val="1"/>
                <c:pt idx="0">
                  <c:v>MU</c:v>
                </c:pt>
              </c:strCache>
            </c:strRef>
          </c:tx>
          <c:spPr>
            <a:ln w="28575" cap="rnd">
              <a:solidFill>
                <a:schemeClr val="accent3"/>
              </a:solidFill>
              <a:round/>
            </a:ln>
            <a:effectLst/>
          </c:spPr>
          <c:marker>
            <c:symbol val="none"/>
          </c:marker>
          <c:cat>
            <c:numRef>
              <c:f>'Debt Ratios'!$B$61:$M$61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Ratios'!$B$64:$M$64</c:f>
              <c:numCache>
                <c:formatCode>_(* #,##0.00_);_(* \(#,##0.00\);_(* "-"??_);_(@_)</c:formatCode>
                <c:ptCount val="12"/>
                <c:pt idx="0">
                  <c:v>47.651685393258425</c:v>
                </c:pt>
                <c:pt idx="1">
                  <c:v>70.870967741935488</c:v>
                </c:pt>
                <c:pt idx="2">
                  <c:v>46</c:v>
                </c:pt>
                <c:pt idx="3">
                  <c:v>39.277056277056275</c:v>
                </c:pt>
                <c:pt idx="4">
                  <c:v>46.471590909090907</c:v>
                </c:pt>
                <c:pt idx="5">
                  <c:v>43.644204851752022</c:v>
                </c:pt>
                <c:pt idx="6">
                  <c:v>28.372997711670479</c:v>
                </c:pt>
                <c:pt idx="7">
                  <c:v>33.813643926788686</c:v>
                </c:pt>
                <c:pt idx="8">
                  <c:v>88.862573099415201</c:v>
                </c:pt>
                <c:pt idx="9">
                  <c:v>182.859375</c:v>
                </c:pt>
                <c:pt idx="10">
                  <c:v>110.48969072164948</c:v>
                </c:pt>
                <c:pt idx="11">
                  <c:v>151.39344262295083</c:v>
                </c:pt>
              </c:numCache>
            </c:numRef>
          </c:val>
          <c:smooth val="0"/>
          <c:extLst>
            <c:ext xmlns:c16="http://schemas.microsoft.com/office/drawing/2014/chart" uri="{C3380CC4-5D6E-409C-BE32-E72D297353CC}">
              <c16:uniqueId val="{00000001-3279-4203-863D-0E41376C0732}"/>
            </c:ext>
          </c:extLst>
        </c:ser>
        <c:ser>
          <c:idx val="3"/>
          <c:order val="3"/>
          <c:tx>
            <c:strRef>
              <c:f>'Debt Ratios'!$A$65</c:f>
              <c:strCache>
                <c:ptCount val="1"/>
                <c:pt idx="0">
                  <c:v>INTC</c:v>
                </c:pt>
              </c:strCache>
            </c:strRef>
          </c:tx>
          <c:spPr>
            <a:ln w="28575" cap="rnd">
              <a:solidFill>
                <a:schemeClr val="accent4"/>
              </a:solidFill>
              <a:round/>
            </a:ln>
            <a:effectLst/>
          </c:spPr>
          <c:marker>
            <c:symbol val="none"/>
          </c:marker>
          <c:cat>
            <c:numRef>
              <c:f>'Debt Ratios'!$B$61:$M$61</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'Debt Ratios'!$B$65:$M$65</c:f>
              <c:numCache>
                <c:formatCode>_(* #,##0.00_);_(* \(#,##0.00\);_(* "-"??_);_(@_)</c:formatCode>
                <c:ptCount val="12"/>
                <c:pt idx="0">
                  <c:v>0</c:v>
                </c:pt>
                <c:pt idx="1">
                  <c:v>1317.0487804878048</c:v>
                </c:pt>
                <c:pt idx="2">
                  <c:v>592.67777777777781</c:v>
                </c:pt>
                <c:pt idx="3">
                  <c:v>216.01639344262296</c:v>
                </c:pt>
                <c:pt idx="4">
                  <c:v>290.98958333333331</c:v>
                </c:pt>
                <c:pt idx="5">
                  <c:v>164.25816023738872</c:v>
                </c:pt>
                <c:pt idx="6">
                  <c:v>81.019099590723059</c:v>
                </c:pt>
                <c:pt idx="7">
                  <c:v>97.153250773993804</c:v>
                </c:pt>
                <c:pt idx="8">
                  <c:v>151.38461538461539</c:v>
                </c:pt>
                <c:pt idx="9">
                  <c:v>147.16768916155419</c:v>
                </c:pt>
                <c:pt idx="10">
                  <c:v>123.79491255961844</c:v>
                </c:pt>
                <c:pt idx="11">
                  <c:v>132.36850921273032</c:v>
                </c:pt>
              </c:numCache>
            </c:numRef>
          </c:val>
          <c:smooth val="0"/>
          <c:extLst>
            <c:ext xmlns:c16="http://schemas.microsoft.com/office/drawing/2014/chart" uri="{C3380CC4-5D6E-409C-BE32-E72D297353CC}">
              <c16:uniqueId val="{00000002-3279-4203-863D-0E41376C0732}"/>
            </c:ext>
          </c:extLst>
        </c:ser>
        <c:dLbls>
          <c:showLegendKey val="0"/>
          <c:showVal val="0"/>
          <c:showCatName val="0"/>
          <c:showSerName val="0"/>
          <c:showPercent val="0"/>
          <c:showBubbleSize val="0"/>
        </c:dLbls>
        <c:smooth val="0"/>
        <c:axId val="1166470239"/>
        <c:axId val="1166981679"/>
        <c:extLst>
          <c:ext xmlns:c15="http://schemas.microsoft.com/office/drawing/2012/chart" uri="{02D57815-91ED-43cb-92C2-25804820EDAC}">
            <c15:filteredLineSeries>
              <c15:ser>
                <c:idx val="0"/>
                <c:order val="0"/>
                <c:tx>
                  <c:strRef>
                    <c:extLst>
                      <c:ext uri="{02D57815-91ED-43cb-92C2-25804820EDAC}">
                        <c15:formulaRef>
                          <c15:sqref>'Debt Ratios'!$A$62</c15:sqref>
                        </c15:formulaRef>
                      </c:ext>
                    </c:extLst>
                    <c:strCache>
                      <c:ptCount val="1"/>
                    </c:strCache>
                  </c:strRef>
                </c:tx>
                <c:spPr>
                  <a:ln w="28575" cap="rnd">
                    <a:solidFill>
                      <a:schemeClr val="accent1"/>
                    </a:solidFill>
                    <a:round/>
                  </a:ln>
                  <a:effectLst/>
                </c:spPr>
                <c:marker>
                  <c:symbol val="none"/>
                </c:marker>
                <c:cat>
                  <c:numRef>
                    <c:extLst>
                      <c:ext uri="{02D57815-91ED-43cb-92C2-25804820EDAC}">
                        <c15:formulaRef>
                          <c15:sqref>'Debt Ratios'!$B$61:$M$61</c15:sqref>
                        </c15:formulaRef>
                      </c:ext>
                    </c:extLst>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extLst>
                      <c:ext uri="{02D57815-91ED-43cb-92C2-25804820EDAC}">
                        <c15:formulaRef>
                          <c15:sqref>'Debt Ratios'!$B$62:$M$62</c15:sqref>
                        </c15:formulaRef>
                      </c:ext>
                    </c:extLst>
                    <c:numCache>
                      <c:formatCode>General</c:formatCode>
                      <c:ptCount val="12"/>
                    </c:numCache>
                  </c:numRef>
                </c:val>
                <c:smooth val="0"/>
                <c:extLst>
                  <c:ext xmlns:c16="http://schemas.microsoft.com/office/drawing/2014/chart" uri="{C3380CC4-5D6E-409C-BE32-E72D297353CC}">
                    <c16:uniqueId val="{00000003-3279-4203-863D-0E41376C0732}"/>
                  </c:ext>
                </c:extLst>
              </c15:ser>
            </c15:filteredLineSeries>
          </c:ext>
        </c:extLst>
      </c:lineChart>
      <c:catAx>
        <c:axId val="116647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166981679"/>
        <c:crosses val="autoZero"/>
        <c:auto val="1"/>
        <c:lblAlgn val="ctr"/>
        <c:lblOffset val="100"/>
        <c:noMultiLvlLbl val="0"/>
      </c:catAx>
      <c:valAx>
        <c:axId val="1166981679"/>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1166470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IN" baseline="0"/>
              <a:t>EPS</a:t>
            </a:r>
          </a:p>
          <a:p>
            <a:pPr>
              <a:defRPr/>
            </a:pPr>
            <a:endParaRPr lang="en-IN"/>
          </a:p>
        </c:rich>
      </c:tx>
      <c:layout>
        <c:manualLayout>
          <c:xMode val="edge"/>
          <c:yMode val="edge"/>
          <c:x val="0.47159711805620502"/>
          <c:y val="7.1157495256166997E-3"/>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378859857482197E-2"/>
          <c:y val="0.25806451612903197"/>
          <c:w val="0.90089073634204297"/>
          <c:h val="0.51622390891840597"/>
        </c:manualLayout>
      </c:layout>
      <c:lineChart>
        <c:grouping val="standard"/>
        <c:varyColors val="0"/>
        <c:ser>
          <c:idx val="1"/>
          <c:order val="0"/>
          <c:tx>
            <c:strRef>
              <c:f>'[Corporate Analysis ENPH(1).xlsx]Profitability Ratios'!$D$6</c:f>
              <c:strCache>
                <c:ptCount val="1"/>
                <c:pt idx="0">
                  <c:v>MU</c:v>
                </c:pt>
              </c:strCache>
            </c:strRef>
          </c:tx>
          <c:spPr>
            <a:ln w="28575" cap="rnd">
              <a:solidFill>
                <a:schemeClr val="accent2"/>
              </a:solidFill>
              <a:round/>
            </a:ln>
            <a:effectLst/>
          </c:spPr>
          <c:marker>
            <c:symbol val="none"/>
          </c:marker>
          <c:cat>
            <c:numRef>
              <c:f>'[Corporate Analysis ENPH(1).xlsx]Profitability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Ratios'!$E$6:$P$6</c:f>
              <c:numCache>
                <c:formatCode>0</c:formatCode>
                <c:ptCount val="12"/>
                <c:pt idx="0">
                  <c:v>1.9105077928607299</c:v>
                </c:pt>
                <c:pt idx="1">
                  <c:v>0.193030580107691</c:v>
                </c:pt>
                <c:pt idx="2">
                  <c:v>-1.0130686842881</c:v>
                </c:pt>
                <c:pt idx="3">
                  <c:v>1.14324013787821</c:v>
                </c:pt>
                <c:pt idx="4">
                  <c:v>2.8695246971108999</c:v>
                </c:pt>
                <c:pt idx="5">
                  <c:v>2.7901828681424399</c:v>
                </c:pt>
                <c:pt idx="6">
                  <c:v>-0.26442307692307698</c:v>
                </c:pt>
                <c:pt idx="7">
                  <c:v>4.5773381294964004</c:v>
                </c:pt>
                <c:pt idx="8">
                  <c:v>12.1774332472007</c:v>
                </c:pt>
                <c:pt idx="9">
                  <c:v>5.7486437613019898</c:v>
                </c:pt>
                <c:pt idx="10">
                  <c:v>2.4348607367475301</c:v>
                </c:pt>
                <c:pt idx="11">
                  <c:v>5.2377122430741698</c:v>
                </c:pt>
              </c:numCache>
            </c:numRef>
          </c:val>
          <c:smooth val="0"/>
          <c:extLst>
            <c:ext xmlns:c16="http://schemas.microsoft.com/office/drawing/2014/chart" uri="{C3380CC4-5D6E-409C-BE32-E72D297353CC}">
              <c16:uniqueId val="{00000000-A865-4324-8637-4F0B24104D25}"/>
            </c:ext>
          </c:extLst>
        </c:ser>
        <c:ser>
          <c:idx val="0"/>
          <c:order val="1"/>
          <c:tx>
            <c:strRef>
              <c:f>'[Corporate Analysis ENPH(1).xlsx]Profitability Ratios'!$D$5</c:f>
              <c:strCache>
                <c:ptCount val="1"/>
                <c:pt idx="0">
                  <c:v>ENPH</c:v>
                </c:pt>
              </c:strCache>
            </c:strRef>
          </c:tx>
          <c:spPr>
            <a:ln w="28575" cap="rnd">
              <a:solidFill>
                <a:schemeClr val="accent1"/>
              </a:solidFill>
              <a:round/>
            </a:ln>
            <a:effectLst/>
          </c:spPr>
          <c:marker>
            <c:symbol val="none"/>
          </c:marker>
          <c:cat>
            <c:numRef>
              <c:f>'[Corporate Analysis ENPH(1).xlsx]Profitability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Ratios'!$E$5:$P$5</c:f>
              <c:numCache>
                <c:formatCode>0</c:formatCode>
                <c:ptCount val="12"/>
                <c:pt idx="0">
                  <c:v>-25.832740213523099</c:v>
                </c:pt>
                <c:pt idx="1">
                  <c:v>-19.016489988221402</c:v>
                </c:pt>
                <c:pt idx="2">
                  <c:v>-0.93543176032896003</c:v>
                </c:pt>
                <c:pt idx="3">
                  <c:v>-0.615174607696508</c:v>
                </c:pt>
                <c:pt idx="4">
                  <c:v>-0.18402047719169901</c:v>
                </c:pt>
                <c:pt idx="5">
                  <c:v>-0.481918770869252</c:v>
                </c:pt>
                <c:pt idx="6">
                  <c:v>-1.08339623247523</c:v>
                </c:pt>
                <c:pt idx="7">
                  <c:v>-0.52601438647950305</c:v>
                </c:pt>
                <c:pt idx="8">
                  <c:v>-0.10862801887233101</c:v>
                </c:pt>
                <c:pt idx="9">
                  <c:v>1.3089863454337201</c:v>
                </c:pt>
                <c:pt idx="10">
                  <c:v>1.03902700020161</c:v>
                </c:pt>
                <c:pt idx="11">
                  <c:v>1.0862996101393601</c:v>
                </c:pt>
              </c:numCache>
            </c:numRef>
          </c:val>
          <c:smooth val="0"/>
          <c:extLst>
            <c:ext xmlns:c16="http://schemas.microsoft.com/office/drawing/2014/chart" uri="{C3380CC4-5D6E-409C-BE32-E72D297353CC}">
              <c16:uniqueId val="{00000001-A865-4324-8637-4F0B24104D25}"/>
            </c:ext>
          </c:extLst>
        </c:ser>
        <c:ser>
          <c:idx val="2"/>
          <c:order val="2"/>
          <c:tx>
            <c:strRef>
              <c:f>'[Corporate Analysis ENPH(1).xlsx]Profitability Ratios'!$D$7</c:f>
              <c:strCache>
                <c:ptCount val="1"/>
                <c:pt idx="0">
                  <c:v>INTC</c:v>
                </c:pt>
              </c:strCache>
            </c:strRef>
          </c:tx>
          <c:spPr>
            <a:ln w="28575" cap="rnd">
              <a:solidFill>
                <a:schemeClr val="accent3"/>
              </a:solidFill>
              <a:round/>
            </a:ln>
            <a:effectLst/>
          </c:spPr>
          <c:marker>
            <c:symbol val="none"/>
          </c:marker>
          <c:cat>
            <c:numRef>
              <c:f>'[Corporate Analysis ENPH(1).xlsx]Profitability Ratios'!$E$4:$P$4</c:f>
              <c:numCache>
                <c:formatCode>General</c:formatCode>
                <c:ptCount val="12"/>
                <c:pt idx="0">
                  <c:v>2010</c:v>
                </c:pt>
                <c:pt idx="1">
                  <c:v>2011</c:v>
                </c:pt>
                <c:pt idx="2">
                  <c:v>2012</c:v>
                </c:pt>
                <c:pt idx="3">
                  <c:v>2013</c:v>
                </c:pt>
                <c:pt idx="4">
                  <c:v>2014</c:v>
                </c:pt>
                <c:pt idx="5">
                  <c:v>2015</c:v>
                </c:pt>
                <c:pt idx="6">
                  <c:v>2016</c:v>
                </c:pt>
                <c:pt idx="7">
                  <c:v>2017</c:v>
                </c:pt>
                <c:pt idx="8">
                  <c:v>2018</c:v>
                </c:pt>
                <c:pt idx="9">
                  <c:v>2019</c:v>
                </c:pt>
                <c:pt idx="10">
                  <c:v>2020</c:v>
                </c:pt>
                <c:pt idx="11">
                  <c:v>2021</c:v>
                </c:pt>
              </c:numCache>
            </c:numRef>
          </c:cat>
          <c:val>
            <c:numRef>
              <c:f>'[Corporate Analysis ENPH(1).xlsx]Profitability Ratios'!$E$7:$P$7</c:f>
              <c:numCache>
                <c:formatCode>0</c:formatCode>
                <c:ptCount val="12"/>
                <c:pt idx="0">
                  <c:v>2.0802032299038302</c:v>
                </c:pt>
                <c:pt idx="1">
                  <c:v>2.2928000000000002</c:v>
                </c:pt>
                <c:pt idx="2">
                  <c:v>2.3187702265372199</c:v>
                </c:pt>
                <c:pt idx="3">
                  <c:v>2.3080330179182602</c:v>
                </c:pt>
                <c:pt idx="4">
                  <c:v>2.4144903117101899</c:v>
                </c:pt>
                <c:pt idx="5">
                  <c:v>2.4262433862433901</c:v>
                </c:pt>
                <c:pt idx="6">
                  <c:v>2.42367864693446</c:v>
                </c:pt>
                <c:pt idx="7">
                  <c:v>2.4459142308512898</c:v>
                </c:pt>
                <c:pt idx="8">
                  <c:v>2.5385296722763502</c:v>
                </c:pt>
                <c:pt idx="9">
                  <c:v>2.6722610722610698</c:v>
                </c:pt>
                <c:pt idx="10">
                  <c:v>2.8222550467749898</c:v>
                </c:pt>
                <c:pt idx="11">
                  <c:v>2.8167076167076202</c:v>
                </c:pt>
              </c:numCache>
            </c:numRef>
          </c:val>
          <c:smooth val="0"/>
          <c:extLst>
            <c:ext xmlns:c16="http://schemas.microsoft.com/office/drawing/2014/chart" uri="{C3380CC4-5D6E-409C-BE32-E72D297353CC}">
              <c16:uniqueId val="{00000002-A865-4324-8637-4F0B24104D25}"/>
            </c:ext>
          </c:extLst>
        </c:ser>
        <c:dLbls>
          <c:showLegendKey val="0"/>
          <c:showVal val="0"/>
          <c:showCatName val="0"/>
          <c:showSerName val="0"/>
          <c:showPercent val="0"/>
          <c:showBubbleSize val="0"/>
        </c:dLbls>
        <c:smooth val="0"/>
        <c:axId val="447020879"/>
        <c:axId val="447028367"/>
      </c:lineChart>
      <c:catAx>
        <c:axId val="447020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47028367"/>
        <c:crosses val="autoZero"/>
        <c:auto val="1"/>
        <c:lblAlgn val="ctr"/>
        <c:lblOffset val="100"/>
        <c:noMultiLvlLbl val="0"/>
      </c:catAx>
      <c:valAx>
        <c:axId val="4470283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47020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QxEWWhF9zLXnMAhhh2kAueuWg==">AMUW2mV/C7FLFteZi0sdI11uJW3bjlZWRfM2TQA2ge30zhc3AKBz/jlW0NKZ9Yy6t6vqgzJiGm2bh7MYQ7oeMQvgl3dvFeQ2PbwlPyHx7p1MPjCjmJ5jA3YJzDaD4UJPx5zmwkJaY38J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Varun Jain</cp:lastModifiedBy>
  <cp:revision>19</cp:revision>
  <dcterms:created xsi:type="dcterms:W3CDTF">2022-12-05T15:31:00Z</dcterms:created>
  <dcterms:modified xsi:type="dcterms:W3CDTF">2022-12-05T16:34:00Z</dcterms:modified>
</cp:coreProperties>
</file>