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sz w:val="44"/>
          <w:szCs w:val="44"/>
        </w:rPr>
        <w:t xml:space="preserve">Connecting Microsoft 365 to Claude</w:t>
      </w:r>
    </w:p>
    <w:p>
      <w:pPr>
        <w:spacing w:after="200"/>
      </w:pPr>
      <w:r>
        <w:rPr>
          <w:color w:val="1F3864"/>
          <w:sz w:val="28"/>
          <w:szCs w:val="28"/>
        </w:rPr>
        <w:t xml:space="preserve">Read/Write Access for Mail, Calendar, Teams &amp; SharePoint</w:t>
      </w:r>
    </w:p>
    <w:p>
      <w:pPr>
        <w:pBdr>
          <w:bottom w:val="single" w:color="1F3864" w:sz="6" w:space="2"/>
        </w:pBdr>
      </w:pPr>
      <w:r>
        <w:t xml:space="preserve"/>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Document type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Developer implementation plan</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Audience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Project owner, developer, client, Microsoft 365 / Entra admin</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Purpose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Define exactly what must be created and configured in Microsoft to give Claude read AND write access to Outlook mail, calendar, Microsoft Teams, and SharePoint.</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Scope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Microsoft connectivity only. ClickUp, Pocket, Zoom, and local files are out of scope for this document.</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Status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Planning. Nothing is being deployed yet — this is the blueprint.</w:t>
            </w:r>
          </w:p>
        </w:tc>
      </w:tr>
    </w:tbl>
    <w:p>
      <w:pPr>
        <w:spacing w:after="60"/>
      </w:pPr>
      <w:r>
        <w:t xml:space="preserve"/>
      </w:r>
    </w:p>
    <w:p>
      <w:r>
        <w:br w:type="page"/>
      </w:r>
    </w:p>
    <w:p>
      <w:pPr>
        <w:pStyle w:val="Heading1"/>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The Problem We Are Solving</w:t>
      </w:r>
    </w:p>
    <w:p>
      <w:pPr>
        <w:spacing w:after="120"/>
      </w:pPr>
      <w:r>
        <w:t xml:space="preserve">Claude already offers an official Microsoft 365 connector, and it works well — but it is read-only by design. Claude can search and read Outlook mail, calendar, Teams messages and SharePoint, but it cannot create, modify, or save anything back into the tenant.</w:t>
      </w:r>
    </w:p>
    <w:p>
      <w:pPr>
        <w:spacing w:after="120"/>
      </w:pPr>
      <w:r>
        <w:t xml:space="preserve">The automation plan we are building for the client requires Claude to do real work: save draft email replies, write calendar entries, and save files to SharePoint. That requires WRITE access, which the official connector does not provide and cannot be upgraded to provide.</w:t>
      </w:r>
    </w:p>
    <w:p>
      <w:pPr>
        <w:spacing w:after="120"/>
      </w:pPr>
      <w:r>
        <w:rPr>
          <w:i/>
          <w:iCs/>
        </w:rPr>
        <w:t xml:space="preserve">Because the client is not on a Microsoft enterprise/Copilot plan, Microsoft's own write-capable MCP servers (Agent 365) are also out of reach.</w:t>
      </w:r>
    </w:p>
    <w:p>
      <w:pPr>
        <w:spacing w:after="60"/>
      </w:pPr>
      <w:r>
        <w:t xml:space="preserve"/>
      </w:r>
    </w:p>
    <w:p>
      <w:pPr>
        <w:spacing w:after="120"/>
      </w:pPr>
      <w:r>
        <w:rPr>
          <w:b/>
          <w:bCs/>
        </w:rPr>
        <w:t xml:space="preserve">Conclusion:</w:t>
      </w:r>
    </w:p>
    <w:p>
      <w:pPr>
        <w:spacing w:after="120"/>
      </w:pPr>
      <w:r>
        <w:t xml:space="preserve">The viable path is to deploy a self-hosted, write-capable MCP server (the open-source Softeria ms-365-mcp-server) backed by our own Microsoft Entra app registration, and connect that to Claude as a custom connector. This document describes how.</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40"/>
              <w:left w:type="dxa" w:w="160"/>
              <w:bottom w:type="dxa" w:w="140"/>
              <w:right w:type="dxa" w:w="160"/>
            </w:tcMar>
          </w:tcPr>
          <w:p>
            <w:pPr>
              <w:spacing w:after="80"/>
            </w:pPr>
            <w:r>
              <w:rPr>
                <w:b/>
                <w:bCs/>
                <w:sz w:val="21"/>
                <w:szCs w:val="21"/>
              </w:rPr>
              <w:t xml:space="preserve">Read vs. Write — the one distinction that drives everything</w:t>
            </w:r>
          </w:p>
          <w:p>
            <w:pPr>
              <w:spacing w:after="40"/>
            </w:pPr>
            <w:r>
              <w:rPr>
                <w:sz w:val="20"/>
                <w:szCs w:val="20"/>
              </w:rPr>
              <w:t xml:space="preserve">READ (already possible today): scan inbox, read calendar, search Teams, read SharePoint docs.</w:t>
            </w:r>
          </w:p>
          <w:p>
            <w:pPr>
              <w:spacing w:after="40"/>
            </w:pPr>
            <w:r>
              <w:rPr>
                <w:sz w:val="20"/>
                <w:szCs w:val="20"/>
              </w:rPr>
              <w:t xml:space="preserve">WRITE (the goal of this project): save draft replies, create/update calendar events, save files to SharePoint.</w:t>
            </w:r>
          </w:p>
          <w:p>
            <w:pPr>
              <w:spacing w:after="40"/>
            </w:pPr>
            <w:r>
              <w:rPr>
                <w:sz w:val="20"/>
                <w:szCs w:val="20"/>
              </w:rPr>
              <w:t xml:space="preserve">Every step in this document exists to enable the WRITE half safely.</w:t>
            </w:r>
          </w:p>
        </w:tc>
      </w:tr>
    </w:tbl>
    <w:p>
      <w:r>
        <w:br w:type="page"/>
      </w:r>
    </w:p>
    <w:p>
      <w:pPr>
        <w:pStyle w:val="Heading1"/>
      </w:pPr>
      <w:r>
        <w:t xml:space="preserve">2. How the Pieces Fit Together</w:t>
      </w:r>
    </w:p>
    <w:p>
      <w:pPr>
        <w:spacing w:after="120"/>
      </w:pPr>
      <w:r>
        <w:t xml:space="preserve">There are four moving parts. Understanding the chain makes the rest of the document straightforward.</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00"/>
        <w:gridCol w:w="4760"/>
      </w:tblGrid>
      <w:tr>
        <w:trPr>
          <w:tblHeader/>
        </w:trPr>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Layer</w:t>
            </w:r>
          </w:p>
        </w:tc>
        <w:tc>
          <w:tcPr>
            <w:tcW w:type="dxa" w:w="3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Component</w:t>
            </w:r>
          </w:p>
        </w:tc>
        <w:tc>
          <w:tcPr>
            <w:tcW w:type="dxa" w:w="4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Role</w:t>
            </w:r>
          </w:p>
        </w:tc>
      </w:tr>
      <w:tr>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1</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Microsoft Entra app registration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The identity. This is the "account" the MCP server signs in as. It holds the Client ID, Tenant ID, and a Client Secret, and it is where Graph API permissions (the scopes) are granted and admin-consented.</w:t>
            </w:r>
          </w:p>
        </w:tc>
      </w:tr>
      <w:tr>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2</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Microsoft Graph API</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Microsoft's single API for mail, calendar, Teams, SharePoint. The app registration's permissions decide what Graph will allow.</w:t>
            </w:r>
          </w:p>
        </w:tc>
      </w:tr>
      <w:tr>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3</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Softeria ms-365-mcp-server</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The bridge. An open-source MCP server we host. It authenticates using the app registration, calls Graph, and exposes those capabilities as MCP tools. Read-only by default; write is enabled by configuration.</w:t>
            </w:r>
          </w:p>
        </w:tc>
      </w:tr>
      <w:tr>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4</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Claude (custom connector)</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Claude connects to the MCP server's URL as a custom connector and can then call its tools — including the write tools.</w:t>
            </w:r>
          </w:p>
        </w:tc>
      </w:tr>
    </w:tbl>
    <w:p>
      <w:pPr>
        <w:spacing w:after="60"/>
      </w:pPr>
      <w:r>
        <w:t xml:space="preserve"/>
      </w:r>
    </w:p>
    <w:p>
      <w:pPr>
        <w:spacing w:after="120"/>
      </w:pPr>
      <w:r>
        <w:rPr>
          <w:b/>
          <w:bCs/>
        </w:rPr>
        <w:t xml:space="preserve">Data flow, in one line:</w:t>
      </w:r>
    </w:p>
    <w:p>
      <w:pPr>
        <w:shd w:fill="F2F2F2" w:val="clear"/>
        <w:spacing w:after="120" w:before="60"/>
      </w:pPr>
      <w:r>
        <w:rPr>
          <w:rFonts w:ascii="Consolas" w:cs="Consolas" w:eastAsia="Consolas" w:hAnsi="Consolas"/>
          <w:sz w:val="19"/>
          <w:szCs w:val="19"/>
        </w:rPr>
        <w:t xml:space="preserve">Claude  -&gt;  MCP server  -&gt;  Graph API  -&gt;  Microsoft 365 (mail / calendar / Teams / SharePoint)</w:t>
      </w:r>
    </w:p>
    <w:p>
      <w:pPr>
        <w:spacing w:after="60"/>
      </w:pPr>
      <w:r>
        <w:t xml:space="preserve"/>
      </w:r>
    </w:p>
    <w:p>
      <w:pPr>
        <w:spacing w:after="120"/>
      </w:pPr>
      <w:r>
        <w:t xml:space="preserve">Important consequence: the MCP server can only ever do what the app registration's permissions allow, and only what the signed-in user could already do themselves. Permissions are delegated, not unlimited. Scoping the app registration tightly is therefore our main security control.</w:t>
      </w:r>
    </w:p>
    <w:p>
      <w:r>
        <w:br w:type="page"/>
      </w:r>
    </w:p>
    <w:p>
      <w:pPr>
        <w:pStyle w:val="Heading1"/>
      </w:pPr>
      <w:r>
        <w:t xml:space="preserve">3. Roles &amp; Responsibilities</w:t>
      </w:r>
    </w:p>
    <w:p>
      <w:pPr>
        <w:spacing w:after="120"/>
      </w:pPr>
      <w:r>
        <w:t xml:space="preserve">Four people are involved. Assigning each step to an owner up front prevents the project stalling on "who has access."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Person</w:t>
            </w:r>
          </w:p>
        </w:tc>
        <w:tc>
          <w:tcPr>
            <w:tcW w:type="dxa" w:w="7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Responsible for</w:t>
            </w:r>
          </w:p>
        </w:tc>
      </w:tr>
      <w:tr>
        <w:tc>
          <w:tcPr>
            <w:tcW w:type="dxa" w:w="1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Project owner</w:t>
            </w:r>
          </w:p>
        </w:tc>
        <w:tc>
          <w:tcPr>
            <w:tcW w:type="dxa" w:w="7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Coordinating the rollout, sign-off at each stage, confirming the routine list against what the connection actually enables.</w:t>
            </w:r>
          </w:p>
        </w:tc>
      </w:tr>
      <w:tr>
        <w:tc>
          <w:tcPr>
            <w:tcW w:type="dxa" w:w="1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Developer</w:t>
            </w:r>
          </w:p>
        </w:tc>
        <w:tc>
          <w:tcPr>
            <w:tcW w:type="dxa" w:w="7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Creating the app registration (if granted rights), installing and hosting the MCP server, wiring it into Claude, testing each capability.</w:t>
            </w:r>
          </w:p>
        </w:tc>
      </w:tr>
      <w:tr>
        <w:tc>
          <w:tcPr>
            <w:tcW w:type="dxa" w:w="1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Microsoft 365 / Entra admin</w:t>
            </w:r>
          </w:p>
        </w:tc>
        <w:tc>
          <w:tcPr>
            <w:tcW w:type="dxa" w:w="7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Granting the app registration the Graph permissions and providing tenant-wide admin consent. This step CANNOT be skipped or done by a non-admin. The admin may either do it directly or temporarily grant the developer the needed role.</w:t>
            </w:r>
          </w:p>
        </w:tc>
      </w:tr>
      <w:tr>
        <w:tc>
          <w:tcPr>
            <w:tcW w:type="dxa" w:w="1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Client</w:t>
            </w:r>
          </w:p>
        </w:tc>
        <w:tc>
          <w:tcPr>
            <w:tcW w:type="dxa" w:w="7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Approving which scopes are acceptable on their tenant, approving the use of an open-source third-party server, and owning the data-governance decision.</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40"/>
              <w:left w:type="dxa" w:w="160"/>
              <w:bottom w:type="dxa" w:w="140"/>
              <w:right w:type="dxa" w:w="160"/>
            </w:tcMar>
          </w:tcPr>
          <w:p>
            <w:pPr>
              <w:spacing w:after="80"/>
            </w:pPr>
            <w:r>
              <w:rPr>
                <w:b/>
                <w:bCs/>
                <w:sz w:val="21"/>
                <w:szCs w:val="21"/>
              </w:rPr>
              <w:t xml:space="preserve">Critical dependency</w:t>
            </w:r>
          </w:p>
          <w:p>
            <w:pPr>
              <w:spacing w:after="40"/>
            </w:pPr>
            <w:r>
              <w:rPr>
                <w:sz w:val="20"/>
                <w:szCs w:val="20"/>
              </w:rPr>
              <w:t xml:space="preserve">Creating an app registration and granting admin consent both require Microsoft Entra admin rights (Application Administrator or Global Administrator, or similar).</w:t>
            </w:r>
          </w:p>
          <w:p>
            <w:pPr>
              <w:spacing w:after="40"/>
            </w:pPr>
            <w:r>
              <w:rPr>
                <w:sz w:val="20"/>
                <w:szCs w:val="20"/>
              </w:rPr>
              <w:t xml:space="preserve">If the developer does not hold one of these roles, the project's true first task is: the admin either performs Sections 4-5 directly, or grants the developer the necessary role for the duration of setup.</w:t>
            </w:r>
          </w:p>
        </w:tc>
      </w:tr>
    </w:tbl>
    <w:p>
      <w:r>
        <w:br w:type="page"/>
      </w:r>
    </w:p>
    <w:p>
      <w:pPr>
        <w:pStyle w:val="Heading1"/>
      </w:pPr>
      <w:r>
        <w:t xml:space="preserve">4. Step One — Create the Microsoft Entra App Registration</w:t>
      </w:r>
    </w:p>
    <w:p>
      <w:pPr>
        <w:spacing w:after="120"/>
      </w:pPr>
      <w:r>
        <w:t xml:space="preserve">Performed by: developer or admin. Location: Microsoft Entra admin center (entra.microsoft.com) &gt; Identity &gt; Applications &gt; App registrations.</w:t>
      </w:r>
    </w:p>
    <w:p>
      <w:pPr>
        <w:spacing w:after="60"/>
      </w:pPr>
      <w:r>
        <w:t xml:space="preserve"/>
      </w:r>
    </w:p>
    <w:p>
      <w:pPr>
        <w:pStyle w:val="Heading2"/>
      </w:pPr>
      <w:r>
        <w:t xml:space="preserve">4.1 Register the application</w:t>
      </w:r>
    </w:p>
    <w:p>
      <w:pPr>
        <w:pStyle w:val="ListParagraph"/>
        <w:numPr>
          <w:ilvl w:val="0"/>
          <w:numId w:val="2"/>
        </w:numPr>
        <w:spacing w:after="60"/>
      </w:pPr>
      <w:r>
        <w:t xml:space="preserve">In the Entra admin center, go to App registrations and choose New registration.</w:t>
      </w:r>
    </w:p>
    <w:p>
      <w:pPr>
        <w:pStyle w:val="ListParagraph"/>
        <w:numPr>
          <w:ilvl w:val="0"/>
          <w:numId w:val="2"/>
        </w:numPr>
        <w:spacing w:after="60"/>
      </w:pPr>
      <w:r>
        <w:t xml:space="preserve">Give it a clear name, e.g. "Claude M365 Automation Connector".</w:t>
      </w:r>
    </w:p>
    <w:p>
      <w:pPr>
        <w:pStyle w:val="ListParagraph"/>
        <w:numPr>
          <w:ilvl w:val="0"/>
          <w:numId w:val="2"/>
        </w:numPr>
        <w:spacing w:after="60"/>
      </w:pPr>
      <w:r>
        <w:t xml:space="preserve">For supported account types, select single tenant (accounts in this organizational directory only), unless the client specifically needs multi-tenant.</w:t>
      </w:r>
    </w:p>
    <w:p>
      <w:pPr>
        <w:pStyle w:val="ListParagraph"/>
        <w:numPr>
          <w:ilvl w:val="0"/>
          <w:numId w:val="2"/>
        </w:numPr>
        <w:spacing w:after="60"/>
      </w:pPr>
      <w:r>
        <w:t xml:space="preserve">Leave the redirect URI for now — it is configured in step 4.3.</w:t>
      </w:r>
    </w:p>
    <w:p>
      <w:pPr>
        <w:pStyle w:val="ListParagraph"/>
        <w:numPr>
          <w:ilvl w:val="0"/>
          <w:numId w:val="2"/>
        </w:numPr>
        <w:spacing w:after="60"/>
      </w:pPr>
      <w:r>
        <w:t xml:space="preserve">Register, then record the Application (client) ID and the Directory (tenant) ID from the Overview page.</w:t>
      </w:r>
    </w:p>
    <w:p>
      <w:pPr>
        <w:spacing w:after="60"/>
      </w:pPr>
      <w:r>
        <w:t xml:space="preserve"/>
      </w:r>
    </w:p>
    <w:p>
      <w:pPr>
        <w:pStyle w:val="Heading2"/>
      </w:pPr>
      <w:r>
        <w:t xml:space="preserve">4.2 Create a client secret</w:t>
      </w:r>
    </w:p>
    <w:p>
      <w:pPr>
        <w:pStyle w:val="ListParagraph"/>
        <w:numPr>
          <w:ilvl w:val="0"/>
          <w:numId w:val="2"/>
        </w:numPr>
        <w:spacing w:after="60"/>
      </w:pPr>
      <w:r>
        <w:t xml:space="preserve">Open the new app registration &gt; Certificates &amp; secrets &gt; Client secrets &gt; New client secret.</w:t>
      </w:r>
    </w:p>
    <w:p>
      <w:pPr>
        <w:pStyle w:val="ListParagraph"/>
        <w:numPr>
          <w:ilvl w:val="0"/>
          <w:numId w:val="2"/>
        </w:numPr>
        <w:spacing w:after="60"/>
      </w:pPr>
      <w:r>
        <w:t xml:space="preserve">Set a description and an expiry (e.g. 12 or 24 months — note the expiry date; the secret must be rotated before it lapses or the connection breaks).</w:t>
      </w:r>
    </w:p>
    <w:p>
      <w:pPr>
        <w:pStyle w:val="ListParagraph"/>
        <w:numPr>
          <w:ilvl w:val="0"/>
          <w:numId w:val="2"/>
        </w:numPr>
        <w:spacing w:after="60"/>
      </w:pPr>
      <w:r>
        <w:t xml:space="preserve">Copy the secret VALUE immediately. It is shown only once. Store it in a secure secret store, never in plain text or in a code repository.</w:t>
      </w:r>
    </w:p>
    <w:p>
      <w:pPr>
        <w:spacing w:after="60"/>
      </w:pPr>
      <w:r>
        <w:t xml:space="preserve"/>
      </w:r>
    </w:p>
    <w:p>
      <w:pPr>
        <w:spacing w:after="120"/>
      </w:pPr>
      <w:r>
        <w:rPr>
          <w:b/>
          <w:bCs/>
        </w:rPr>
        <w:t xml:space="preserve">After this step you have the three values the MCP server needs: Client ID, Tenant ID, Client Secret.</w:t>
      </w:r>
    </w:p>
    <w:p>
      <w:pPr>
        <w:spacing w:after="60"/>
      </w:pPr>
      <w:r>
        <w:t xml:space="preserve"/>
      </w:r>
    </w:p>
    <w:p>
      <w:pPr>
        <w:pStyle w:val="Heading2"/>
      </w:pPr>
      <w:r>
        <w:t xml:space="preserve">4.3 Configure the redirect URI</w:t>
      </w:r>
    </w:p>
    <w:p>
      <w:pPr>
        <w:spacing w:after="120"/>
      </w:pPr>
      <w:r>
        <w:t xml:space="preserve">The MCP server's sign-in flow needs a redirect URI registered on the app.</w:t>
      </w:r>
    </w:p>
    <w:p>
      <w:pPr>
        <w:pStyle w:val="ListParagraph"/>
        <w:numPr>
          <w:ilvl w:val="0"/>
          <w:numId w:val="2"/>
        </w:numPr>
        <w:spacing w:after="60"/>
      </w:pPr>
      <w:r>
        <w:t xml:space="preserve">In the app registration, go to Authentication &gt; Add a platform.</w:t>
      </w:r>
    </w:p>
    <w:p>
      <w:pPr>
        <w:pStyle w:val="ListParagraph"/>
        <w:numPr>
          <w:ilvl w:val="0"/>
          <w:numId w:val="2"/>
        </w:numPr>
        <w:spacing w:after="60"/>
      </w:pPr>
      <w:r>
        <w:t xml:space="preserve">Choose Mobile and desktop applications — NOT "Single-page application". (This is a known requirement for the Softeria server when using a custom Entra app.)</w:t>
      </w:r>
    </w:p>
    <w:p>
      <w:pPr>
        <w:pStyle w:val="ListParagraph"/>
        <w:numPr>
          <w:ilvl w:val="0"/>
          <w:numId w:val="2"/>
        </w:numPr>
        <w:spacing w:after="60"/>
      </w:pPr>
      <w:r>
        <w:t xml:space="preserve">Add the redirect URI the server expects for your chosen run mode. For local/stdio device-code login no public redirect is needed; for HTTP mode, register the server's callback URL (for example a localhost callback during testing, or the hosted domain's callback in production).</w:t>
      </w:r>
    </w:p>
    <w:p>
      <w:pPr>
        <w:pStyle w:val="ListParagraph"/>
        <w:numPr>
          <w:ilvl w:val="0"/>
          <w:numId w:val="2"/>
        </w:numPr>
        <w:spacing w:after="60"/>
      </w:pPr>
      <w:r>
        <w:t xml:space="preserve">Save.</w:t>
      </w:r>
    </w:p>
    <w:p>
      <w:r>
        <w:br w:type="page"/>
      </w:r>
    </w:p>
    <w:p>
      <w:pPr>
        <w:pStyle w:val="Heading1"/>
      </w:pPr>
      <w:r>
        <w:t xml:space="preserve">5. Step Two — Grant &amp; Consent the Graph Permissions</w:t>
      </w:r>
    </w:p>
    <w:p>
      <w:pPr>
        <w:spacing w:after="120"/>
      </w:pPr>
      <w:r>
        <w:t xml:space="preserve">This is the most important security step. The permissions (scopes) granted here are the exact ceiling of what Claude will ever be able to do. Grant only what the routines need — nothing "just in case."</w:t>
      </w:r>
    </w:p>
    <w:p>
      <w:pPr>
        <w:spacing w:after="60"/>
      </w:pPr>
      <w:r>
        <w:t xml:space="preserve"/>
      </w:r>
    </w:p>
    <w:p>
      <w:pPr>
        <w:pStyle w:val="Heading2"/>
      </w:pPr>
      <w:r>
        <w:t xml:space="preserve">5.1 Add the permissions</w:t>
      </w:r>
    </w:p>
    <w:p>
      <w:pPr>
        <w:pStyle w:val="ListParagraph"/>
        <w:numPr>
          <w:ilvl w:val="0"/>
          <w:numId w:val="2"/>
        </w:numPr>
        <w:spacing w:after="60"/>
      </w:pPr>
      <w:r>
        <w:t xml:space="preserve">In the app registration, go to API permissions &gt; Add a permission &gt; Microsoft Graph &gt; Delegated permissions.</w:t>
      </w:r>
    </w:p>
    <w:p>
      <w:pPr>
        <w:pStyle w:val="ListParagraph"/>
        <w:numPr>
          <w:ilvl w:val="0"/>
          <w:numId w:val="2"/>
        </w:numPr>
        <w:spacing w:after="60"/>
      </w:pPr>
      <w:r>
        <w:t xml:space="preserve">Add the scopes from the table below.</w:t>
      </w:r>
    </w:p>
    <w:p>
      <w:pPr>
        <w:pStyle w:val="ListParagraph"/>
        <w:numPr>
          <w:ilvl w:val="0"/>
          <w:numId w:val="2"/>
        </w:numPr>
        <w:spacing w:after="60"/>
      </w:pPr>
      <w:r>
        <w:t xml:space="preserve">After adding them, an admin clicks Grant admin consent for [tenant]. Until consent is given, the connection will fail at sign-in.</w:t>
      </w:r>
    </w:p>
    <w:p>
      <w:pPr>
        <w:spacing w:after="60"/>
      </w:pPr>
      <w:r>
        <w:t xml:space="preserve"/>
      </w:r>
    </w:p>
    <w:p>
      <w:pPr>
        <w:pStyle w:val="Heading2"/>
      </w:pPr>
      <w:r>
        <w:t xml:space="preserve">5.2 Recommended delegated scopes</w:t>
      </w:r>
    </w:p>
    <w:p>
      <w:pPr>
        <w:spacing w:after="120"/>
      </w:pPr>
      <w:r>
        <w:rPr>
          <w:i/>
          <w:iCs/>
        </w:rPr>
        <w:t xml:space="preserve">These cover the four target areas — mail, calendar, Teams, SharePoint — with write where the routines require it.</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500"/>
        <w:gridCol w:w="2400"/>
        <w:gridCol w:w="306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Area</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Scope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Access</w:t>
            </w:r>
          </w:p>
        </w:tc>
        <w:tc>
          <w:tcPr>
            <w:tcW w:type="dxa" w:w="3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Why it is needed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Mail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Mail.ReadWrite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Read + write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Read inbox for triage routines; save draft replies. Write is required — Mail.Read alone cannot create drafts.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Mail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Mail.Send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Send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OPTIONAL and high-risk. Only add if a routine must actually send mail. The current plan stops at "draft saved," so this can be omitted.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Calendar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Calendars.ReadWrite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Read + write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Read the calendar for setup/pre-brief routines; create or update events.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Teams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Chat.Read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Read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Read Teams chat threads for internal-thread scanning routines.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Teams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ChannelMessage.Read.All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Read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OPTIONAL. Add only if routines must read channel messages, not just chats.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SharePoint / Files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Files.ReadWrite.All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Read + write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Read shared SharePoint/OneDrive documents; save files back (e.g. logs, reviews).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SharePoint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Sites.Read.All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Read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Required for SharePoint search across sites.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Directory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User.Read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Read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Basic sign-in / profile. Standard, low-risk.</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40"/>
              <w:left w:type="dxa" w:w="160"/>
              <w:bottom w:type="dxa" w:w="140"/>
              <w:right w:type="dxa" w:w="160"/>
            </w:tcMar>
          </w:tcPr>
          <w:p>
            <w:pPr>
              <w:spacing w:after="80"/>
            </w:pPr>
            <w:r>
              <w:rPr>
                <w:b/>
                <w:bCs/>
                <w:sz w:val="21"/>
                <w:szCs w:val="21"/>
              </w:rPr>
              <w:t xml:space="preserve">Scoping principles — apply these before granting anything</w:t>
            </w:r>
          </w:p>
          <w:p>
            <w:pPr>
              <w:spacing w:after="40"/>
            </w:pPr>
            <w:r>
              <w:rPr>
                <w:sz w:val="20"/>
                <w:szCs w:val="20"/>
              </w:rPr>
              <w:t xml:space="preserve">Start with the minimum. You can always add a scope later; over-granting is hard to walk back.</w:t>
            </w:r>
          </w:p>
          <w:p>
            <w:pPr>
              <w:spacing w:after="40"/>
            </w:pPr>
            <w:r>
              <w:rPr>
                <w:sz w:val="20"/>
                <w:szCs w:val="20"/>
              </w:rPr>
              <w:t xml:space="preserve">Prefer Read over ReadWrite unless a specific routine needs to write. Re-check the routine list against each scope.</w:t>
            </w:r>
          </w:p>
          <w:p>
            <w:pPr>
              <w:spacing w:after="40"/>
            </w:pPr>
            <w:r>
              <w:rPr>
                <w:sz w:val="20"/>
                <w:szCs w:val="20"/>
              </w:rPr>
              <w:t xml:space="preserve">Treat Mail.Send as a separate decision. The automation plan deliberately stops at "draft saved" — so Mail.Send is likely NOT needed. Adding it lets the system send mail unattended.</w:t>
            </w:r>
          </w:p>
          <w:p>
            <w:pPr>
              <w:spacing w:after="40"/>
            </w:pPr>
            <w:r>
              <w:rPr>
                <w:sz w:val="20"/>
                <w:szCs w:val="20"/>
              </w:rPr>
              <w:t xml:space="preserve">The server has a --read-only flag and tool presets. Even with write scopes granted, the server can be run in a narrower mode. Defence in depth.</w:t>
            </w:r>
          </w:p>
          <w:p>
            <w:pPr>
              <w:spacing w:after="40"/>
            </w:pPr>
            <w:r>
              <w:rPr>
                <w:sz w:val="20"/>
                <w:szCs w:val="20"/>
              </w:rPr>
              <w:t xml:space="preserve">Document every granted scope and the reason, so the client and admin have an auditable record.</w:t>
            </w:r>
          </w:p>
        </w:tc>
      </w:tr>
    </w:tbl>
    <w:p>
      <w:r>
        <w:br w:type="page"/>
      </w:r>
    </w:p>
    <w:p>
      <w:pPr>
        <w:pStyle w:val="Heading1"/>
      </w:pPr>
      <w:r>
        <w:t xml:space="preserve">6. Step Three — Deploy the MCP Server</w:t>
      </w:r>
    </w:p>
    <w:p>
      <w:pPr>
        <w:spacing w:after="120"/>
      </w:pPr>
      <w:r>
        <w:t xml:space="preserve">Performed by: developer. The server is the open-source @softeria/ms-365-mcp-server (Node.js, MIT licensed). It is installed from the official npm package.</w:t>
      </w:r>
    </w:p>
    <w:p>
      <w:pPr>
        <w:spacing w:after="60"/>
      </w:pPr>
      <w:r>
        <w:t xml:space="preserve"/>
      </w:r>
    </w:p>
    <w:p>
      <w:pPr>
        <w:pStyle w:val="Heading2"/>
      </w:pPr>
      <w:r>
        <w:t xml:space="preserve">6.1 Prerequisites</w:t>
      </w:r>
    </w:p>
    <w:p>
      <w:pPr>
        <w:pStyle w:val="ListParagraph"/>
        <w:numPr>
          <w:ilvl w:val="0"/>
          <w:numId w:val="3"/>
        </w:numPr>
        <w:spacing w:after="60"/>
      </w:pPr>
      <w:r>
        <w:t xml:space="preserve">Node.js (a current LTS version) and npm installed on the host.</w:t>
      </w:r>
    </w:p>
    <w:p>
      <w:pPr>
        <w:pStyle w:val="ListParagraph"/>
        <w:numPr>
          <w:ilvl w:val="0"/>
          <w:numId w:val="3"/>
        </w:numPr>
        <w:spacing w:after="60"/>
      </w:pPr>
      <w:r>
        <w:t xml:space="preserve">The three values from Section 4: Client ID, Tenant ID, Client Secret.</w:t>
      </w:r>
    </w:p>
    <w:p>
      <w:pPr>
        <w:pStyle w:val="ListParagraph"/>
        <w:numPr>
          <w:ilvl w:val="0"/>
          <w:numId w:val="3"/>
        </w:numPr>
        <w:spacing w:after="60"/>
      </w:pPr>
      <w:r>
        <w:t xml:space="preserve">A decision on hosting mode — see 6.4.</w:t>
      </w:r>
    </w:p>
    <w:p>
      <w:pPr>
        <w:spacing w:after="60"/>
      </w:pPr>
      <w:r>
        <w:t xml:space="preserve"/>
      </w:r>
    </w:p>
    <w:p>
      <w:pPr>
        <w:pStyle w:val="Heading2"/>
      </w:pPr>
      <w:r>
        <w:t xml:space="preserve">6.2 Point the server at our app registration</w:t>
      </w:r>
    </w:p>
    <w:p>
      <w:pPr>
        <w:spacing w:after="120"/>
      </w:pPr>
      <w:r>
        <w:t xml:space="preserve">Provide the credentials via environment variables or a .env file so the server uses our custom Entra app instead of its built-in default app:</w:t>
      </w:r>
    </w:p>
    <w:p>
      <w:pPr>
        <w:shd w:fill="F2F2F2" w:val="clear"/>
        <w:spacing w:after="120" w:before="60"/>
      </w:pPr>
      <w:r>
        <w:rPr>
          <w:rFonts w:ascii="Consolas" w:cs="Consolas" w:eastAsia="Consolas" w:hAnsi="Consolas"/>
          <w:sz w:val="19"/>
          <w:szCs w:val="19"/>
        </w:rPr>
        <w:t xml:space="preserve">CLIENT_ID=&lt;application-client-id&gt;</w:t>
      </w:r>
    </w:p>
    <w:p>
      <w:pPr>
        <w:shd w:fill="F2F2F2" w:val="clear"/>
        <w:spacing w:after="120" w:before="60"/>
      </w:pPr>
      <w:r>
        <w:rPr>
          <w:rFonts w:ascii="Consolas" w:cs="Consolas" w:eastAsia="Consolas" w:hAnsi="Consolas"/>
          <w:sz w:val="19"/>
          <w:szCs w:val="19"/>
        </w:rPr>
        <w:t xml:space="preserve">TENANT_ID=&lt;directory-tenant-id&gt;</w:t>
      </w:r>
    </w:p>
    <w:p>
      <w:pPr>
        <w:shd w:fill="F2F2F2" w:val="clear"/>
        <w:spacing w:after="120" w:before="60"/>
      </w:pPr>
      <w:r>
        <w:rPr>
          <w:rFonts w:ascii="Consolas" w:cs="Consolas" w:eastAsia="Consolas" w:hAnsi="Consolas"/>
          <w:sz w:val="19"/>
          <w:szCs w:val="19"/>
        </w:rPr>
        <w:t xml:space="preserve">CLIENT_SECRET=&lt;client-secret-value&gt;</w:t>
      </w:r>
    </w:p>
    <w:p>
      <w:pPr>
        <w:spacing w:after="120"/>
      </w:pPr>
      <w:r>
        <w:rPr>
          <w:i/>
          <w:iCs/>
        </w:rPr>
        <w:t xml:space="preserve">Secrets must come from a secure store or injected environment — never committed to source control.</w:t>
      </w:r>
    </w:p>
    <w:p>
      <w:pPr>
        <w:spacing w:after="60"/>
      </w:pPr>
      <w:r>
        <w:t xml:space="preserve"/>
      </w:r>
    </w:p>
    <w:p>
      <w:pPr>
        <w:pStyle w:val="Heading2"/>
      </w:pPr>
      <w:r>
        <w:t xml:space="preserve">6.3 Enable the right capabilities</w:t>
      </w:r>
    </w:p>
    <w:p>
      <w:pPr>
        <w:pStyle w:val="ListParagraph"/>
        <w:numPr>
          <w:ilvl w:val="0"/>
          <w:numId w:val="3"/>
        </w:numPr>
        <w:spacing w:after="60"/>
      </w:pPr>
      <w:r>
        <w:rPr>
          <w:b/>
          <w:bCs/>
        </w:rPr>
        <w:t xml:space="preserve">Organization mode: </w:t>
      </w:r>
      <w:r>
        <w:t xml:space="preserve">run the server with the --org-mode flag. This is what unlocks Teams and SharePoint tools — without it you only get personal Mail/Calendar/Files.</w:t>
      </w:r>
    </w:p>
    <w:p>
      <w:pPr>
        <w:pStyle w:val="ListParagraph"/>
        <w:numPr>
          <w:ilvl w:val="0"/>
          <w:numId w:val="3"/>
        </w:numPr>
        <w:spacing w:after="60"/>
      </w:pPr>
      <w:r>
        <w:rPr>
          <w:b/>
          <w:bCs/>
        </w:rPr>
        <w:t xml:space="preserve">Write enabled: </w:t>
      </w:r>
      <w:r>
        <w:t xml:space="preserve">the server is read-only only if started with --read-only. To allow the write routines, do NOT pass that flag — but consider running read-only first during initial testing.</w:t>
      </w:r>
    </w:p>
    <w:p>
      <w:pPr>
        <w:pStyle w:val="ListParagraph"/>
        <w:numPr>
          <w:ilvl w:val="0"/>
          <w:numId w:val="3"/>
        </w:numPr>
        <w:spacing w:after="60"/>
      </w:pPr>
      <w:r>
        <w:rPr>
          <w:b/>
          <w:bCs/>
        </w:rPr>
        <w:t xml:space="preserve">Tool presets: </w:t>
      </w:r>
      <w:r>
        <w:t xml:space="preserve">the server can load focused tool sets (mail, calendar, files, work, search, etc.) instead of all 90+ tools. Use presets to keep the surface area — and the token footprint — small.</w:t>
      </w:r>
    </w:p>
    <w:p>
      <w:pPr>
        <w:spacing w:after="60"/>
      </w:pPr>
      <w:r>
        <w:t xml:space="preserve"/>
      </w:r>
    </w:p>
    <w:p>
      <w:pPr>
        <w:pStyle w:val="Heading2"/>
      </w:pPr>
      <w:r>
        <w:t xml:space="preserve">6.4 Choose a hosting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40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Mode</w:t>
            </w:r>
          </w:p>
        </w:tc>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What it is</w:t>
            </w:r>
          </w:p>
        </w:tc>
        <w:tc>
          <w:tcPr>
            <w:tcW w:type="dxa" w:w="4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When to use</w:t>
            </w:r>
          </w:p>
        </w:tc>
      </w:tr>
      <w:tr>
        <w:tc>
          <w:tcPr>
            <w:tcW w:type="dxa" w:w="1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Local / stdio</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Server runs on one machine; sign-in via device-code flow.</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Initial testing and single-user setups. Simplest, least exposure. Good starting point.</w:t>
            </w:r>
          </w:p>
        </w:tc>
      </w:tr>
      <w:tr>
        <w:tc>
          <w:tcPr>
            <w:tcW w:type="dxa" w:w="1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HTTP (self-hosted)</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Server runs as an HTTP service (optionally in Docker, behind a reverse proxy); clients authenticate over OAuth.</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When multiple people or a hosted Claude setup must reach it. Requires careful network hardening — do not expose the port to the open internet without auth and TLS.</w:t>
            </w:r>
          </w:p>
        </w:tc>
      </w:tr>
    </w:tbl>
    <w:p>
      <w:pPr>
        <w:spacing w:after="60"/>
      </w:pPr>
      <w:r>
        <w:t xml:space="preserve"/>
      </w:r>
    </w:p>
    <w:p>
      <w:pPr>
        <w:spacing w:after="120"/>
      </w:pPr>
      <w:r>
        <w:rPr>
          <w:b/>
          <w:bCs/>
        </w:rPr>
        <w:t xml:space="preserve">Recommendation: begin in local/stdio mode with read-only, confirm the routines behave, then move to write and (if needed) HTTP hosting.</w:t>
      </w:r>
    </w:p>
    <w:p>
      <w:pPr>
        <w:spacing w:after="60"/>
      </w:pPr>
      <w:r>
        <w:t xml:space="preserve"/>
      </w:r>
    </w:p>
    <w:p>
      <w:pPr>
        <w:pStyle w:val="Heading2"/>
      </w:pPr>
      <w:r>
        <w:t xml:space="preserve">6.5 Token storage note</w:t>
      </w:r>
    </w:p>
    <w:p>
      <w:pPr>
        <w:spacing w:after="120"/>
      </w:pPr>
      <w:r>
        <w:t xml:space="preserve">The server caches OAuth tokens in the OS credential store where available, falling back to a file written with restricted permissions. If hosting in a container or sandboxed environment, point the token cache at a persistent, access-controlled location so tokens survive restarts. Treat the token cache as sensitive — it is effectively a live credential.</w:t>
      </w:r>
    </w:p>
    <w:p>
      <w:r>
        <w:br w:type="page"/>
      </w:r>
    </w:p>
    <w:p>
      <w:pPr>
        <w:pStyle w:val="Heading1"/>
      </w:pPr>
      <w:r>
        <w:t xml:space="preserve">7. Step Four — Connect the Server to Claude</w:t>
      </w:r>
    </w:p>
    <w:p>
      <w:pPr>
        <w:pStyle w:val="ListParagraph"/>
        <w:numPr>
          <w:ilvl w:val="0"/>
          <w:numId w:val="2"/>
        </w:numPr>
        <w:spacing w:after="60"/>
      </w:pPr>
      <w:r>
        <w:t xml:space="preserve">With the MCP server running, take its endpoint (the local command for stdio mode, or the HTTP URL for hosted mode).</w:t>
      </w:r>
    </w:p>
    <w:p>
      <w:pPr>
        <w:pStyle w:val="ListParagraph"/>
        <w:numPr>
          <w:ilvl w:val="0"/>
          <w:numId w:val="2"/>
        </w:numPr>
        <w:spacing w:after="60"/>
      </w:pPr>
      <w:r>
        <w:t xml:space="preserve">In Claude, add it as a custom connector / MCP server, using that endpoint.</w:t>
      </w:r>
    </w:p>
    <w:p>
      <w:pPr>
        <w:pStyle w:val="ListParagraph"/>
        <w:numPr>
          <w:ilvl w:val="0"/>
          <w:numId w:val="2"/>
        </w:numPr>
        <w:spacing w:after="60"/>
      </w:pPr>
      <w:r>
        <w:t xml:space="preserve">Complete the sign-in flow when prompted — this is where the delegated permissions are exercised; sign in with an account that genuinely has the mail/calendar/Teams/SharePoint access the routines need.</w:t>
      </w:r>
    </w:p>
    <w:p>
      <w:pPr>
        <w:pStyle w:val="ListParagraph"/>
        <w:numPr>
          <w:ilvl w:val="0"/>
          <w:numId w:val="2"/>
        </w:numPr>
        <w:spacing w:after="60"/>
      </w:pPr>
      <w:r>
        <w:t xml:space="preserve">The MCP server's tools — including the write tools — now appear to Claude and can be called.</w:t>
      </w:r>
    </w:p>
    <w:p>
      <w:pPr>
        <w:spacing w:after="60"/>
      </w:pPr>
      <w:r>
        <w:t xml:space="preserve"/>
      </w:r>
    </w:p>
    <w:p>
      <w:pPr>
        <w:spacing w:after="120"/>
      </w:pPr>
      <w:r>
        <w:t xml:space="preserve">At this point the chain is complete: Claude can read and write Microsoft 365 within the scopes granted in Section 5.</w:t>
      </w:r>
    </w:p>
    <w:p>
      <w:r>
        <w:br w:type="page"/>
      </w:r>
    </w:p>
    <w:p>
      <w:pPr>
        <w:pStyle w:val="Heading1"/>
      </w:pPr>
      <w:r>
        <w:t xml:space="preserve">8. Step Five — Validate Each Capability</w:t>
      </w:r>
    </w:p>
    <w:p>
      <w:pPr>
        <w:spacing w:after="120"/>
      </w:pPr>
      <w:r>
        <w:t xml:space="preserve">Do not assume it works — test each of the four target areas explicitly, read first then write.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700"/>
        <w:gridCol w:w="3960"/>
      </w:tblGrid>
      <w:tr>
        <w:trPr>
          <w:tblHeader/>
        </w:trPr>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Area</w:t>
            </w:r>
          </w:p>
        </w:tc>
        <w:tc>
          <w:tcPr>
            <w:tcW w:type="dxa" w:w="3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Read test</w:t>
            </w:r>
          </w:p>
        </w:tc>
        <w:tc>
          <w:tcPr>
            <w:tcW w:type="dxa" w:w="3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Write test</w:t>
            </w:r>
          </w:p>
        </w:tc>
      </w:tr>
      <w:tr>
        <w:tc>
          <w:tcPr>
            <w:tcW w:type="dxa" w:w="1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Mail</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Ask Claude to list recent unread subjects.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Ask Claude to save a draft reply; confirm it appears in Outlook Drafts.</w:t>
            </w:r>
          </w:p>
        </w:tc>
      </w:tr>
      <w:tr>
        <w:tc>
          <w:tcPr>
            <w:tcW w:type="dxa" w:w="1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Calendar</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Ask Claude to summarise today's events.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Ask Claude to create a test event; confirm it appears, then delete it.</w:t>
            </w:r>
          </w:p>
        </w:tc>
      </w:tr>
      <w:tr>
        <w:tc>
          <w:tcPr>
            <w:tcW w:type="dxa" w:w="1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Teams</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Ask Claude to find a recent chat thread.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(Read-only in current scope — no write test unless a write scope was added.)</w:t>
            </w:r>
          </w:p>
        </w:tc>
      </w:tr>
      <w:tr>
        <w:tc>
          <w:tcPr>
            <w:tcW w:type="dxa" w:w="1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SharePoint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Ask Claude to find a known shared document.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Ask Claude to save a small test file; confirm it lands in the right library.</w:t>
            </w:r>
          </w:p>
        </w:tc>
      </w:tr>
    </w:tbl>
    <w:p>
      <w:pPr>
        <w:spacing w:after="60"/>
      </w:pPr>
      <w:r>
        <w:t xml:space="preserve"/>
      </w:r>
    </w:p>
    <w:p>
      <w:pPr>
        <w:spacing w:after="120"/>
      </w:pPr>
      <w:r>
        <w:t xml:space="preserve">If a write test fails with a permissions error, the cause is almost always a missing scope or missing admin consent in Section 5 — not the server.</w:t>
      </w:r>
    </w:p>
    <w:p>
      <w:r>
        <w:br w:type="page"/>
      </w:r>
    </w:p>
    <w:p>
      <w:pPr>
        <w:pStyle w:val="Heading1"/>
      </w:pPr>
      <w:r>
        <w:t xml:space="preserve">9. Risks, Trade-offs &amp; Open Decisions</w:t>
      </w:r>
    </w:p>
    <w:p>
      <w:pPr>
        <w:spacing w:after="120"/>
      </w:pPr>
      <w:r>
        <w:t xml:space="preserve">This approach is workable and, for a non-enterprise tenant, the only realistic write-capable path — but it is a step down in assurance from the official connector. The team should go in with eyes open.</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Item</w:t>
            </w:r>
          </w:p>
        </w:tc>
        <w:tc>
          <w:tcPr>
            <w:tcW w:type="dxa" w:w="6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Notes / mitigation</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Third-party server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The Softeria server is open-source, MIT licensed, actively maintained, and widely used — but it is not vetted by Microsoft or Anthropic for this tenant. Pin a specific version; review the repo before adopting; the client must explicitly approve its use.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Self-hosting burden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We own patching, uptime, and network security for the server. HTTP mode in particular must not be exposed without TLS and authentication.</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Secret &amp; token management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The client secret and the cached OAuth tokens are live credentials. Store secrets in a proper secret store, restrict file permissions, and set a calendar reminder to rotate the client secret before expiry.</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Scope creep</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Every added scope widens what an error or compromise could touch. Keep Section 5 minimal; revisit only when a routine genuinely needs more.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Mail.Send decision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OPEN DECISION for owner + client: the routine plan stops at "draft saved." Recommendation is to NOT grant Mail.Send. Confirm and record the decision.</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Admin dependency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Nothing proceeds past Section 4 without Entra admin action. Confirm admin availability before committing a timeline.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Autonomous scheduling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Note: connecting M365 enables the read/write capability. Running the 18 routines on a schedule is a separate capability (a scheduler/trigger layer) and is out of scope for this document — flag it as the next planning item.</w:t>
            </w:r>
          </w:p>
        </w:tc>
      </w:tr>
    </w:tbl>
    <w:p>
      <w:r>
        <w:br w:type="page"/>
      </w:r>
    </w:p>
    <w:p>
      <w:pPr>
        <w:pStyle w:val="Heading1"/>
      </w:pPr>
      <w:r>
        <w:t xml:space="preserve">10. Summary Checklist</w:t>
      </w:r>
    </w:p>
    <w:p>
      <w:pPr>
        <w:spacing w:after="120"/>
      </w:pPr>
      <w:r>
        <w:t xml:space="preserve">The whole project, in sequence. Each line has an owner.</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760"/>
        <w:gridCol w:w="29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Action</w:t>
            </w:r>
          </w:p>
        </w:tc>
        <w:tc>
          <w:tcPr>
            <w:tcW w:type="dxa" w:w="2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Owner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Confirm Entra admin availability / grant developer the needed role</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Admin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Client approves: open-source server + the proposed scope list</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Client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3</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Create the Entra app registration</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Developer / Admin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4</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Create client secret; record Client ID, Tenant ID, Secret securely</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Developer / Admin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5</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Configure redirect URI (Mobile &amp; desktop applications platform)</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Developer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6</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Add delegated Graph scopes (mail / calendar / Teams / SharePoint)</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Developer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7</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Admin grants tenant-wide admin consent</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Admin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8</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Install Softeria MCP server; point it at the app registration</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Developer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9</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Run with --org-mode; decide read-only vs write; pick hosting mode</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Developer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Add the server to Claude as a custom connector; sign in</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Developer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11</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Validate read + write for all four areas (Section 8)</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Developer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12</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Owner + client sign off; flag scheduling as the next planning item</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Owner / Client</w:t>
            </w:r>
          </w:p>
        </w:tc>
      </w:tr>
    </w:tbl>
    <w:p>
      <w:pPr>
        <w:spacing w:after="60"/>
      </w:pPr>
      <w:r>
        <w:t xml:space="preserve"/>
      </w:r>
    </w:p>
    <w:p>
      <w:pPr>
        <w:spacing w:after="60"/>
      </w:pPr>
      <w:r>
        <w:t xml:space="preserve"/>
      </w:r>
    </w:p>
    <w:p>
      <w:pPr>
        <w:pBdr>
          <w:top w:val="single" w:color="1F3864" w:sz="4" w:space="4"/>
        </w:pBdr>
        <w:spacing w:before="200"/>
      </w:pPr>
      <w:r>
        <w:rPr>
          <w:i/>
          <w:iCs/>
          <w:color w:val="595959"/>
          <w:sz w:val="19"/>
          <w:szCs w:val="19"/>
        </w:rPr>
        <w:t xml:space="preserve">End of document. This is a planning blueprint — no changes are made to the Microsoft tenant until the team executes the checklist above.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808080"/>
        <w:sz w:val="16"/>
        <w:szCs w:val="16"/>
      </w:rPr>
      <w:t xml:space="preserve">Confidential — prepared for the client engagement</w:t>
    </w:r>
    <w:r>
      <w:rPr>
        <w:color w:val="808080"/>
        <w:sz w:val="16"/>
        <w:szCs w:val="16"/>
      </w:rPr>
      <w:t xml:space="preserve">	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pPr>
    <w:r>
      <w:rPr>
        <w:color w:val="808080"/>
        <w:sz w:val="16"/>
        <w:szCs w:val="16"/>
      </w:rPr>
      <w:t xml:space="preserve">Connecting Microsoft 365 to Claude  |  Developer Implementation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2E5496"/>
      <w:sz w:val="25"/>
      <w:szCs w:val="25"/>
    </w:rPr>
  </w:style>
  <w:style w:type="paragraph" w:styleId="Heading3">
    <w:name w:val="Heading 3"/>
    <w:basedOn w:val="Normal"/>
    <w:next w:val="Normal"/>
    <w:qFormat/>
    <w:pPr>
      <w:spacing w:after="80" w:before="140"/>
      <w:outlineLvl w:val="2"/>
    </w:pPr>
    <w:rPr>
      <w:rFonts w:ascii="Arial" w:cs="Arial" w:eastAsia="Arial" w:hAnsi="Arial"/>
      <w:b/>
      <w:bCs/>
      <w:color w:val="2E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Connecting Microsoft 365 to Claude — Developer Implementation Plan</dc:title>
  <dc:creator>Claude</dc:creator>
  <cp:lastModifiedBy>Un-named</cp:lastModifiedBy>
  <cp:revision>1</cp:revision>
  <dcterms:created xsi:type="dcterms:W3CDTF">2026-05-14T22:25:27.524Z</dcterms:created>
  <dcterms:modified xsi:type="dcterms:W3CDTF">2026-05-14T22:25:27.524Z</dcterms:modified>
</cp:coreProperties>
</file>

<file path=docProps/custom.xml><?xml version="1.0" encoding="utf-8"?>
<Properties xmlns="http://schemas.openxmlformats.org/officeDocument/2006/custom-properties" xmlns:vt="http://schemas.openxmlformats.org/officeDocument/2006/docPropsVTypes"/>
</file>