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Clever Investor Platform</w:t>
      </w:r>
    </w:p>
    <w:p>
      <w:pPr>
        <w:spacing w:before="0" w:after="80"/>
      </w:pPr>
      <w:r>
        <w:rPr>
          <w:rFonts w:ascii="Arial" w:cs="Arial" w:eastAsia="Arial" w:hAnsi="Arial"/>
          <w:color w:val="1877D9"/>
          <w:sz w:val="30"/>
          <w:szCs w:val="30"/>
        </w:rPr>
        <w:t xml:space="preserve">Product &amp; Org Proposal</w:t>
      </w:r>
    </w:p>
    <w:p>
      <w:pPr>
        <w:pBdr>
          <w:bottom w:val="single" w:color="1877D9" w:sz="6" w:space="1"/>
        </w:pBd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F96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Luke Babich &amp; Ben Mizes, Clever Real Estate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F96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Varun Raghavan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F96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F96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877D9" w:sz="4" w:space="1"/>
        </w:pBdr>
        <w:spacing w:before="80" w:after="160"/>
      </w:pPr>
      <w:r>
        <w:rPr>
          <w:rFonts w:ascii="Arial" w:cs="Arial" w:eastAsia="Arial" w:hAnsi="Arial"/>
        </w:rP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877D9"/>
          <w:spacing w:val="40"/>
          <w:sz w:val="18"/>
          <w:szCs w:val="18"/>
        </w:rPr>
        <w:t xml:space="preserve">SITUATION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What the seller experience actually looks like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mystery-shopped cleveroffers.com end-to-end and spoke with two Clever-connected agents — Luke Smith (Rise Group, ~17 minutes) and Jacob Mkhitarian (~12 minutes). I also went through InvestorLift and HomeLight Simple Sale as benchmarks. Five things stood out: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Contact gate before value.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Name, email, and phone required before the seller sees anything about what happens next. Most likely the primary drop-off point.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Dead zone after submission.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confirmation screen says "Cash offers are on the way!" — no timeline, no next step, no account to land on. The platform goes silent at exactly the moment it should show up.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The promise doesn't match the delivery.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Both agents spent roughly two minutes on investor options before spending the rest of the call pitching traditional listings. The platform promises cash buyers. Sellers get agent calls.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No investor ever surfaces.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Jacob mentioned 40,000 investors he reaches via cell phone photos and a mass blast. Luke described requiring an in-person visit before any investor sees the property. Neither is a platform — it's two people's personal contact lists.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The channel conflict is structural.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Listing agents earn more on open market sales. Both agents defaulted there independently. The investor path is treated as a fallback for distressed sellers, not a competitive product Clever owns.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5A1E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05A1E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There is no Clever account to land on after submission. The seller goes from a trusted brand to an ambiguous text introducing two strangers. That gap is the whole problem.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8E5F3" w:sz="4" w:space="1"/>
        </w:pBdr>
        <w:spacing w:before="80" w:after="160"/>
      </w:pPr>
      <w:r>
        <w:rPr>
          <w:rFonts w:ascii="Arial" w:cs="Arial" w:eastAsia="Arial" w:hAnsi="Arial"/>
        </w:rP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877D9"/>
          <w:spacing w:val="40"/>
          <w:sz w:val="18"/>
          <w:szCs w:val="18"/>
        </w:rPr>
        <w:t xml:space="preserve">WHAT THE MARKET HAS ALREADY SOLVED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HomeLight and InvestorLift have each done half of this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HomeLight Simple Sale gives sellers an explicit investor vs. agent path choice, names the investor network upfront, and doesn't require an in-person visit before investors review the property. InvestorLift gives investors a buy-box matching engine, AI deal scoring, and in-app negotiation — but there's no consumer-facing interface and no agent layer.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Clever's moat over both is real: 4.9 stars across 3,400+ reviews, 18,000+ agents, and a validated seller funnel. The gaps are entirely on the investor side — no buy-box matching, no structured intake, no persistence after submission.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8E5F3" w:sz="4" w:space="1"/>
        </w:pBdr>
        <w:spacing w:before="80" w:after="160"/>
      </w:pPr>
      <w:r>
        <w:rPr>
          <w:rFonts w:ascii="Arial" w:cs="Arial" w:eastAsia="Arial" w:hAnsi="Arial"/>
        </w:rP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877D9"/>
          <w:spacing w:val="40"/>
          <w:sz w:val="18"/>
          <w:szCs w:val="18"/>
        </w:rPr>
        <w:t xml:space="preserve">THE HYPOTHESIS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Not a new product — the intelligence layer the front-end already promises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Clever already has what HomeLight and InvestorLift lack. The bet is: build InvestorLift-style matching intelligence behind Clever's existing consumer front-end, without breaking the agent relationship or manufacturing channel conflict. The agent shifts from bottleneck to advisor. Investor matching happens alongside the agent, not through them.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8E5F3" w:sz="4" w:space="1"/>
        </w:pBdr>
        <w:spacing w:before="80" w:after="160"/>
      </w:pPr>
      <w:r>
        <w:rPr>
          <w:rFonts w:ascii="Arial" w:cs="Arial" w:eastAsia="Arial" w:hAnsi="Arial"/>
        </w:rP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877D9"/>
          <w:spacing w:val="40"/>
          <w:sz w:val="18"/>
          <w:szCs w:val="18"/>
        </w:rPr>
        <w:t xml:space="preserve">PRODUCT PROPOSAL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Rec 1: Replace the dead zone with a scheduling moment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confirmation screen should become a seller-directed scheduling moment. After submitting, the seller picks how and when their concierge reaches out: phone or SMS, in 5 minutes, 10 minutes, 15 minutes, later today, or a specific time. It's also the first persistent Clever seller account — and the foundation everything else requires.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also the first clean A/B experiment: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Control: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Cold outreach — unannounced call, cold text.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Test 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Seller-scheduled time, phone only. Isolates the timing lift before adding channel complexity.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Test B: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Seller-scheduled time with channel selection (phone or SMS).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Primary metric: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Submit-to-connection rate. Secondary: answer rate, time-to-path-selection, offer review rate.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Rec 2: Give sellers a place to land and a reason to engage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scheduling screen unlocks a personalized seller dashboard: their home, a 5-step progress tracker, local market data, and a side-by-side comparison of cash offer vs. open market. Before the concierge calls, the seller has already seen what their zip code looks like and where they are in the process.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dashboard includes a preference module — priority, timeline, showing comfort, reason for selling. Every selection educates the seller and generates a structured brief the concierge inherits. The call starts informed, not cold. The most underrated field is path_card_clicks[]: a seller who clicks investor, then open market, then back to investor is telling you something. That behavioral signal doesn't exist anywhere in the current flow.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D9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877D9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 Zillow, the account and saved-home layer is what makes the experience feel like a product rather than a lead form. The difference between a lead and an account is whether the platform holds context across touchpoints. Clever currently generates leads. This dashboard turns them into accounts.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The investor platform backend: three phases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phase is gated on signal from the prior one: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Phase 1 (Month 1–2, Loveable):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Agent collects a structured property package via Loveable form. Platform routes to a curated investor shortlist — not individual agents' personal contacts. Investor responses tracked in Airtable/Sheets. The question being tested: do structured packages generate more investor responses than ad-hoc outreach?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Phase 2 (Month 3–4, +engineers):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Buy-box matching replaces manual routing. Property intake auto-routes to investors whose criteria match. Seller dashboard surfaces: 'X investors reviewing your home.' ANVIL is the intended partner for buy-box scoring, subject to a capacity conversation in the live session.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Phase 3 (Month 5+):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Seller sees competing offers forming in real time, side-by-side with the open market estimate. In-platform negotiation replaces the current verbal relay through the agent.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Engineering is gated entirely on Phase 1 signal. Trigger: 15%+ increase in investor response rate versus agent-blast baseline, or 3 successful matches in 30 days. Until then, Loveable + dedicated PM only. The signal should drive the investment decision, not the calendar.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8E5F3" w:sz="4" w:space="1"/>
        </w:pBdr>
        <w:spacing w:before="80" w:after="160"/>
      </w:pPr>
      <w:r>
        <w:rPr>
          <w:rFonts w:ascii="Arial" w:cs="Arial" w:eastAsia="Arial" w:hAnsi="Arial"/>
        </w:rP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877D9"/>
          <w:spacing w:val="40"/>
          <w:sz w:val="18"/>
          <w:szCs w:val="18"/>
        </w:rPr>
        <w:t xml:space="preserve">WHAT INVESTORS AND AGENTS ACTUALLY GET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The value prop at launch is narrow — and that's fine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investor value prop at launch isn't a platform — it's qualified deal flow without sourcing cost. Investors spend significant time and money finding properties through cold outreach, personal networks, and blasting lists. A seller who came through Clever has explicitly opted into cash offers, already reviewed market data, and selected a path preference before anyone picks up the phone. That's a different quality of counterparty than a cold lead. The structured intake package — photos, condition, timeline, financials — is also more than most agents currently provide. The 40,000-investor cell phone photo blast is the baseline being replaced. That's a low bar, and clearing it in Phase 1 is enough to validate whether investors respond better to structured packages than ad-hoc outreach. The platform vision — buy-box matching, AI scoring, competing offers — builds on that signal. It doesn't replace the need to earn it first.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agent's role in this model is specific and worth naming clearly. They build the listing package — the photos, condition notes, and intake details that make an investor offer possible. That's not a commodity at the price points Clever operates in. They're also the relationship anchor: if the investor path falls through or the seller changes their mind, the agent is already in the room with a warm lead. And they still get paid on close regardless of path. The structural conflict of interest doesn't disappear — agents will always prefer listings — but the framing shifts. The investor path isn't a threat to their income. It's an additional close opportunity that requires less of their time than a full listing, with the seller already educated and a decision already in motion.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8E5F3" w:sz="4" w:space="1"/>
        </w:pBdr>
        <w:spacing w:before="80" w:after="160"/>
      </w:pPr>
      <w:r>
        <w:rPr>
          <w:rFonts w:ascii="Arial" w:cs="Arial" w:eastAsia="Arial" w:hAnsi="Arial"/>
        </w:rP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0D9488"/>
          <w:spacing w:val="40"/>
          <w:sz w:val="18"/>
          <w:szCs w:val="18"/>
        </w:rPr>
        <w:t xml:space="preserve">WHY THIS IS BIGGER THAN CLEVER OFFERS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The account layer compounds across every product line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Clever's model ends at the referral across every product line — agent matching, Clever Pro, Clever Title, Gravy. The platform hands off and disappears. The post-submit account layer is what changes that. It's not a Clever Offers feature. It's the infrastructure that makes Clever a platform.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Agent Matching: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Seller preferences — timeline, priority, path preference — make every agent match warmer. Same data schema, same infrastructure. Zero additional build.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Clever Pro: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Mortgage balance, timeline, reason for selling, financial priority — that's pre-qualification signal. The four top-20 servicers in Clever Pro are currently getting raw contacts. Enriched profiles make those leads meaningfully more valuable without touching the referral model.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Clever Title: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seller with a dashboard and a progress tracker is the right place to surface title and escrow mid-journey — at Get Offers, not as a cold pitch at close.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Gravy / Lifecycle: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Gravy acquisition was about owning the pre-purchase journey. This is the same thesis on the sell side — holding the relationship across the lifecycle, not just at the transaction. The account is the seed of that.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post-submission experience isn't a Clever Offers feature. It's the account layer that makes Clever a platform — and every product line benefits from it.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8E5F3" w:sz="4" w:space="1"/>
        </w:pBdr>
        <w:spacing w:before="80" w:after="160"/>
      </w:pPr>
      <w:r>
        <w:rPr>
          <w:rFonts w:ascii="Arial" w:cs="Arial" w:eastAsia="Arial" w:hAnsi="Arial"/>
        </w:rP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877D9"/>
          <w:spacing w:val="40"/>
          <w:sz w:val="18"/>
          <w:szCs w:val="18"/>
        </w:rPr>
        <w:t xml:space="preserve">RESOURCE ALLOCATION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What to protect, what stays conditional, what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6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AMP</w:t>
            </w:r>
          </w:p>
        </w:tc>
        <w:tc>
          <w:tcPr>
            <w:tcW w:type="dxa" w:w="16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PROTECT</w:t>
            </w:r>
          </w:p>
        </w:tc>
        <w:tc>
          <w:tcPr>
            <w:tcW w:type="dxa" w:w="636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P1, fully staffed. Zero pull. This is the engine. Do not touch.</w:t>
            </w:r>
          </w:p>
        </w:tc>
      </w:tr>
      <w:tr>
        <w:tc>
          <w:tcPr>
            <w:tcW w:type="dxa" w:w="14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ATLAS</w:t>
            </w:r>
          </w:p>
        </w:tc>
        <w:tc>
          <w:tcPr>
            <w:tcW w:type="dxa" w:w="16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PROTECT</w:t>
            </w:r>
          </w:p>
        </w:tc>
        <w:tc>
          <w:tcPr>
            <w:tcW w:type="dxa" w:w="636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 stretched + enterprise fire drill risk (Navy Federal, U.S. Bank). Unavailable for net-new work.</w:t>
            </w:r>
          </w:p>
        </w:tc>
      </w:tr>
      <w:tr>
        <w:tc>
          <w:tcPr>
            <w:tcW w:type="dxa" w:w="14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Agent HQ</w:t>
            </w:r>
          </w:p>
        </w:tc>
        <w:tc>
          <w:tcPr>
            <w:tcW w:type="dxa" w:w="16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PROTECT</w:t>
            </w:r>
          </w:p>
        </w:tc>
        <w:tc>
          <w:tcPr>
            <w:tcW w:type="dxa" w:w="636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Understaffed due to attrition. Fix the backfill first. Adding scope here would be a mistake.</w:t>
            </w:r>
          </w:p>
        </w:tc>
      </w:tr>
      <w:tr>
        <w:tc>
          <w:tcPr>
            <w:tcW w:type="dxa" w:w="14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ANVIL</w:t>
            </w:r>
          </w:p>
        </w:tc>
        <w:tc>
          <w:tcPr>
            <w:tcW w:type="dxa" w:w="16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PHASE 2 CONDITIONAL</w:t>
            </w:r>
          </w:p>
        </w:tc>
        <w:tc>
          <w:tcPr>
            <w:tcW w:type="dxa" w:w="636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Named as intended Phase 2 partner for buy-box scoring — adjacent to existing match model work. Not committed until capacity confirmed in live session. If unavailable, buy-box logic becomes an early engineering hire deliverable for the new pod.</w:t>
            </w:r>
          </w:p>
        </w:tc>
      </w:tr>
      <w:tr>
        <w:tc>
          <w:tcPr>
            <w:tcW w:type="dxa" w:w="14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Growth</w:t>
            </w:r>
          </w:p>
        </w:tc>
        <w:tc>
          <w:tcPr>
            <w:tcW w:type="dxa" w:w="16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D9"/>
                <w:sz w:val="18"/>
                <w:szCs w:val="18"/>
              </w:rPr>
              <w:t xml:space="preserve">1 SPRINT</w:t>
            </w:r>
          </w:p>
        </w:tc>
        <w:tc>
          <w:tcPr>
            <w:tcW w:type="dxa" w:w="636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Funnel instrumentation for the A/B experiment only. One shared sprint with Ben's team.</w:t>
            </w:r>
          </w:p>
        </w:tc>
      </w:tr>
      <w:tr>
        <w:tc>
          <w:tcPr>
            <w:tcW w:type="dxa" w:w="14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NEW POD</w:t>
            </w:r>
          </w:p>
        </w:tc>
        <w:tc>
          <w:tcPr>
            <w:tcW w:type="dxa" w:w="160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77D9"/>
                <w:sz w:val="18"/>
                <w:szCs w:val="18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D8E5F3" w:sz="1"/>
              <w:left w:val="single" w:color="D8E5F3" w:sz="1"/>
              <w:bottom w:val="single" w:color="D8E5F3" w:sz="1"/>
              <w:right w:val="single" w:color="D8E5F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Mandate: Offers investor matching + post-submit account layer (cross-product). 1 PM, Month 1. Engineers gated on Phase 1 signal: 15%+ investor response lift OR 3 investor matches in 30 days. Reporting structure: open question for live session.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5A1E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05A1E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requires zero pull from any existing pod — Loveable + dedicated PM only. ANVIL capacity and the new pod's reporting structure are both open questions for the live session.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8E5F3" w:sz="4" w:space="1"/>
        </w:pBdr>
        <w:spacing w:before="80" w:after="160"/>
      </w:pPr>
      <w:r>
        <w:rPr>
          <w:rFonts w:ascii="Arial" w:cs="Arial" w:eastAsia="Arial" w:hAnsi="Arial"/>
        </w:rP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877D9"/>
          <w:spacing w:val="40"/>
          <w:sz w:val="18"/>
          <w:szCs w:val="18"/>
        </w:rPr>
        <w:t xml:space="preserve">RECOMMENDATION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Four bets, in order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1. Ship the scheduling screen now.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It can be built in Loveable today, requires no tech allocation, and directly fixes the highest-friction point in the current flow. Creates the first seller account — the foundation for everything else.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2. Build the seller dashboard in parallel.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preference module generates the data schema. The LLM turns it into agent briefs. The A/B experiment runs itself. Warm handoffs become systematic, not dependent on individual agent quality.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3. Start Phase 1 investor intake with Loveable.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Replace the agent personal-list blast with a structured package and a platform-owned routing layer. No new tech team needed for Month 1. Signal in 6–8 weeks.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4. Gate Phase 2 on Phase 1 signal.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Only pull ANVIL and fund engineering when Phase 1 shows measurable lift. Don't build the matching engine on a hypothesis.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877D9" w:sz="4" w:space="1"/>
        </w:pBdr>
        <w:spacing w:before="80" w:after="160"/>
      </w:pPr>
      <w:r>
        <w:rPr>
          <w:rFonts w:ascii="Arial" w:cs="Arial" w:eastAsia="Arial" w:hAnsi="Arial"/>
        </w:rP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B7F96"/>
          <w:spacing w:val="40"/>
          <w:sz w:val="18"/>
          <w:szCs w:val="18"/>
        </w:rPr>
        <w:t xml:space="preserve">ASSUMPTIONS &amp; OPEN QUESTIONS</w:t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few things I'd want to pressure-test in the live session: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No formal user research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— Clever's thesis is grounded in first-hand experience with sellers, investors, and agents, not external market research.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4–12 week hiring timelines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— assumed realistic, not optimistic.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ATLAS fire drills are unpredictable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— treated as unavailable throughout.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Hiring costs assumed flat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by role type (~$160K PM, ~$180K Eng, fully loaded).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And what I'd want to dig into with you: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Who owns the early investor-matching work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and what's actually been built?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Is ANVIL available for Phase 2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or does buy-box logic need to be an early engineering hire?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When does the new pod formally stand up?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Does it start under Ben's team for Phase 1 and graduate at Phase 2, or does it need dedicated ownership from Month 1?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What's been tried and abandoned on Offers?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That signal matters as much as what worked.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877D9"/>
          <w:sz w:val="22"/>
          <w:szCs w:val="22"/>
        </w:rPr>
        <w:t xml:space="preserve">How often do ATLAS fire drills pull teams off roadmap?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If it's frequent, Phase 2 sequencing changes.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877D9" w:sz="4" w:space="1"/>
        </w:pBdr>
        <w:spacing w:before="80" w:after="160"/>
      </w:pPr>
      <w:r>
        <w:rPr>
          <w:rFonts w:ascii="Arial" w:cs="Arial" w:eastAsia="Arial" w:hAnsi="Arial"/>
        </w:rP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6B7F96"/>
          <w:sz w:val="18"/>
          <w:szCs w:val="18"/>
        </w:rPr>
        <w:t xml:space="preserve">Varun Raghavan   ·   March 2026   · 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5F3" w:sz="3" w:space="1"/>
      </w:pBdr>
      <w:tabs>
        <w:tab w:val="right" w:pos="9360"/>
      </w:tabs>
      <w:spacing w:before="160" w:after="0"/>
    </w:pPr>
    <w:r>
      <w:rPr>
        <w:rFonts w:ascii="Arial" w:cs="Arial" w:eastAsia="Arial" w:hAnsi="Arial"/>
        <w:color w:val="6B7F96"/>
        <w:sz w:val="18"/>
        <w:szCs w:val="18"/>
      </w:rPr>
      <w:t xml:space="preserve">Varun Raghavan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F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5F3" w:sz="3" w:space="1"/>
      </w:pBdr>
      <w:tabs>
        <w:tab w:val="right" w:pos="9360"/>
      </w:tabs>
      <w:spacing w:before="0" w:after="160"/>
    </w:pPr>
    <w:r>
      <w:rPr>
        <w:rFonts w:ascii="Arial" w:cs="Arial" w:eastAsia="Arial" w:hAnsi="Arial"/>
        <w:color w:val="6B7F96"/>
        <w:sz w:val="18"/>
        <w:szCs w:val="18"/>
      </w:rPr>
      <w:t xml:space="preserve">Clever Investor Platform — Product &amp; Org Proposal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F96"/>
        <w:sz w:val="18"/>
        <w:szCs w:val="18"/>
      </w:rPr>
      <w:t xml:space="preserve">Confidential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  <w:rPr>
        <w:rFonts w:ascii="Arial" w:cs="Arial" w:eastAsia="Arial" w:hAnsi="Arial"/>
        <w:color w:val="1877D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  <w:rPr>
        <w:rFonts w:ascii="Arial" w:cs="Arial" w:eastAsia="Arial" w:hAnsi="Arial"/>
        <w:color w:val="0D9488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2026-03-24T04:49:48.224Z</dcterms:created>
  <dcterms:modified xsi:type="dcterms:W3CDTF">2026-03-24T04:49:48.224Z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