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947420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70150"/>
            <wp:effectExtent l="0" t="0" r="19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main fun in same class the we can access private constructor</w:t>
      </w:r>
    </w:p>
    <w:p/>
    <w:p>
      <w:r>
        <w:drawing>
          <wp:inline distT="0" distB="0" distL="114300" distR="114300">
            <wp:extent cx="5271135" cy="209804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US"/>
        </w:rPr>
        <w:t>If main fun in different calss then we cant access private constructor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48285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39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1287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2024-05-05T09:57:02Z</dcterms:created>
  <dc:creator>HP</dc:creator>
  <cp:lastModifiedBy>varundwivedi6</cp:lastModifiedBy>
  <dcterms:modified xsi:type="dcterms:W3CDTF">2024-05-06T13:35:16Z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B2F4C63EA787492090535C9821BCD4DD_12</vt:lpwstr>
  </property>
</Properties>
</file>