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6"/>
          <w:szCs w:val="56"/>
        </w:rPr>
        <w:t xml:space="preserve">ASPX Campaign Builder</w:t>
      </w:r>
    </w:p>
    <w:p>
      <w:pPr>
        <w:spacing w:after="600"/>
        <w:jc w:val="center"/>
      </w:pPr>
      <w:r>
        <w:rPr>
          <w:rFonts w:ascii="Arial" w:cs="Arial" w:eastAsia="Arial" w:hAnsi="Arial"/>
          <w:color w:val="2E75B6"/>
          <w:sz w:val="36"/>
          <w:szCs w:val="36"/>
        </w:rPr>
        <w:t xml:space="preserve">Product Specification</w:t>
      </w:r>
    </w:p>
    <w:p>
      <w:pPr>
        <w:spacing w:after="100"/>
        <w:jc w:val="center"/>
      </w:pPr>
      <w:r>
        <w:rPr>
          <w:rFonts w:ascii="Arial" w:cs="Arial" w:eastAsia="Arial" w:hAnsi="Arial"/>
          <w:color w:val="616161"/>
          <w:sz w:val="24"/>
          <w:szCs w:val="24"/>
        </w:rPr>
        <w:t xml:space="preserve">Engineering Handover Document</w:t>
      </w:r>
    </w:p>
    <w:p>
      <w:pPr>
        <w:spacing w:before="1200"/>
        <w:jc w:val="center"/>
      </w:pPr>
      <w:r>
        <w:rPr>
          <w:rFonts w:ascii="Arial" w:cs="Arial" w:eastAsia="Arial" w:hAnsi="Arial"/>
          <w:color w:val="616161"/>
          <w:sz w:val="22"/>
          <w:szCs w:val="22"/>
        </w:rPr>
        <w:t xml:space="preserve">Version 1.0</w:t>
      </w:r>
    </w:p>
    <w:p>
      <w:pPr>
        <w:jc w:val="center"/>
      </w:pPr>
      <w:r>
        <w:rPr>
          <w:rFonts w:ascii="Arial" w:cs="Arial" w:eastAsia="Arial" w:hAnsi="Arial"/>
          <w:color w:val="616161"/>
          <w:sz w:val="22"/>
          <w:szCs w:val="22"/>
        </w:rPr>
        <w:t xml:space="preserve">June 2026</w:t>
      </w:r>
    </w:p>
    <w:p>
      <w:pPr>
        <w:spacing w:after="200"/>
        <w:jc w:val="center"/>
      </w:pPr>
      <w:r>
        <w:rPr>
          <w:rFonts w:ascii="Arial" w:cs="Arial" w:eastAsia="Arial" w:hAnsi="Arial"/>
          <w:color w:val="616161"/>
          <w:sz w:val="22"/>
          <w:szCs w:val="22"/>
        </w:rPr>
        <w:t xml:space="preserve">Status: Draft</w:t>
      </w:r>
    </w:p>
    <w:p>
      <w:pPr>
        <w:spacing w:before="800"/>
        <w:jc w:val="center"/>
      </w:pPr>
      <w:r>
        <w:rPr>
          <w:rFonts w:ascii="Arial" w:cs="Arial" w:eastAsia="Arial" w:hAnsi="Arial"/>
          <w:color w:val="999999"/>
          <w:sz w:val="20"/>
          <w:szCs w:val="20"/>
        </w:rPr>
        <w:t xml:space="preserve">Prototype Reference:</w:t>
      </w:r>
    </w:p>
    <w:p>
      <w:pPr>
        <w:jc w:val="center"/>
      </w:pPr>
      <w:hyperlink w:history="1" r:id="rIdh_k4j9aujd5opha5zhl6r">
        <w:r>
          <w:rPr>
            <w:rStyle w:val="Hyperlink"/>
            <w:rFonts w:ascii="Arial" w:cs="Arial" w:eastAsia="Arial" w:hAnsi="Arial"/>
            <w:sz w:val="20"/>
            <w:szCs w:val="20"/>
          </w:rPr>
          <w:t xml:space="preserve">https://varungorur2005.github.io/aspx-campaign-builder-prototype/</w:t>
        </w:r>
      </w:hyperlink>
    </w:p>
    <w:p>
      <w:r>
        <w:br w:type="page"/>
      </w:r>
    </w:p>
    <w:p>
      <w:pPr>
        <w:spacing w:after="30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sz w:val="32"/>
          <w:szCs w:val="32"/>
        </w:rPr>
        <w:t xml:space="preserve">1. Problem / Opportunity</w:t>
      </w:r>
    </w:p>
    <w:p>
      <w:pPr>
        <w:spacing w:after="120"/>
      </w:pPr>
      <w:r>
        <w:rPr>
          <w:rFonts w:ascii="Arial" w:cs="Arial" w:eastAsia="Arial" w:hAnsi="Arial"/>
          <w:sz w:val="22"/>
          <w:szCs w:val="22"/>
        </w:rPr>
        <w:t xml:space="preserve">Microsoft partners, field sellers, and corporate program managers currently lack a unified platform to manage the end-to-end lifecycle of security campaign engagements with customers. Campaign tracking is fragmented across spreadsheets, emails, and disconnected tools, leading to:</w:t>
      </w:r>
    </w:p>
    <w:p>
      <w:pPr>
        <w:pStyle w:val="ListParagraph"/>
        <w:numPr>
          <w:ilvl w:val="0"/>
          <w:numId w:val="2"/>
        </w:numPr>
        <w:spacing w:after="60"/>
      </w:pPr>
      <w:r>
        <w:rPr>
          <w:rFonts w:ascii="Arial" w:cs="Arial" w:eastAsia="Arial" w:hAnsi="Arial"/>
          <w:sz w:val="22"/>
          <w:szCs w:val="22"/>
        </w:rPr>
        <w:t xml:space="preserve">Lack of real-time visibility into campaign state across partner, field, and corporate stakeholders</w:t>
      </w:r>
    </w:p>
    <w:p>
      <w:pPr>
        <w:pStyle w:val="ListParagraph"/>
        <w:numPr>
          <w:ilvl w:val="0"/>
          <w:numId w:val="2"/>
        </w:numPr>
        <w:spacing w:after="60"/>
      </w:pPr>
      <w:r>
        <w:rPr>
          <w:rFonts w:ascii="Arial" w:cs="Arial" w:eastAsia="Arial" w:hAnsi="Arial"/>
          <w:sz w:val="22"/>
          <w:szCs w:val="22"/>
        </w:rPr>
        <w:t xml:space="preserve">No standardized process for advancing campaigns through defined lifecycle stages (from lead identification to workload deployment)</w:t>
      </w:r>
    </w:p>
    <w:p>
      <w:pPr>
        <w:pStyle w:val="ListParagraph"/>
        <w:numPr>
          <w:ilvl w:val="0"/>
          <w:numId w:val="2"/>
        </w:numPr>
        <w:spacing w:after="60"/>
      </w:pPr>
      <w:r>
        <w:rPr>
          <w:rFonts w:ascii="Arial" w:cs="Arial" w:eastAsia="Arial" w:hAnsi="Arial"/>
          <w:sz w:val="22"/>
          <w:szCs w:val="22"/>
        </w:rPr>
        <w:t xml:space="preserve">Inability to track funding requests, approvals, and SOW status in a single workflow</w:t>
      </w:r>
    </w:p>
    <w:p>
      <w:pPr>
        <w:pStyle w:val="ListParagraph"/>
        <w:numPr>
          <w:ilvl w:val="0"/>
          <w:numId w:val="2"/>
        </w:numPr>
        <w:spacing w:after="60"/>
      </w:pPr>
      <w:r>
        <w:rPr>
          <w:rFonts w:ascii="Arial" w:cs="Arial" w:eastAsia="Arial" w:hAnsi="Arial"/>
          <w:sz w:val="22"/>
          <w:szCs w:val="22"/>
        </w:rPr>
        <w:t xml:space="preserve">Poor audit trail for compliance and operational reviews</w:t>
      </w:r>
    </w:p>
    <w:p>
      <w:pPr>
        <w:pStyle w:val="ListParagraph"/>
        <w:numPr>
          <w:ilvl w:val="0"/>
          <w:numId w:val="2"/>
        </w:numPr>
        <w:spacing w:after="60"/>
      </w:pPr>
      <w:r>
        <w:rPr>
          <w:rFonts w:ascii="Arial" w:cs="Arial" w:eastAsia="Arial" w:hAnsi="Arial"/>
          <w:sz w:val="22"/>
          <w:szCs w:val="22"/>
        </w:rPr>
        <w:t xml:space="preserve">No centralized view of workload usage metrics (MAU, PAU, utilization) tied to campaign outcomes</w:t>
      </w:r>
    </w:p>
    <w:p>
      <w:pPr>
        <w:pStyle w:val="ListParagraph"/>
        <w:numPr>
          <w:ilvl w:val="0"/>
          <w:numId w:val="2"/>
        </w:numPr>
        <w:spacing w:after="60"/>
      </w:pPr>
      <w:r>
        <w:rPr>
          <w:rFonts w:ascii="Arial" w:cs="Arial" w:eastAsia="Arial" w:hAnsi="Arial"/>
          <w:sz w:val="22"/>
          <w:szCs w:val="22"/>
        </w:rPr>
        <w:t xml:space="preserve">Delayed decision-making due to manual status reconciliation between partner and Microsoft teams</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sz w:val="24"/>
          <w:szCs w:val="24"/>
        </w:rPr>
        <w:t xml:space="preserve">Who Is Affected</w:t>
      </w:r>
    </w:p>
    <w:p>
      <w:pPr>
        <w:pStyle w:val="ListParagraph"/>
        <w:numPr>
          <w:ilvl w:val="0"/>
          <w:numId w:val="2"/>
        </w:numPr>
        <w:spacing w:after="60"/>
      </w:pPr>
      <w:r>
        <w:rPr>
          <w:rFonts w:ascii="Arial" w:cs="Arial" w:eastAsia="Arial" w:hAnsi="Arial"/>
          <w:sz w:val="22"/>
          <w:szCs w:val="22"/>
        </w:rPr>
        <w:t xml:space="preserve">Partners (security solution providers) who manage customer-facing campaign execution</w:t>
      </w:r>
    </w:p>
    <w:p>
      <w:pPr>
        <w:pStyle w:val="ListParagraph"/>
        <w:numPr>
          <w:ilvl w:val="0"/>
          <w:numId w:val="2"/>
        </w:numPr>
        <w:spacing w:after="60"/>
      </w:pPr>
      <w:r>
        <w:rPr>
          <w:rFonts w:ascii="Arial" w:cs="Arial" w:eastAsia="Arial" w:hAnsi="Arial"/>
          <w:sz w:val="22"/>
          <w:szCs w:val="22"/>
        </w:rPr>
        <w:t xml:space="preserve">Microsoft Field Users (sellers, account managers) who co-manage campaigns and need visibility into partner activity</w:t>
      </w:r>
    </w:p>
    <w:p>
      <w:pPr>
        <w:pStyle w:val="ListParagraph"/>
        <w:numPr>
          <w:ilvl w:val="0"/>
          <w:numId w:val="2"/>
        </w:numPr>
        <w:spacing w:after="60"/>
      </w:pPr>
      <w:r>
        <w:rPr>
          <w:rFonts w:ascii="Arial" w:cs="Arial" w:eastAsia="Arial" w:hAnsi="Arial"/>
          <w:sz w:val="22"/>
          <w:szCs w:val="22"/>
        </w:rPr>
        <w:t xml:space="preserve">Microsoft Corporate Users (CSA Managers, program leads) who oversee campaign portfolio performance across regions and partners</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sz w:val="24"/>
          <w:szCs w:val="24"/>
        </w:rPr>
        <w:t xml:space="preserve">Business Value</w:t>
      </w:r>
    </w:p>
    <w:p>
      <w:pPr>
        <w:pStyle w:val="ListParagraph"/>
        <w:numPr>
          <w:ilvl w:val="0"/>
          <w:numId w:val="2"/>
        </w:numPr>
        <w:spacing w:after="60"/>
      </w:pPr>
      <w:r>
        <w:rPr>
          <w:rFonts w:ascii="Arial" w:cs="Arial" w:eastAsia="Arial" w:hAnsi="Arial"/>
          <w:sz w:val="22"/>
          <w:szCs w:val="22"/>
        </w:rPr>
        <w:t xml:space="preserve">Accelerate campaign cycle times by providing guided state transitions with mandatory checkpoints</w:t>
      </w:r>
    </w:p>
    <w:p>
      <w:pPr>
        <w:pStyle w:val="ListParagraph"/>
        <w:numPr>
          <w:ilvl w:val="0"/>
          <w:numId w:val="2"/>
        </w:numPr>
        <w:spacing w:after="60"/>
      </w:pPr>
      <w:r>
        <w:rPr>
          <w:rFonts w:ascii="Arial" w:cs="Arial" w:eastAsia="Arial" w:hAnsi="Arial"/>
          <w:sz w:val="22"/>
          <w:szCs w:val="22"/>
        </w:rPr>
        <w:t xml:space="preserve">Improve cross-role collaboration with a shared, real-time view of campaign progress</w:t>
      </w:r>
    </w:p>
    <w:p>
      <w:pPr>
        <w:pStyle w:val="ListParagraph"/>
        <w:numPr>
          <w:ilvl w:val="0"/>
          <w:numId w:val="2"/>
        </w:numPr>
        <w:spacing w:after="60"/>
      </w:pPr>
      <w:r>
        <w:rPr>
          <w:rFonts w:ascii="Arial" w:cs="Arial" w:eastAsia="Arial" w:hAnsi="Arial"/>
          <w:sz w:val="22"/>
          <w:szCs w:val="22"/>
        </w:rPr>
        <w:t xml:space="preserve">Enable data-driven portfolio decisions through KPI dashboards and workload usage analytics</w:t>
      </w:r>
    </w:p>
    <w:p>
      <w:pPr>
        <w:pStyle w:val="ListParagraph"/>
        <w:numPr>
          <w:ilvl w:val="0"/>
          <w:numId w:val="2"/>
        </w:numPr>
        <w:spacing w:after="60"/>
      </w:pPr>
      <w:r>
        <w:rPr>
          <w:rFonts w:ascii="Arial" w:cs="Arial" w:eastAsia="Arial" w:hAnsi="Arial"/>
          <w:sz w:val="22"/>
          <w:szCs w:val="22"/>
        </w:rPr>
        <w:t xml:space="preserve">Ensure compliance and accountability via comprehensive audit history</w:t>
      </w:r>
    </w:p>
    <w:p>
      <w:r>
        <w:br w:type="page"/>
      </w:r>
    </w:p>
    <w:p>
      <w:pPr>
        <w:pStyle w:val="Heading1"/>
        <w:spacing w:after="200" w:before="360"/>
      </w:pPr>
      <w:r>
        <w:rPr>
          <w:rFonts w:ascii="Arial" w:cs="Arial" w:eastAsia="Arial" w:hAnsi="Arial"/>
          <w:b/>
          <w:bCs/>
          <w:sz w:val="32"/>
          <w:szCs w:val="32"/>
        </w:rPr>
        <w:t xml:space="preserve">2. Executive Summary / Value Proposition</w:t>
      </w:r>
    </w:p>
    <w:p>
      <w:pPr>
        <w:spacing w:after="120"/>
      </w:pPr>
      <w:r>
        <w:rPr>
          <w:rFonts w:ascii="Arial" w:cs="Arial" w:eastAsia="Arial" w:hAnsi="Arial"/>
          <w:sz w:val="22"/>
          <w:szCs w:val="22"/>
        </w:rPr>
        <w:t xml:space="preserve">The ASPX Campaign Builder is a web-based platform that provides a unified campaign lifecycle management experience for partners, Microsoft field users, and corporate stakeholders. It introduces a structured six-stage campaign workflow (New, Outreach, Engaged, Funding, Committed, Closed) with mandatory gate checks, enabling all personas to advance campaigns through standardized processes while maintaining full audit visibility.</w:t>
      </w:r>
    </w:p>
    <w:p>
      <w:pPr>
        <w:spacing w:after="120"/>
      </w:pPr>
      <w:r>
        <w:rPr>
          <w:rFonts w:ascii="Arial" w:cs="Arial" w:eastAsia="Arial" w:hAnsi="Arial"/>
          <w:sz w:val="22"/>
          <w:szCs w:val="22"/>
        </w:rPr>
        <w:t xml:space="preserve">The platform replaces fragmented spreadsheet-based tracking with role-specific dashboards featuring real-time KPIs, interactive charts, and configurable campaign tables. Partners access the system via ASPX, while Microsoft internal users access it via ASPXi, with each persona receiving tailored dashboard analytics and shared campaign editing capabilities. This unified approach reduces campaign cycle times, improves partner-Microsoft alignment, and provides corporate leadership with portfolio-level insights for strategic resource allocation.</w:t>
      </w:r>
    </w:p>
    <w:p>
      <w:r>
        <w:br w:type="page"/>
      </w:r>
    </w:p>
    <w:p>
      <w:pPr>
        <w:pStyle w:val="Heading1"/>
        <w:spacing w:after="200" w:before="360"/>
      </w:pPr>
      <w:r>
        <w:rPr>
          <w:rFonts w:ascii="Arial" w:cs="Arial" w:eastAsia="Arial" w:hAnsi="Arial"/>
          <w:b/>
          <w:bCs/>
          <w:sz w:val="32"/>
          <w:szCs w:val="32"/>
        </w:rPr>
        <w:t xml:space="preserve">3. Personas</w:t>
      </w:r>
    </w:p>
    <w:p>
      <w:pPr>
        <w:pStyle w:val="Heading2"/>
        <w:spacing w:after="160" w:before="280"/>
      </w:pPr>
      <w:r>
        <w:rPr>
          <w:rFonts w:ascii="Arial" w:cs="Arial" w:eastAsia="Arial" w:hAnsi="Arial"/>
          <w:b/>
          <w:bCs/>
          <w:sz w:val="28"/>
          <w:szCs w:val="28"/>
        </w:rPr>
        <w:t xml:space="preserve">3.1 Partner User</w:t>
      </w:r>
    </w:p>
    <w:p>
      <w:pPr>
        <w:spacing w:after="60"/>
      </w:pPr>
      <w:r>
        <w:rPr>
          <w:rFonts w:ascii="Arial" w:cs="Arial" w:eastAsia="Arial" w:hAnsi="Arial"/>
          <w:b/>
          <w:bCs/>
          <w:sz w:val="22"/>
          <w:szCs w:val="22"/>
        </w:rPr>
        <w:t xml:space="preserve">Platform: </w:t>
      </w:r>
      <w:r>
        <w:rPr>
          <w:rFonts w:ascii="Arial" w:cs="Arial" w:eastAsia="Arial" w:hAnsi="Arial"/>
          <w:sz w:val="22"/>
          <w:szCs w:val="22"/>
        </w:rPr>
        <w:t xml:space="preserve">ASPX</w:t>
      </w:r>
    </w:p>
    <w:p>
      <w:pPr>
        <w:spacing w:after="60"/>
      </w:pPr>
      <w:r>
        <w:rPr>
          <w:rFonts w:ascii="Arial" w:cs="Arial" w:eastAsia="Arial" w:hAnsi="Arial"/>
          <w:b/>
          <w:bCs/>
          <w:sz w:val="22"/>
          <w:szCs w:val="22"/>
        </w:rPr>
        <w:t xml:space="preserve">Role: </w:t>
      </w:r>
      <w:r>
        <w:rPr>
          <w:rFonts w:ascii="Arial" w:cs="Arial" w:eastAsia="Arial" w:hAnsi="Arial"/>
          <w:sz w:val="22"/>
          <w:szCs w:val="22"/>
        </w:rPr>
        <w:t xml:space="preserve">Security solution partner (e.g., Ingram Micro, Acme Consulting, Avanade)</w:t>
      </w:r>
    </w:p>
    <w:p>
      <w:pPr>
        <w:spacing w:after="60"/>
      </w:pPr>
      <w:r>
        <w:rPr>
          <w:rFonts w:ascii="Arial" w:cs="Arial" w:eastAsia="Arial" w:hAnsi="Arial"/>
          <w:b/>
          <w:bCs/>
          <w:sz w:val="22"/>
          <w:szCs w:val="22"/>
        </w:rPr>
        <w:t xml:space="preserve">Responsibilities: </w:t>
      </w:r>
      <w:r>
        <w:rPr>
          <w:rFonts w:ascii="Arial" w:cs="Arial" w:eastAsia="Arial" w:hAnsi="Arial"/>
          <w:sz w:val="22"/>
          <w:szCs w:val="22"/>
        </w:rPr>
        <w:t xml:space="preserve">Manages customer-facing campaign execution end-to-end: initiates outreach, engages customers, prepares SOW, manages funding requests, tracks workload deployment, and closes campaigns.</w:t>
      </w:r>
    </w:p>
    <w:p>
      <w:pPr>
        <w:spacing w:after="60"/>
      </w:pPr>
      <w:r>
        <w:rPr>
          <w:rFonts w:ascii="Arial" w:cs="Arial" w:eastAsia="Arial" w:hAnsi="Arial"/>
          <w:b/>
          <w:bCs/>
          <w:sz w:val="22"/>
          <w:szCs w:val="22"/>
        </w:rPr>
        <w:t xml:space="preserve">Data Scope: </w:t>
      </w:r>
      <w:r>
        <w:rPr>
          <w:rFonts w:ascii="Arial" w:cs="Arial" w:eastAsia="Arial" w:hAnsi="Arial"/>
          <w:sz w:val="22"/>
          <w:szCs w:val="22"/>
        </w:rPr>
        <w:t xml:space="preserve">Own campaigns only; sees campaigns assigned to their partner organization.</w:t>
      </w:r>
    </w:p>
    <w:p>
      <w:pPr>
        <w:spacing w:after="60"/>
      </w:pPr>
      <w:r>
        <w:rPr>
          <w:rFonts w:ascii="Arial" w:cs="Arial" w:eastAsia="Arial" w:hAnsi="Arial"/>
          <w:b/>
          <w:bCs/>
          <w:sz w:val="22"/>
          <w:szCs w:val="22"/>
        </w:rPr>
        <w:t xml:space="preserve">Why They Need It: </w:t>
      </w:r>
      <w:r>
        <w:rPr>
          <w:rFonts w:ascii="Arial" w:cs="Arial" w:eastAsia="Arial" w:hAnsi="Arial"/>
          <w:sz w:val="22"/>
          <w:szCs w:val="22"/>
        </w:rPr>
        <w:t xml:space="preserve">Requires a structured workflow to advance campaigns through lifecycle stages with clear gate requirements, and needs visibility into campaign health and workload status.</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sz w:val="28"/>
          <w:szCs w:val="28"/>
        </w:rPr>
        <w:t xml:space="preserve">3.2 Microsoft Field User</w:t>
      </w:r>
    </w:p>
    <w:p>
      <w:pPr>
        <w:spacing w:after="60"/>
      </w:pPr>
      <w:r>
        <w:rPr>
          <w:rFonts w:ascii="Arial" w:cs="Arial" w:eastAsia="Arial" w:hAnsi="Arial"/>
          <w:b/>
          <w:bCs/>
          <w:sz w:val="22"/>
          <w:szCs w:val="22"/>
        </w:rPr>
        <w:t xml:space="preserve">Platform: </w:t>
      </w:r>
      <w:r>
        <w:rPr>
          <w:rFonts w:ascii="Arial" w:cs="Arial" w:eastAsia="Arial" w:hAnsi="Arial"/>
          <w:sz w:val="22"/>
          <w:szCs w:val="22"/>
        </w:rPr>
        <w:t xml:space="preserve">ASPXi</w:t>
      </w:r>
    </w:p>
    <w:p>
      <w:pPr>
        <w:spacing w:after="60"/>
      </w:pPr>
      <w:r>
        <w:rPr>
          <w:rFonts w:ascii="Arial" w:cs="Arial" w:eastAsia="Arial" w:hAnsi="Arial"/>
          <w:b/>
          <w:bCs/>
          <w:sz w:val="22"/>
          <w:szCs w:val="22"/>
        </w:rPr>
        <w:t xml:space="preserve">Role: </w:t>
      </w:r>
      <w:r>
        <w:rPr>
          <w:rFonts w:ascii="Arial" w:cs="Arial" w:eastAsia="Arial" w:hAnsi="Arial"/>
          <w:sz w:val="22"/>
          <w:szCs w:val="22"/>
        </w:rPr>
        <w:t xml:space="preserve">Microsoft field seller, account manager, or territory specialist</w:t>
      </w:r>
    </w:p>
    <w:p>
      <w:pPr>
        <w:spacing w:after="60"/>
      </w:pPr>
      <w:r>
        <w:rPr>
          <w:rFonts w:ascii="Arial" w:cs="Arial" w:eastAsia="Arial" w:hAnsi="Arial"/>
          <w:b/>
          <w:bCs/>
          <w:sz w:val="22"/>
          <w:szCs w:val="22"/>
        </w:rPr>
        <w:t xml:space="preserve">Responsibilities: </w:t>
      </w:r>
      <w:r>
        <w:rPr>
          <w:rFonts w:ascii="Arial" w:cs="Arial" w:eastAsia="Arial" w:hAnsi="Arial"/>
          <w:sz w:val="22"/>
          <w:szCs w:val="22"/>
        </w:rPr>
        <w:t xml:space="preserve">Co-manages campaigns with partners; monitors campaign progress; provides field-level support for funding and engagement activities; accesses customer workload usage data (MAU, PAU, utilization, whitespace).</w:t>
      </w:r>
    </w:p>
    <w:p>
      <w:pPr>
        <w:spacing w:after="60"/>
      </w:pPr>
      <w:r>
        <w:rPr>
          <w:rFonts w:ascii="Arial" w:cs="Arial" w:eastAsia="Arial" w:hAnsi="Arial"/>
          <w:b/>
          <w:bCs/>
          <w:sz w:val="22"/>
          <w:szCs w:val="22"/>
        </w:rPr>
        <w:t xml:space="preserve">Data Scope: </w:t>
      </w:r>
      <w:r>
        <w:rPr>
          <w:rFonts w:ascii="Arial" w:cs="Arial" w:eastAsia="Arial" w:hAnsi="Arial"/>
          <w:sz w:val="22"/>
          <w:szCs w:val="22"/>
        </w:rPr>
        <w:t xml:space="preserve">All campaigns within their territory/area; customer-level usage data.</w:t>
      </w:r>
    </w:p>
    <w:p>
      <w:pPr>
        <w:spacing w:after="60"/>
      </w:pPr>
      <w:r>
        <w:rPr>
          <w:rFonts w:ascii="Arial" w:cs="Arial" w:eastAsia="Arial" w:hAnsi="Arial"/>
          <w:b/>
          <w:bCs/>
          <w:sz w:val="22"/>
          <w:szCs w:val="22"/>
        </w:rPr>
        <w:t xml:space="preserve">Why They Need It: </w:t>
      </w:r>
      <w:r>
        <w:rPr>
          <w:rFonts w:ascii="Arial" w:cs="Arial" w:eastAsia="Arial" w:hAnsi="Arial"/>
          <w:sz w:val="22"/>
          <w:szCs w:val="22"/>
        </w:rPr>
        <w:t xml:space="preserve">Needs real-time visibility into partner campaign activity, ability to advance campaign states when appropriate, and access to customer usage telemetry to inform engagement strategy.</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sz w:val="28"/>
          <w:szCs w:val="28"/>
        </w:rPr>
        <w:t xml:space="preserve">3.3 Microsoft Corporate User (CSA Manager)</w:t>
      </w:r>
    </w:p>
    <w:p>
      <w:pPr>
        <w:spacing w:after="60"/>
      </w:pPr>
      <w:r>
        <w:rPr>
          <w:rFonts w:ascii="Arial" w:cs="Arial" w:eastAsia="Arial" w:hAnsi="Arial"/>
          <w:b/>
          <w:bCs/>
          <w:sz w:val="22"/>
          <w:szCs w:val="22"/>
        </w:rPr>
        <w:t xml:space="preserve">Platform: </w:t>
      </w:r>
      <w:r>
        <w:rPr>
          <w:rFonts w:ascii="Arial" w:cs="Arial" w:eastAsia="Arial" w:hAnsi="Arial"/>
          <w:sz w:val="22"/>
          <w:szCs w:val="22"/>
        </w:rPr>
        <w:t xml:space="preserve">ASPXi</w:t>
      </w:r>
    </w:p>
    <w:p>
      <w:pPr>
        <w:spacing w:after="60"/>
      </w:pPr>
      <w:r>
        <w:rPr>
          <w:rFonts w:ascii="Arial" w:cs="Arial" w:eastAsia="Arial" w:hAnsi="Arial"/>
          <w:b/>
          <w:bCs/>
          <w:sz w:val="22"/>
          <w:szCs w:val="22"/>
        </w:rPr>
        <w:t xml:space="preserve">Role: </w:t>
      </w:r>
      <w:r>
        <w:rPr>
          <w:rFonts w:ascii="Arial" w:cs="Arial" w:eastAsia="Arial" w:hAnsi="Arial"/>
          <w:sz w:val="22"/>
          <w:szCs w:val="22"/>
        </w:rPr>
        <w:t xml:space="preserve">Corporate Security Adoption (CSA) Manager, program lead, or operations manager</w:t>
      </w:r>
    </w:p>
    <w:p>
      <w:pPr>
        <w:spacing w:after="60"/>
      </w:pPr>
      <w:r>
        <w:rPr>
          <w:rFonts w:ascii="Arial" w:cs="Arial" w:eastAsia="Arial" w:hAnsi="Arial"/>
          <w:b/>
          <w:bCs/>
          <w:sz w:val="22"/>
          <w:szCs w:val="22"/>
        </w:rPr>
        <w:t xml:space="preserve">Responsibilities: </w:t>
      </w:r>
      <w:r>
        <w:rPr>
          <w:rFonts w:ascii="Arial" w:cs="Arial" w:eastAsia="Arial" w:hAnsi="Arial"/>
          <w:sz w:val="22"/>
          <w:szCs w:val="22"/>
        </w:rPr>
        <w:t xml:space="preserve">Oversees campaign portfolio performance across all regions and partners; monitors aggregate KPIs; identifies bottlenecks (e.g., blocked campaigns &gt; 14 days); tracks partner engagement and workload commitment rates.</w:t>
      </w:r>
    </w:p>
    <w:p>
      <w:pPr>
        <w:spacing w:after="60"/>
      </w:pPr>
      <w:r>
        <w:rPr>
          <w:rFonts w:ascii="Arial" w:cs="Arial" w:eastAsia="Arial" w:hAnsi="Arial"/>
          <w:b/>
          <w:bCs/>
          <w:sz w:val="22"/>
          <w:szCs w:val="22"/>
        </w:rPr>
        <w:t xml:space="preserve">Data Scope: </w:t>
      </w:r>
      <w:r>
        <w:rPr>
          <w:rFonts w:ascii="Arial" w:cs="Arial" w:eastAsia="Arial" w:hAnsi="Arial"/>
          <w:sz w:val="22"/>
          <w:szCs w:val="22"/>
        </w:rPr>
        <w:t xml:space="preserve">All campaigns across all partners and areas; aggregate analytics; partner performance metrics.</w:t>
      </w:r>
    </w:p>
    <w:p>
      <w:pPr>
        <w:spacing w:after="60"/>
      </w:pPr>
      <w:r>
        <w:rPr>
          <w:rFonts w:ascii="Arial" w:cs="Arial" w:eastAsia="Arial" w:hAnsi="Arial"/>
          <w:b/>
          <w:bCs/>
          <w:sz w:val="22"/>
          <w:szCs w:val="22"/>
        </w:rPr>
        <w:t xml:space="preserve">Why They Need It: </w:t>
      </w:r>
      <w:r>
        <w:rPr>
          <w:rFonts w:ascii="Arial" w:cs="Arial" w:eastAsia="Arial" w:hAnsi="Arial"/>
          <w:sz w:val="22"/>
          <w:szCs w:val="22"/>
        </w:rPr>
        <w:t xml:space="preserve">Requires portfolio-level dashboards to make strategic decisions about resource allocation, partner performance, and program health. Needs the ability to drill into individual campaigns and customer usage data.</w:t>
      </w:r>
    </w:p>
    <w:p>
      <w:r>
        <w:br w:type="page"/>
      </w:r>
    </w:p>
    <w:p>
      <w:pPr>
        <w:pStyle w:val="Heading1"/>
        <w:spacing w:after="200" w:before="360"/>
      </w:pPr>
      <w:r>
        <w:rPr>
          <w:rFonts w:ascii="Arial" w:cs="Arial" w:eastAsia="Arial" w:hAnsi="Arial"/>
          <w:b/>
          <w:bCs/>
          <w:sz w:val="32"/>
          <w:szCs w:val="32"/>
        </w:rPr>
        <w:t xml:space="preserve">4. Scenarios / User Stories</w:t>
      </w:r>
    </w:p>
    <w:p>
      <w:pPr>
        <w:pStyle w:val="Heading2"/>
        <w:spacing w:after="160" w:before="280"/>
      </w:pPr>
      <w:r>
        <w:rPr>
          <w:rFonts w:ascii="Arial" w:cs="Arial" w:eastAsia="Arial" w:hAnsi="Arial"/>
          <w:b/>
          <w:bCs/>
          <w:sz w:val="28"/>
          <w:szCs w:val="28"/>
        </w:rPr>
        <w:t xml:space="preserve">4.1 Partner Scenarios</w:t>
      </w:r>
    </w:p>
    <w:p>
      <w:pPr>
        <w:pStyle w:val="ListParagraph"/>
        <w:numPr>
          <w:ilvl w:val="0"/>
          <w:numId w:val="3"/>
        </w:numPr>
        <w:spacing w:after="100"/>
      </w:pPr>
      <w:r>
        <w:rPr>
          <w:rFonts w:ascii="Arial" w:cs="Arial" w:eastAsia="Arial" w:hAnsi="Arial"/>
          <w:i/>
          <w:iCs/>
          <w:sz w:val="22"/>
          <w:szCs w:val="22"/>
        </w:rPr>
        <w:t xml:space="preserve">As a Partner, </w:t>
      </w:r>
      <w:r>
        <w:rPr>
          <w:rFonts w:ascii="Arial" w:cs="Arial" w:eastAsia="Arial" w:hAnsi="Arial"/>
          <w:sz w:val="22"/>
          <w:szCs w:val="22"/>
        </w:rPr>
        <w:t xml:space="preserve">I want to view all my campaigns on a dashboard with KPI tiles (total campaigns, in-progress, blocked, estimated seat change, pending actions) so that I can quickly assess my campaign portfolio health.</w:t>
      </w:r>
    </w:p>
    <w:p>
      <w:pPr>
        <w:pStyle w:val="ListParagraph"/>
        <w:numPr>
          <w:ilvl w:val="0"/>
          <w:numId w:val="3"/>
        </w:numPr>
        <w:spacing w:after="100"/>
      </w:pPr>
      <w:r>
        <w:rPr>
          <w:rFonts w:ascii="Arial" w:cs="Arial" w:eastAsia="Arial" w:hAnsi="Arial"/>
          <w:i/>
          <w:iCs/>
          <w:sz w:val="22"/>
          <w:szCs w:val="22"/>
        </w:rPr>
        <w:t xml:space="preserve">As a Partner, </w:t>
      </w:r>
      <w:r>
        <w:rPr>
          <w:rFonts w:ascii="Arial" w:cs="Arial" w:eastAsia="Arial" w:hAnsi="Arial"/>
          <w:sz w:val="22"/>
          <w:szCs w:val="22"/>
        </w:rPr>
        <w:t xml:space="preserve">I want to click a Campaign ID to open the campaign detail view with a lifecycle stepper, gate forms, and audit history so that I can advance the campaign through its workflow.</w:t>
      </w:r>
    </w:p>
    <w:p>
      <w:pPr>
        <w:pStyle w:val="ListParagraph"/>
        <w:numPr>
          <w:ilvl w:val="0"/>
          <w:numId w:val="3"/>
        </w:numPr>
        <w:spacing w:after="100"/>
      </w:pPr>
      <w:r>
        <w:rPr>
          <w:rFonts w:ascii="Arial" w:cs="Arial" w:eastAsia="Arial" w:hAnsi="Arial"/>
          <w:i/>
          <w:iCs/>
          <w:sz w:val="22"/>
          <w:szCs w:val="22"/>
        </w:rPr>
        <w:t xml:space="preserve">As a Partner, </w:t>
      </w:r>
      <w:r>
        <w:rPr>
          <w:rFonts w:ascii="Arial" w:cs="Arial" w:eastAsia="Arial" w:hAnsi="Arial"/>
          <w:sz w:val="22"/>
          <w:szCs w:val="22"/>
        </w:rPr>
        <w:t xml:space="preserve">I want to confirm customer outreach with a checkbox and date, then move from New to Outreach state, so that the campaign progresses through the lifecycle.</w:t>
      </w:r>
    </w:p>
    <w:p>
      <w:pPr>
        <w:pStyle w:val="ListParagraph"/>
        <w:numPr>
          <w:ilvl w:val="0"/>
          <w:numId w:val="3"/>
        </w:numPr>
        <w:spacing w:after="100"/>
      </w:pPr>
      <w:r>
        <w:rPr>
          <w:rFonts w:ascii="Arial" w:cs="Arial" w:eastAsia="Arial" w:hAnsi="Arial"/>
          <w:i/>
          <w:iCs/>
          <w:sz w:val="22"/>
          <w:szCs w:val="22"/>
        </w:rPr>
        <w:t xml:space="preserve">As a Partner, </w:t>
      </w:r>
      <w:r>
        <w:rPr>
          <w:rFonts w:ascii="Arial" w:cs="Arial" w:eastAsia="Arial" w:hAnsi="Arial"/>
          <w:sz w:val="22"/>
          <w:szCs w:val="22"/>
        </w:rPr>
        <w:t xml:space="preserve">I want to record the engagement outcome in the Outreach state and, if the customer has not agreed, move the campaign to Blocked with a required explanation, so that non-viable campaigns are properly tracked.</w:t>
      </w:r>
    </w:p>
    <w:p>
      <w:pPr>
        <w:pStyle w:val="ListParagraph"/>
        <w:numPr>
          <w:ilvl w:val="0"/>
          <w:numId w:val="3"/>
        </w:numPr>
        <w:spacing w:after="100"/>
      </w:pPr>
      <w:r>
        <w:rPr>
          <w:rFonts w:ascii="Arial" w:cs="Arial" w:eastAsia="Arial" w:hAnsi="Arial"/>
          <w:i/>
          <w:iCs/>
          <w:sz w:val="22"/>
          <w:szCs w:val="22"/>
        </w:rPr>
        <w:t xml:space="preserve">As a Partner, </w:t>
      </w:r>
      <w:r>
        <w:rPr>
          <w:rFonts w:ascii="Arial" w:cs="Arial" w:eastAsia="Arial" w:hAnsi="Arial"/>
          <w:sz w:val="22"/>
          <w:szCs w:val="22"/>
        </w:rPr>
        <w:t xml:space="preserve">I want to manage individual workload statuses (Uncommitted, Committed, Blocked, Closed) and seat estimates in the Committed state, with per-row save capability, so that workload-level progress is tracked.</w:t>
      </w:r>
    </w:p>
    <w:p>
      <w:pPr>
        <w:pStyle w:val="ListParagraph"/>
        <w:numPr>
          <w:ilvl w:val="0"/>
          <w:numId w:val="3"/>
        </w:numPr>
        <w:spacing w:after="100"/>
      </w:pPr>
      <w:r>
        <w:rPr>
          <w:rFonts w:ascii="Arial" w:cs="Arial" w:eastAsia="Arial" w:hAnsi="Arial"/>
          <w:i/>
          <w:iCs/>
          <w:sz w:val="22"/>
          <w:szCs w:val="22"/>
        </w:rPr>
        <w:t xml:space="preserve">As a Partner, </w:t>
      </w:r>
      <w:r>
        <w:rPr>
          <w:rFonts w:ascii="Arial" w:cs="Arial" w:eastAsia="Arial" w:hAnsi="Arial"/>
          <w:sz w:val="22"/>
          <w:szCs w:val="22"/>
        </w:rPr>
        <w:t xml:space="preserve">I want to close a campaign or close it early via the "Close now" link in the lifecycle stepper, so that completed campaigns are properly archived with full audit history.</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sz w:val="28"/>
          <w:szCs w:val="28"/>
        </w:rPr>
        <w:t xml:space="preserve">4.2 Microsoft Field User Scenarios</w:t>
      </w:r>
    </w:p>
    <w:p>
      <w:pPr>
        <w:pStyle w:val="ListParagraph"/>
        <w:numPr>
          <w:ilvl w:val="0"/>
          <w:numId w:val="3"/>
        </w:numPr>
        <w:spacing w:after="100"/>
      </w:pPr>
      <w:r>
        <w:rPr>
          <w:rFonts w:ascii="Arial" w:cs="Arial" w:eastAsia="Arial" w:hAnsi="Arial"/>
          <w:i/>
          <w:iCs/>
          <w:sz w:val="22"/>
          <w:szCs w:val="22"/>
        </w:rPr>
        <w:t xml:space="preserve">As a Field User, </w:t>
      </w:r>
      <w:r>
        <w:rPr>
          <w:rFonts w:ascii="Arial" w:cs="Arial" w:eastAsia="Arial" w:hAnsi="Arial"/>
          <w:sz w:val="22"/>
          <w:szCs w:val="22"/>
        </w:rPr>
        <w:t xml:space="preserve">I want to view a dashboard with KPIs including Partners Engaged, Blocked &gt; 14 Days, Workloads Committed, Est. Seat Change, and Unified %, so that I can monitor field-level campaign health.</w:t>
      </w:r>
    </w:p>
    <w:p>
      <w:pPr>
        <w:pStyle w:val="ListParagraph"/>
        <w:numPr>
          <w:ilvl w:val="0"/>
          <w:numId w:val="3"/>
        </w:numPr>
        <w:spacing w:after="100"/>
      </w:pPr>
      <w:r>
        <w:rPr>
          <w:rFonts w:ascii="Arial" w:cs="Arial" w:eastAsia="Arial" w:hAnsi="Arial"/>
          <w:i/>
          <w:iCs/>
          <w:sz w:val="22"/>
          <w:szCs w:val="22"/>
        </w:rPr>
        <w:t xml:space="preserve">As a Field User, </w:t>
      </w:r>
      <w:r>
        <w:rPr>
          <w:rFonts w:ascii="Arial" w:cs="Arial" w:eastAsia="Arial" w:hAnsi="Arial"/>
          <w:sz w:val="22"/>
          <w:szCs w:val="22"/>
        </w:rPr>
        <w:t xml:space="preserve">I want to click a Customer Name in the campaign table to view their workload usage data (MAU, PAU, Utilization %, Whitespace) along with customer and partner information, so that I can inform my engagement strategy.</w:t>
      </w:r>
    </w:p>
    <w:p>
      <w:pPr>
        <w:pStyle w:val="ListParagraph"/>
        <w:numPr>
          <w:ilvl w:val="0"/>
          <w:numId w:val="3"/>
        </w:numPr>
        <w:spacing w:after="100"/>
      </w:pPr>
      <w:r>
        <w:rPr>
          <w:rFonts w:ascii="Arial" w:cs="Arial" w:eastAsia="Arial" w:hAnsi="Arial"/>
          <w:i/>
          <w:iCs/>
          <w:sz w:val="22"/>
          <w:szCs w:val="22"/>
        </w:rPr>
        <w:t xml:space="preserve">As a Field User, </w:t>
      </w:r>
      <w:r>
        <w:rPr>
          <w:rFonts w:ascii="Arial" w:cs="Arial" w:eastAsia="Arial" w:hAnsi="Arial"/>
          <w:sz w:val="22"/>
          <w:szCs w:val="22"/>
        </w:rPr>
        <w:t xml:space="preserve">I want to click a Campaign ID to see the same campaign state flow and action panels as the partner, and make state transitions when needed, so that I can co-manage campaigns with partners.</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sz w:val="28"/>
          <w:szCs w:val="28"/>
        </w:rPr>
        <w:t xml:space="preserve">4.3 Microsoft Corporate User Scenarios</w:t>
      </w:r>
    </w:p>
    <w:p>
      <w:pPr>
        <w:pStyle w:val="ListParagraph"/>
        <w:numPr>
          <w:ilvl w:val="0"/>
          <w:numId w:val="3"/>
        </w:numPr>
        <w:spacing w:after="100"/>
      </w:pPr>
      <w:r>
        <w:rPr>
          <w:rFonts w:ascii="Arial" w:cs="Arial" w:eastAsia="Arial" w:hAnsi="Arial"/>
          <w:i/>
          <w:iCs/>
          <w:sz w:val="22"/>
          <w:szCs w:val="22"/>
        </w:rPr>
        <w:t xml:space="preserve">As a Corporate User, </w:t>
      </w:r>
      <w:r>
        <w:rPr>
          <w:rFonts w:ascii="Arial" w:cs="Arial" w:eastAsia="Arial" w:hAnsi="Arial"/>
          <w:sz w:val="22"/>
          <w:szCs w:val="22"/>
        </w:rPr>
        <w:t xml:space="preserve">I want to see a horizontal bar chart showing campaigns per partner in addition to status and area charts, so that I can assess partner engagement levels across the portfolio.</w:t>
      </w:r>
    </w:p>
    <w:p>
      <w:pPr>
        <w:pStyle w:val="ListParagraph"/>
        <w:numPr>
          <w:ilvl w:val="0"/>
          <w:numId w:val="3"/>
        </w:numPr>
        <w:spacing w:after="100"/>
      </w:pPr>
      <w:r>
        <w:rPr>
          <w:rFonts w:ascii="Arial" w:cs="Arial" w:eastAsia="Arial" w:hAnsi="Arial"/>
          <w:i/>
          <w:iCs/>
          <w:sz w:val="22"/>
          <w:szCs w:val="22"/>
        </w:rPr>
        <w:t xml:space="preserve">As a Corporate User, </w:t>
      </w:r>
      <w:r>
        <w:rPr>
          <w:rFonts w:ascii="Arial" w:cs="Arial" w:eastAsia="Arial" w:hAnsi="Arial"/>
          <w:sz w:val="22"/>
          <w:szCs w:val="22"/>
        </w:rPr>
        <w:t xml:space="preserve">I want the same campaign editing and state transition capabilities as the partner and field users, so that I can intervene in campaign management when needed.</w:t>
      </w:r>
    </w:p>
    <w:p>
      <w:r>
        <w:br w:type="page"/>
      </w:r>
    </w:p>
    <w:p>
      <w:pPr>
        <w:pStyle w:val="Heading1"/>
        <w:spacing w:after="200" w:before="360"/>
      </w:pPr>
      <w:r>
        <w:rPr>
          <w:rFonts w:ascii="Arial" w:cs="Arial" w:eastAsia="Arial" w:hAnsi="Arial"/>
          <w:b/>
          <w:bCs/>
          <w:sz w:val="32"/>
          <w:szCs w:val="32"/>
        </w:rPr>
        <w:t xml:space="preserve">5. Feature Requirements</w:t>
      </w:r>
    </w:p>
    <w:p>
      <w:pPr>
        <w:pStyle w:val="Heading2"/>
        <w:spacing w:after="160" w:before="280"/>
      </w:pPr>
      <w:r>
        <w:rPr>
          <w:rFonts w:ascii="Arial" w:cs="Arial" w:eastAsia="Arial" w:hAnsi="Arial"/>
          <w:b/>
          <w:bCs/>
          <w:sz w:val="28"/>
          <w:szCs w:val="28"/>
        </w:rPr>
        <w:t xml:space="preserve">5.1 Navigation &amp; Platform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 / Priority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NAV-01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The top navigation bar displays the platform name: "ASPX" for Partner view, "ASPXi" for MSFT Field and MSFT Corp views. The name updates dynamically when the user switches views.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NAV-02</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The left sidebar contains three navigation links: "Campaign Builder (Partner View)", "Campaign Builder (MSFT Field View)", "Campaign Builder (MSFT Corp View)". The active link is visually highlighted with a blue left border and blue text.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NAV-03</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Switching views resets all filters, search input, active KPI/chart filters, and column visibility to defaults. The dashboard re-renders with view-specific KPIs, charts, and table columns.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NAV-04</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The page title in the blue sub-header updates to reflect the current view (e.g., "Campaign Builder (Partner View)", "Campaign Builder (MSFT Field View)", "Campaign Builder (MSFT Corp View)").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sz w:val="28"/>
          <w:szCs w:val="28"/>
        </w:rPr>
        <w:t xml:space="preserve">5.2 Dashboard</w:t>
      </w:r>
    </w:p>
    <w:p>
      <w:pPr>
        <w:pStyle w:val="Heading3"/>
        <w:spacing w:after="120" w:before="200"/>
      </w:pPr>
      <w:r>
        <w:rPr>
          <w:rFonts w:ascii="Arial" w:cs="Arial" w:eastAsia="Arial" w:hAnsi="Arial"/>
          <w:b/>
          <w:bCs/>
          <w:sz w:val="24"/>
          <w:szCs w:val="24"/>
        </w:rPr>
        <w:t xml:space="preserve">5.2.1 KPI Tiles</w:t>
      </w:r>
    </w:p>
    <w:p>
      <w:pPr>
        <w:spacing w:after="120"/>
      </w:pPr>
      <w:r>
        <w:rPr>
          <w:rFonts w:ascii="Arial" w:cs="Arial" w:eastAsia="Arial" w:hAnsi="Arial"/>
          <w:sz w:val="22"/>
          <w:szCs w:val="22"/>
        </w:rPr>
        <w:t xml:space="preserve">KPI tiles are displayed in a responsive grid at the top of the dashboard. Each tile is clickable to filter the campaign table.</w:t>
      </w:r>
    </w:p>
    <w:p>
      <w:pPr>
        <w:spacing w:after="120"/>
      </w:pPr>
      <w:r>
        <w:rPr>
          <w:rFonts w:ascii="Arial" w:cs="Arial" w:eastAsia="Arial" w:hAnsi="Arial"/>
          <w:sz w:val="22"/>
          <w:szCs w:val="22"/>
        </w:rPr>
        <w:t xml:space="preserve"/>
      </w:r>
    </w:p>
    <w:p>
      <w:pPr>
        <w:spacing w:after="120"/>
        <w:rPr>
          <w:b/>
          <w:bCs/>
        </w:rPr>
      </w:pPr>
      <w:r>
        <w:rPr>
          <w:rFonts w:ascii="Arial" w:cs="Arial" w:eastAsia="Arial" w:hAnsi="Arial"/>
          <w:b/>
          <w:bCs/>
          <w:sz w:val="22"/>
          <w:szCs w:val="22"/>
        </w:rPr>
        <w:t xml:space="preserve">Partner View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 / Priority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KPI-01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"Campaigns" tile: Shows total number of campaigns. Clicking resets all filters.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KPI-02</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"In Progress" tile: Shows count of campaigns not in Closed state.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KPI-03</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"Blocked (!)" tile: Shows count of campaigns in Blocked state. Red text with warning icon. Clicking filters table to Blocked campaigns.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KPI-04</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"Est. Seat Change" tile: Shows sum of estimated seat changes across all campaign workloads. Green text.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KPI-05</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"Pending Actions" tile: Shows count of campaigns not in Closed or Blocked state.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bl>
    <w:p>
      <w:pPr>
        <w:spacing w:after="120"/>
      </w:pPr>
      <w:r>
        <w:rPr>
          <w:rFonts w:ascii="Arial" w:cs="Arial" w:eastAsia="Arial" w:hAnsi="Arial"/>
          <w:sz w:val="22"/>
          <w:szCs w:val="22"/>
        </w:rPr>
        <w:t xml:space="preserve"/>
      </w:r>
    </w:p>
    <w:p>
      <w:pPr>
        <w:spacing w:after="120"/>
        <w:rPr>
          <w:b/>
          <w:bCs/>
        </w:rPr>
      </w:pPr>
      <w:r>
        <w:rPr>
          <w:rFonts w:ascii="Arial" w:cs="Arial" w:eastAsia="Arial" w:hAnsi="Arial"/>
          <w:b/>
          <w:bCs/>
          <w:sz w:val="22"/>
          <w:szCs w:val="22"/>
        </w:rPr>
        <w:t xml:space="preserve">Field &amp; Corp View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 / Priority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KPI-06</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"Campaigns" tile: Same as partner view.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KPI-07</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"Partners Engaged" tile: Shows count of unique partners with at least one campaign beyond New state.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KPI-08</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"Blocked &gt; 14 Days" tile: Shows count of campaigns in Blocked state (all blocked campaigns shown as blocked &gt; 14 days in prototype). Red text with warning icon.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KPI-09</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"Workloads Committed" tile: Shows total number of workloads with Committed status across all campaigns.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KPI-10</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"Est. Seat Change" tile: Same as partner view.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KPI-11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"Unified %" tile: Shows percentage of campaigns marked as "Unified".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bl>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sz w:val="24"/>
          <w:szCs w:val="24"/>
        </w:rPr>
        <w:t xml:space="preserve">5.2.2 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 / Priority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CHT-01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"By Status" pie chart: Shows campaign distribution by status with color-coded segments (New: blue, Outreach: dark blue, Engaged: purple, Funding: yellow, Committed: green, Blocked: red, Closed: gray). Clickable segments filter the campaign table. Shown in all views.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CHT-02</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"By Workload" vertical bar chart: Shows campaign count per targeted workload. Blue bars. Clickable. Shown in Partner view only.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CHT-03</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"By Area" pie chart: Shows campaign distribution by geographic area (ANZ, India, US West, US East, EMEA North, APAC). Clickable segments. Shown in all views.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CHT-04</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"By Partner" horizontal bar chart: Shows campaign count per partner, sorted descending. Purple bars with partner name labels on the left. Clickable rows filter the table. Shown in Corp view only.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bl>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sz w:val="24"/>
          <w:szCs w:val="24"/>
        </w:rPr>
        <w:t xml:space="preserve">5.2.3 Campaign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 / Priority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TBL-01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The campaign table displays campaigns in rows with configurable columns. The table supports search (by Campaign ID or Customer Name), sorting, and filtering.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TBL-02</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Partner view columns (default): Campaign ID, Customer Name, Partner Name, Status, Partner DRI, Microsoft DRI, Targeted Workloads, Source.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TBL-03</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Field/Corp view columns (default): Campaign ID, Customer Name, Partner Name, Status, Partner DRI, Microsoft DRI, Targeted Workloads, Unified, Opportunity ID, Source.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TBL-04</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Campaign ID is always rendered as a clickable hyperlink that opens the campaign detail view (state flow).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TBL-05</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In Field and Corp views, Customer Name is rendered as a clickable hyperlink that opens the customer usage view (usage table only, no state flow).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TBL-06</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Status is rendered as a colored badge (blue for New, dark blue for Outreach, purple for Engaged, yellow for Funding, green for Committed, red for Blocked, gray for Closed).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TBL-07</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Targeted Workloads are rendered as pill badges within the cell.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bl>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sz w:val="24"/>
          <w:szCs w:val="24"/>
        </w:rPr>
        <w:t xml:space="preserve">5.2.4 Toolbar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 / Priority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TLB-01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Search input: Filters campaigns by Campaign ID or Customer Name in real-time as the user types.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TLB-02</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Change Columns button: Opens a dropdown overlay with checkboxes for each column. Campaign ID is always visible (checkbox disabled). Unified and Opportunity ID checkboxes are only shown in Field/Corp views. Toggling a checkbox immediately shows/hides the column. Clicking outside the dropdown closes it.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TLB-03</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Filters button: Opens a slide-down filter panel with dropdowns for Status, Source, and Area. A "Reset" button clears all filters.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TLB-04</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Sort dropdown: Options are "Latest Update", "Created Date", "Blocked First", "By 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TLB-05</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Export button: Triggers a toast notification confirming export preparation.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P2</w:t>
            </w:r>
          </w:p>
        </w:tc>
      </w:tr>
    </w:tbl>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sz w:val="24"/>
          <w:szCs w:val="24"/>
        </w:rPr>
        <w:t xml:space="preserve">5.2.5 Filter Options</w:t>
      </w:r>
    </w:p>
    <w:p>
      <w:pPr>
        <w:spacing w:after="120"/>
      </w:pPr>
      <w:r>
        <w:rPr>
          <w:rFonts w:ascii="Arial" w:cs="Arial" w:eastAsia="Arial" w:hAnsi="Arial"/>
          <w:sz w:val="22"/>
          <w:szCs w:val="22"/>
        </w:rPr>
        <w:t xml:space="preserve">Status filter values: All, New, Outreach, Engaged, Funding, Committed, Blocked, Closed</w:t>
      </w:r>
    </w:p>
    <w:p>
      <w:pPr>
        <w:spacing w:after="120"/>
      </w:pPr>
      <w:r>
        <w:rPr>
          <w:rFonts w:ascii="Arial" w:cs="Arial" w:eastAsia="Arial" w:hAnsi="Arial"/>
          <w:sz w:val="22"/>
          <w:szCs w:val="22"/>
        </w:rPr>
        <w:t xml:space="preserve">Source filter values: All, Security CSU Partner Clinic | ANZ, Security CSU Partner Clinic | APAC, Security CSU Partner Clinic | EMEA, Security CSU Partner Clinic | FSI, Security CSU Partner Clinic | US</w:t>
      </w:r>
    </w:p>
    <w:p>
      <w:pPr>
        <w:spacing w:after="120"/>
      </w:pPr>
      <w:r>
        <w:rPr>
          <w:rFonts w:ascii="Arial" w:cs="Arial" w:eastAsia="Arial" w:hAnsi="Arial"/>
          <w:sz w:val="22"/>
          <w:szCs w:val="22"/>
        </w:rPr>
        <w:t xml:space="preserve">Area filter values: All, ANZ, India, US West, US East, EMEA North, APAC</w:t>
      </w:r>
    </w:p>
    <w:p>
      <w:r>
        <w:br w:type="page"/>
      </w:r>
    </w:p>
    <w:p>
      <w:pPr>
        <w:pStyle w:val="Heading2"/>
        <w:spacing w:after="160" w:before="280"/>
      </w:pPr>
      <w:r>
        <w:rPr>
          <w:rFonts w:ascii="Arial" w:cs="Arial" w:eastAsia="Arial" w:hAnsi="Arial"/>
          <w:b/>
          <w:bCs/>
          <w:sz w:val="28"/>
          <w:szCs w:val="28"/>
        </w:rPr>
        <w:t xml:space="preserve">5.3 Campaign Detail View</w:t>
      </w:r>
    </w:p>
    <w:p>
      <w:pPr>
        <w:pStyle w:val="Heading3"/>
        <w:spacing w:after="120" w:before="200"/>
      </w:pPr>
      <w:r>
        <w:rPr>
          <w:rFonts w:ascii="Arial" w:cs="Arial" w:eastAsia="Arial" w:hAnsi="Arial"/>
          <w:b/>
          <w:bCs/>
          <w:sz w:val="24"/>
          <w:szCs w:val="24"/>
        </w:rPr>
        <w:t xml:space="preserve">5.3.1 Detail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 / Priority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DET-01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The detail view opens as a slide-over panel when a Campaign ID is clicked. It displays the campaign ID and customer name as the title.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DET-02</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A metadata bar below the title shows: Partner, Source, TPID, Segment, Area, Partner DRI, Microsoft DRI, and Workloads.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DET-03</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A back button ("&lt; Back to Campaigns") returns to the dashboard view.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bl>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sz w:val="24"/>
          <w:szCs w:val="24"/>
        </w:rPr>
        <w:t xml:space="preserve">5.3.2 Lifecycle Stepper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 / Priority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STP-01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A horizontal stepper displays six states: New, Outreach, Engaged, Funding, Committed, Closed. Each state is shown as a numbered circle with a label.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STP-02</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Completed states show a green checkmark icon. The active state shows a blue circle with a blue glow. Blocked states show a red circle with an exclamation mark.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STP-03</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When the Funding state is in "Pending" sub-state, the Funding dot turns yellow (instead of blue) and the label shows "Funding" with "Pending" in yellow text below it.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STP-04</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Date stamps appear below each completed state showing when that state was reached.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STP-05</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Dates are rendered on a single line (no wrapping).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STP-06</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For Partner view: a "Close now" link appears below the Closed step when the campaign is not yet closed. In the Closed state, a "Reactivate" button appears instead.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STP-07</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Connectors (lines) between steps are green for completed transitions and gray for future transitions.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bl>
    <w:p>
      <w:r>
        <w:br w:type="page"/>
      </w:r>
    </w:p>
    <w:p>
      <w:pPr>
        <w:pStyle w:val="Heading2"/>
        <w:spacing w:after="160" w:before="280"/>
      </w:pPr>
      <w:r>
        <w:rPr>
          <w:rFonts w:ascii="Arial" w:cs="Arial" w:eastAsia="Arial" w:hAnsi="Arial"/>
          <w:b/>
          <w:bCs/>
          <w:sz w:val="28"/>
          <w:szCs w:val="28"/>
        </w:rPr>
        <w:t xml:space="preserve">5.4 State Gate Panels &amp; Transitions</w:t>
      </w:r>
    </w:p>
    <w:p>
      <w:pPr>
        <w:spacing w:after="120"/>
      </w:pPr>
      <w:r>
        <w:rPr>
          <w:rFonts w:ascii="Arial" w:cs="Arial" w:eastAsia="Arial" w:hAnsi="Arial"/>
          <w:sz w:val="22"/>
          <w:szCs w:val="22"/>
        </w:rPr>
        <w:t xml:space="preserve">Each campaign state presents a contextual action panel with required fields that must be completed before the campaign can advance to the next state. All three persona views (Partner, Field, Corp) see and interact with the same gate panels.</w:t>
      </w:r>
    </w:p>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sz w:val="24"/>
          <w:szCs w:val="24"/>
        </w:rPr>
        <w:t xml:space="preserve">5.4.1 New State →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 / Priority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NEW-01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Panel title: "Advance to Outreach"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NEW-02</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Checkbox (inline with label): "Customer Outreach Initiated?" — Required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NEW-03</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Date field: "Date" — Required (*). Always visible (not conditional on checkbox).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NEW-04</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Notes textarea: Optional.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NEW-05</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"Move to Outreach" button: Disabled until both checkbox is checked AND date is provided. Enabled state removes opacity and changes cursor.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NEW-06</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On confirmation: campaign status changes to Outreach, outreach date is recorded, audit history entry is added with actor name.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bl>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sz w:val="24"/>
          <w:szCs w:val="24"/>
        </w:rPr>
        <w:t xml:space="preserve">5.4.2 Outreach State → Engaged or Blocked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 / Priority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OUT-01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Panel title: "Customer Engagement"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OUT-02</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Checkbox (inline with label): "Engaged Customer?" — Required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OUT-03</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Date field: "Date" — Required (*). Always visible.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OUT-04</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Dropdown: "Engagement Outcome" — Required (*). Options: (a) Customer has agreed to work on campaign, (b) Customer prefers to work with another partner → Blocked, (c) Customer no longer requires assistance → Blocked, (d) Customer cannot engage at this time → Blocked.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OUT-05</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When any non-agreed outcome is selected: (a) The move button text changes to "Move to Blocked", (b) A required Notes textarea appears, (c) The confirmation modal title also says "Move to Blocked?".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OUT-06</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When "agreed" is selected: button says "Move to Engaged" and requires checkbox + date.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OUT-07</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When a non-agreed outcome is selected: button says "Move to Blocked" and requires only a comment (checkbox/date not required for blocked path).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OUT-08</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On agreed confirmation: status changes to Engaged. On non-agreed confirmation: status changes to Blocked with previousState = Outreach and blockReason = outcome text.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bl>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sz w:val="24"/>
          <w:szCs w:val="24"/>
        </w:rPr>
        <w:t xml:space="preserve">5.4.3 Engaged State → Funding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 / Priority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ENG-01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Panel title: "Customer SOW"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ENG-02</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Checkbox (inline with label): "Customer SOW prepared?" — Required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ENG-03</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Date field: "Date" — Required (*). Always visible.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ENG-04</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Comments textarea: Optional.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ENG-05</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"Move to Funding" button: Disabled until checkbox checked AND date provided.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ENG-06</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On confirmation: status changes to Funding, SOW date recorded, audit history entry added.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bl>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sz w:val="24"/>
          <w:szCs w:val="24"/>
        </w:rPr>
        <w:t xml:space="preserve">5.4.4 Funding State → Funding Pending or Committed</w:t>
      </w:r>
    </w:p>
    <w:p>
      <w:pPr>
        <w:spacing w:after="120"/>
      </w:pPr>
      <w:r>
        <w:rPr>
          <w:rFonts w:ascii="Arial" w:cs="Arial" w:eastAsia="Arial" w:hAnsi="Arial"/>
          <w:sz w:val="22"/>
          <w:szCs w:val="22"/>
        </w:rPr>
        <w:t xml:space="preserve">The Funding state has two sub-flows depending on whether Microsoft funding is needed.</w:t>
      </w:r>
    </w:p>
    <w:p>
      <w:pPr>
        <w:spacing w:after="120"/>
      </w:pPr>
      <w:r>
        <w:rPr>
          <w:rFonts w:ascii="Arial" w:cs="Arial" w:eastAsia="Arial" w:hAnsi="Arial"/>
          <w:sz w:val="22"/>
          <w:szCs w:val="22"/>
        </w:rPr>
        <w:t xml:space="preserve"/>
      </w:r>
    </w:p>
    <w:p>
      <w:pPr>
        <w:spacing w:after="120"/>
        <w:rPr>
          <w:b/>
          <w:bCs/>
        </w:rPr>
      </w:pPr>
      <w:r>
        <w:rPr>
          <w:rFonts w:ascii="Arial" w:cs="Arial" w:eastAsia="Arial" w:hAnsi="Arial"/>
          <w:b/>
          <w:bCs/>
          <w:sz w:val="22"/>
          <w:szCs w:val="22"/>
        </w:rPr>
        <w:t xml:space="preserve">Initial Sub-State (Funding Needed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 / Priority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FND-01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Panel title: "Funding"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FND-02</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Radio buttons: "Is Microsoft funding needed?" — Yes / No. Required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FND-03</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If Yes: (a) "Funding Requested?" checkbox becomes enabled with date field, (b) Move button says "Move to Funding Pending", (c) On confirmation: fundingSubState changes to "requested", campaign remains in Funding state.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FND-04</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If No: (a) "Customer SOW signed?" checkbox and date field appear and become enabled, (b) "Funding Requested?" fields become grayed out/disabled, (c) Move button says "Move to Committed", (d) On confirmation: status changes to Committed.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FND-05</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Comments textarea: Optional.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P2</w:t>
            </w:r>
          </w:p>
        </w:tc>
      </w:tr>
    </w:tbl>
    <w:p>
      <w:pPr>
        <w:spacing w:after="120"/>
      </w:pPr>
      <w:r>
        <w:rPr>
          <w:rFonts w:ascii="Arial" w:cs="Arial" w:eastAsia="Arial" w:hAnsi="Arial"/>
          <w:sz w:val="22"/>
          <w:szCs w:val="22"/>
        </w:rPr>
        <w:t xml:space="preserve"/>
      </w:r>
    </w:p>
    <w:p>
      <w:pPr>
        <w:spacing w:after="120"/>
        <w:rPr>
          <w:b/>
          <w:bCs/>
        </w:rPr>
      </w:pPr>
      <w:r>
        <w:rPr>
          <w:rFonts w:ascii="Arial" w:cs="Arial" w:eastAsia="Arial" w:hAnsi="Arial"/>
          <w:b/>
          <w:bCs/>
          <w:sz w:val="22"/>
          <w:szCs w:val="22"/>
        </w:rPr>
        <w:t xml:space="preserve">Requested Sub-State (Funding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 / Priority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FND-06</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Panel title: "Funding Pending"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FND-07</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Checkbox (inline with label): "Is Microsoft funding secured?" — Required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FND-08</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Date field: "Date" — Required (*). Always visible.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FND-09</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Comments textarea: Optional.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FND-10</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"Move to Committed" button: Disabled until checkbox checked AND date provided.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FND-11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On confirmation: status changes to Committed, funding approval date recorded.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bl>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sz w:val="24"/>
          <w:szCs w:val="24"/>
        </w:rPr>
        <w:t xml:space="preserve">5.4.5 Committed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 / Priority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CMT-01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No gate panel is shown. Instead, the Workloads table is displayed (see Section 5.5).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CMT-02</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"Close Campaign" button is shown in the action bar.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CMT-03</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If all workloads are set to Blocked: the campaign automatically moves to Blocked state with previousState = Committed and blockReason = "All workloads blocked".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CMT-04</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If all workloads are set to Closed: the campaign automatically moves to Closed state with an audit entry "All workloads closed — campaign auto-closed".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bl>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sz w:val="24"/>
          <w:szCs w:val="24"/>
        </w:rPr>
        <w:t xml:space="preserve">5.4.6 Blocked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 / Priority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BLK-01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Panel title: "Unblock Campaign"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BLK-02</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Textarea: "Unblock Explanation" — Required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BLK-03</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Notes textarea: Optional.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BLK-04</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"Unblock Campaign" button (green): Moves the campaign back to its previousState (defaults to Outreach if no previousState is recorded).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BLK-05</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On unblock: audit history entry is added with the unblock reason and actor.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bl>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sz w:val="24"/>
          <w:szCs w:val="24"/>
        </w:rPr>
        <w:t xml:space="preserve">5.4.7 Closed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 / Priority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CLS-01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No action panel is displayed.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CLS-02</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The audit history is displayed grouped by lifecycle phases (New, Outreach, Engaged, Funding, Committed, Closed) with phase headers.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CLS-03</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Each audit entry shows the action, optional comment, date, and actor.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CLS-04</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A "Reactivate" button appears in the lifecycle stepper (Partner view) allowing the campaign to be reopened.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bl>
    <w:p>
      <w:r>
        <w:br w:type="page"/>
      </w:r>
    </w:p>
    <w:p>
      <w:pPr>
        <w:pStyle w:val="Heading2"/>
        <w:spacing w:after="160" w:before="280"/>
      </w:pPr>
      <w:r>
        <w:rPr>
          <w:rFonts w:ascii="Arial" w:cs="Arial" w:eastAsia="Arial" w:hAnsi="Arial"/>
          <w:b/>
          <w:bCs/>
          <w:sz w:val="28"/>
          <w:szCs w:val="28"/>
        </w:rPr>
        <w:t xml:space="preserve">5.5 Workloads Management (Committed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 / Priority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WKL-01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A workloads table is shown only when the campaign is in Committed state. The table is visible and editable for all three persona views.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WKL-02</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Table columns: Workload (name, read-only), Status (dropdown), Est. Seat Change (number input, required), Notes (expandable textarea), Save (icon button).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WKL-03</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Status dropdown options: Uncommitted, Committed, Blocked, Closed.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WKL-04</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The Notes textarea auto-expands as the user types (grows vertically to show full content).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WKL-05</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Each row has a save icon button (floppy disk 💾) that saves the row data and records the workload name, status, seats, and notes to the Activity &amp; Audit History.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WKL-06</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A "Workload saved" toast appears on save with the workload name.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WKL-07</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A general Notes textarea is provided below the workload table for campaign-level notes.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P2</w:t>
            </w:r>
          </w:p>
        </w:tc>
      </w:tr>
    </w:tbl>
    <w:p>
      <w:pPr>
        <w:pStyle w:val="Heading2"/>
        <w:spacing w:after="160" w:before="280"/>
      </w:pPr>
      <w:r>
        <w:rPr>
          <w:rFonts w:ascii="Arial" w:cs="Arial" w:eastAsia="Arial" w:hAnsi="Arial"/>
          <w:b/>
          <w:bCs/>
          <w:sz w:val="28"/>
          <w:szCs w:val="28"/>
        </w:rPr>
        <w:t xml:space="preserve">5.6 Customer Usage Data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 / Priority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USG-01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The usage data view is accessed by clicking the Customer Name hyperlink in the Field or Corp view campaign table.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USG-02</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The usage view shows the detail header (campaign ID, customer name, partner info, metadata) and the usage table only. No lifecycle stepper, state gate panels, workloads table, audit history, or action bar is shown.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USG-03</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Usage table columns: Workload, MAU (Monthly Active Usage), PAU (Paid Available Units), Utilization %, Whitespace.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USG-04</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The back button returns to the dashboard.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bl>
    <w:p>
      <w:pPr>
        <w:pStyle w:val="Heading2"/>
        <w:spacing w:after="160" w:before="280"/>
      </w:pPr>
      <w:r>
        <w:rPr>
          <w:rFonts w:ascii="Arial" w:cs="Arial" w:eastAsia="Arial" w:hAnsi="Arial"/>
          <w:b/>
          <w:bCs/>
          <w:sz w:val="28"/>
          <w:szCs w:val="28"/>
        </w:rPr>
        <w:t xml:space="preserve">5.7 Activity &amp; Audit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 / Priority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AUD-01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The audit timeline is shown in the campaign detail view below the state gate panels.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AUD-02</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For non-Closed campaigns: entries are shown in reverse chronological order (newest first).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AUD-03</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For Closed campaigns: entries are grouped by lifecycle phase (New, Outreach, Engaged, Funding, Committed, Closed) with phase headers.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AUD-04</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Each entry displays: a colored dot (blue=info, green=success, red=blocked, gray=closed), action text, optional comment (shown in italics), date, and actor name (bold).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AUD-05</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Workload save actions are recorded in the audit history with workload name, status, seat count, and notes.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AUD-06</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State transitions, blocks, unblocks, campaign closures, and reactivations are all recorded in the audit history.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bl>
    <w:p>
      <w:r>
        <w:br w:type="page"/>
      </w:r>
    </w:p>
    <w:p>
      <w:pPr>
        <w:pStyle w:val="Heading2"/>
        <w:spacing w:after="160" w:before="280"/>
      </w:pPr>
      <w:r>
        <w:rPr>
          <w:rFonts w:ascii="Arial" w:cs="Arial" w:eastAsia="Arial" w:hAnsi="Arial"/>
          <w:b/>
          <w:bCs/>
          <w:sz w:val="28"/>
          <w:szCs w:val="28"/>
        </w:rPr>
        <w:t xml:space="preserve">5.8 Confirmation Modals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 / Priority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MOD-01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Move State Modal: Shown when the user clicks a "Move to [State]" button. Displays the target state name and asks for confirmation. "Confirm" button executes the transition; "Cancel" button dismisses.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MOD-02</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Close Campaign Modal: Shown when the user clicks "Close Campaign" or "Close now". Requires a reason/notes textarea to be filled. Validates that all workloads have a status and seat estimate before allowing closure.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MOD-03</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Reactivate Modal: Shown when the user clicks "Reactivate" on a Closed campaign. Provides a dropdown to select a reactivation reason. On confirmation, the campaign returns to a prior state.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bl>
    <w:p>
      <w:r>
        <w:br w:type="page"/>
      </w:r>
    </w:p>
    <w:p>
      <w:pPr>
        <w:pStyle w:val="Heading1"/>
        <w:spacing w:after="200" w:before="360"/>
      </w:pPr>
      <w:r>
        <w:rPr>
          <w:rFonts w:ascii="Arial" w:cs="Arial" w:eastAsia="Arial" w:hAnsi="Arial"/>
          <w:b/>
          <w:bCs/>
          <w:sz w:val="32"/>
          <w:szCs w:val="32"/>
        </w:rPr>
        <w:t xml:space="preserve">6. Campaign Data Model</w:t>
      </w:r>
    </w:p>
    <w:p>
      <w:pPr>
        <w:spacing w:after="120"/>
      </w:pPr>
      <w:r>
        <w:rPr>
          <w:rFonts w:ascii="Arial" w:cs="Arial" w:eastAsia="Arial" w:hAnsi="Arial"/>
          <w:sz w:val="22"/>
          <w:szCs w:val="22"/>
        </w:rPr>
        <w:t xml:space="preserve">Each campaign entity contains the following fields:</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Unique campaign identifier (e.g., "123456")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customer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Customer organization name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partner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Partner organization name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tpid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Top Parent ID for the customer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segment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Customer segment (e.g., Enterprise, SMB)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area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Geographic area (ANZ, India, US West, US East, EMEA North, APAC)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industry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Customer industry vertical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source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Campaign source/clinic name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workloads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Array&lt;String&gt;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List of targeted security workloads (e.g., Defender for Endpoint, Sentinel)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Current lifecycle state: New, Outreach, Engaged, Funding, Committed, Blocked, Closed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previousState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State before being blocked (used for unblock restoration)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blockReason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Reason the campaign was blocked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fundingSubState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Sub-state within Funding: "initial" or "requested"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fundingRequired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Whether Microsoft funding is needed: "yes", "no", or empty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partnerDRI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Partner-side directly responsible individual (email)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microsoftDRI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Microsoft-side directly responsible individual (email)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unified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Whether the campaign is "Unified" or "Non-Unified"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opportunityId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Linked CRM opportunity identifier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dates.created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Date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Date the campaign was created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dates.updated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Date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Date of last update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dates.outreach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Date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Date outreach was initiated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dates.engagement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Date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Date customer was engaged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dates.sowPrepared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Date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Date SOW was prepared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dates.fundingSubmission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Date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Date funding was requested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dates.fundingApproval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Date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Date funding was secured/approved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dates.sowSigned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Date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Date SOW was signed (no-funding path)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engagement.outcome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Engagement outcome: agreed, preference, declined, external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workloadData[]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Array&lt;Object&gt;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Per-workload tracking: { name, status, seats, notes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usageData[]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Array&lt;Object&gt;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Per-workload usage: { workload, mau, pau, utilization, whitespace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history[]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Array&lt;Object&gt;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Audit trail: { date, text, type, actor }</w:t>
            </w:r>
          </w:p>
        </w:tc>
      </w:tr>
    </w:tbl>
    <w:p>
      <w:r>
        <w:br w:type="page"/>
      </w:r>
    </w:p>
    <w:p>
      <w:pPr>
        <w:pStyle w:val="Heading1"/>
        <w:spacing w:after="200" w:before="360"/>
      </w:pPr>
      <w:r>
        <w:rPr>
          <w:rFonts w:ascii="Arial" w:cs="Arial" w:eastAsia="Arial" w:hAnsi="Arial"/>
          <w:b/>
          <w:bCs/>
          <w:sz w:val="32"/>
          <w:szCs w:val="32"/>
        </w:rPr>
        <w:t xml:space="preserve">7. Access / Permissions / User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 / Priority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ACC-01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Partner users access the platform via the ASPX portal. They see only campaigns associated with their partner organization.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ACC-02</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Microsoft Field users access the platform via the ASPXi portal. They see all campaigns within their assigned territory/area.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ACC-03</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Microsoft Corporate users access the platform via the ASPXi portal. They see all campaigns across all partners and areas.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ACC-04</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All three personas can view and edit campaign state gate panels, advance campaigns through states, and manage workloads in the Committed state.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ACC-05</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Usage data (MAU, PAU, Utilization %, Whitespace) is visible only to Field and Corp users when accessed via the Customer Name link.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ACC-06</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The "Close now" link and "Reactivate" button in the lifecycle stepper are available in the Partner view only.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ACC-07</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If a user attempts to access a campaign they do not have permission to view, an appropriate error message should be displayed explaining the restriction and who to contact for access.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P1</w:t>
            </w:r>
          </w:p>
        </w:tc>
      </w:tr>
    </w:tbl>
    <w:p>
      <w:pPr>
        <w:pStyle w:val="Heading1"/>
        <w:spacing w:after="200" w:before="360"/>
      </w:pPr>
      <w:r>
        <w:rPr>
          <w:rFonts w:ascii="Arial" w:cs="Arial" w:eastAsia="Arial" w:hAnsi="Arial"/>
          <w:b/>
          <w:bCs/>
          <w:sz w:val="32"/>
          <w:szCs w:val="32"/>
        </w:rPr>
        <w:t xml:space="preserve">8. Telemetry &amp; Analytics</w:t>
      </w:r>
    </w:p>
    <w:p>
      <w:pPr>
        <w:spacing w:after="120"/>
      </w:pPr>
      <w:r>
        <w:rPr>
          <w:rFonts w:ascii="Arial" w:cs="Arial" w:eastAsia="Arial" w:hAnsi="Arial"/>
          <w:sz w:val="22"/>
          <w:szCs w:val="22"/>
        </w:rPr>
        <w:t xml:space="preserve">The following telemetry events should be captured:</w:t>
      </w:r>
    </w:p>
    <w:p>
      <w:pPr>
        <w:spacing w:after="120"/>
      </w:pPr>
      <w:r>
        <w:rPr>
          <w:rFonts w:ascii="Arial" w:cs="Arial" w:eastAsia="Arial" w:hAnsi="Arial"/>
          <w:sz w:val="22"/>
          <w:szCs w:val="22"/>
        </w:rPr>
        <w:t xml:space="preserve"/>
      </w:r>
    </w:p>
    <w:p>
      <w:pPr>
        <w:spacing w:after="120"/>
        <w:rPr>
          <w:b/>
          <w:bCs/>
        </w:rPr>
      </w:pPr>
      <w:r>
        <w:rPr>
          <w:rFonts w:ascii="Arial" w:cs="Arial" w:eastAsia="Arial" w:hAnsi="Arial"/>
          <w:b/>
          <w:bCs/>
          <w:sz w:val="22"/>
          <w:szCs w:val="22"/>
        </w:rPr>
        <w:t xml:space="preserve">Adoption &amp; Usage:</w:t>
      </w:r>
    </w:p>
    <w:p>
      <w:pPr>
        <w:pStyle w:val="ListParagraph"/>
        <w:numPr>
          <w:ilvl w:val="0"/>
          <w:numId w:val="2"/>
        </w:numPr>
        <w:spacing w:after="60"/>
      </w:pPr>
      <w:r>
        <w:rPr>
          <w:rFonts w:ascii="Arial" w:cs="Arial" w:eastAsia="Arial" w:hAnsi="Arial"/>
          <w:sz w:val="22"/>
          <w:szCs w:val="22"/>
        </w:rPr>
        <w:t xml:space="preserve">Page views per persona view (Partner, Field, Corp)</w:t>
      </w:r>
    </w:p>
    <w:p>
      <w:pPr>
        <w:pStyle w:val="ListParagraph"/>
        <w:numPr>
          <w:ilvl w:val="0"/>
          <w:numId w:val="2"/>
        </w:numPr>
        <w:spacing w:after="60"/>
      </w:pPr>
      <w:r>
        <w:rPr>
          <w:rFonts w:ascii="Arial" w:cs="Arial" w:eastAsia="Arial" w:hAnsi="Arial"/>
          <w:sz w:val="22"/>
          <w:szCs w:val="22"/>
        </w:rPr>
        <w:t xml:space="preserve">Campaign detail opens (by Campaign ID click vs. Customer Name click)</w:t>
      </w:r>
    </w:p>
    <w:p>
      <w:pPr>
        <w:pStyle w:val="ListParagraph"/>
        <w:numPr>
          <w:ilvl w:val="0"/>
          <w:numId w:val="2"/>
        </w:numPr>
        <w:spacing w:after="60"/>
      </w:pPr>
      <w:r>
        <w:rPr>
          <w:rFonts w:ascii="Arial" w:cs="Arial" w:eastAsia="Arial" w:hAnsi="Arial"/>
          <w:sz w:val="22"/>
          <w:szCs w:val="22"/>
        </w:rPr>
        <w:t xml:space="preserve">State transitions: count and average time spent in each state</w:t>
      </w:r>
    </w:p>
    <w:p>
      <w:pPr>
        <w:pStyle w:val="ListParagraph"/>
        <w:numPr>
          <w:ilvl w:val="0"/>
          <w:numId w:val="2"/>
        </w:numPr>
        <w:spacing w:after="60"/>
      </w:pPr>
      <w:r>
        <w:rPr>
          <w:rFonts w:ascii="Arial" w:cs="Arial" w:eastAsia="Arial" w:hAnsi="Arial"/>
          <w:sz w:val="22"/>
          <w:szCs w:val="22"/>
        </w:rPr>
        <w:t xml:space="preserve">Workload save actions per campaign</w:t>
      </w:r>
    </w:p>
    <w:p>
      <w:pPr>
        <w:pStyle w:val="ListParagraph"/>
        <w:numPr>
          <w:ilvl w:val="0"/>
          <w:numId w:val="2"/>
        </w:numPr>
        <w:spacing w:after="60"/>
      </w:pPr>
      <w:r>
        <w:rPr>
          <w:rFonts w:ascii="Arial" w:cs="Arial" w:eastAsia="Arial" w:hAnsi="Arial"/>
          <w:sz w:val="22"/>
          <w:szCs w:val="22"/>
        </w:rPr>
        <w:t xml:space="preserve">Filter and search usage frequency</w:t>
      </w:r>
    </w:p>
    <w:p>
      <w:pPr>
        <w:pStyle w:val="ListParagraph"/>
        <w:numPr>
          <w:ilvl w:val="0"/>
          <w:numId w:val="2"/>
        </w:numPr>
        <w:spacing w:after="60"/>
      </w:pPr>
      <w:r>
        <w:rPr>
          <w:rFonts w:ascii="Arial" w:cs="Arial" w:eastAsia="Arial" w:hAnsi="Arial"/>
          <w:sz w:val="22"/>
          <w:szCs w:val="22"/>
        </w:rPr>
        <w:t xml:space="preserve">Column picker usage (which columns are hidden/shown)</w:t>
      </w:r>
    </w:p>
    <w:p>
      <w:pPr>
        <w:pStyle w:val="ListParagraph"/>
        <w:numPr>
          <w:ilvl w:val="0"/>
          <w:numId w:val="2"/>
        </w:numPr>
        <w:spacing w:after="60"/>
      </w:pPr>
      <w:r>
        <w:rPr>
          <w:rFonts w:ascii="Arial" w:cs="Arial" w:eastAsia="Arial" w:hAnsi="Arial"/>
          <w:sz w:val="22"/>
          <w:szCs w:val="22"/>
        </w:rPr>
        <w:t xml:space="preserve">Chart interaction clicks (filter by status, area, workload, partner)</w:t>
      </w:r>
    </w:p>
    <w:p>
      <w:pPr>
        <w:spacing w:after="120"/>
      </w:pPr>
      <w:r>
        <w:rPr>
          <w:rFonts w:ascii="Arial" w:cs="Arial" w:eastAsia="Arial" w:hAnsi="Arial"/>
          <w:sz w:val="22"/>
          <w:szCs w:val="22"/>
        </w:rPr>
        <w:t xml:space="preserve"/>
      </w:r>
    </w:p>
    <w:p>
      <w:pPr>
        <w:spacing w:after="120"/>
        <w:rPr>
          <w:b/>
          <w:bCs/>
        </w:rPr>
      </w:pPr>
      <w:r>
        <w:rPr>
          <w:rFonts w:ascii="Arial" w:cs="Arial" w:eastAsia="Arial" w:hAnsi="Arial"/>
          <w:b/>
          <w:bCs/>
          <w:sz w:val="22"/>
          <w:szCs w:val="22"/>
        </w:rPr>
        <w:t xml:space="preserve">Debugging &amp; Support:</w:t>
      </w:r>
    </w:p>
    <w:p>
      <w:pPr>
        <w:pStyle w:val="ListParagraph"/>
        <w:numPr>
          <w:ilvl w:val="0"/>
          <w:numId w:val="2"/>
        </w:numPr>
        <w:spacing w:after="60"/>
      </w:pPr>
      <w:r>
        <w:rPr>
          <w:rFonts w:ascii="Arial" w:cs="Arial" w:eastAsia="Arial" w:hAnsi="Arial"/>
          <w:sz w:val="22"/>
          <w:szCs w:val="22"/>
        </w:rPr>
        <w:t xml:space="preserve">Failed state transition attempts (validation failures)</w:t>
      </w:r>
    </w:p>
    <w:p>
      <w:pPr>
        <w:pStyle w:val="ListParagraph"/>
        <w:numPr>
          <w:ilvl w:val="0"/>
          <w:numId w:val="2"/>
        </w:numPr>
        <w:spacing w:after="60"/>
      </w:pPr>
      <w:r>
        <w:rPr>
          <w:rFonts w:ascii="Arial" w:cs="Arial" w:eastAsia="Arial" w:hAnsi="Arial"/>
          <w:sz w:val="22"/>
          <w:szCs w:val="22"/>
        </w:rPr>
        <w:t xml:space="preserve">Session duration per user</w:t>
      </w:r>
    </w:p>
    <w:p>
      <w:pPr>
        <w:pStyle w:val="ListParagraph"/>
        <w:numPr>
          <w:ilvl w:val="0"/>
          <w:numId w:val="2"/>
        </w:numPr>
        <w:spacing w:after="60"/>
      </w:pPr>
      <w:r>
        <w:rPr>
          <w:rFonts w:ascii="Arial" w:cs="Arial" w:eastAsia="Arial" w:hAnsi="Arial"/>
          <w:sz w:val="22"/>
          <w:szCs w:val="22"/>
        </w:rPr>
        <w:t xml:space="preserve">Error events (JavaScript exceptions, failed data loads)</w:t>
      </w:r>
    </w:p>
    <w:p>
      <w:pPr>
        <w:spacing w:after="120"/>
      </w:pPr>
      <w:r>
        <w:rPr>
          <w:rFonts w:ascii="Arial" w:cs="Arial" w:eastAsia="Arial" w:hAnsi="Arial"/>
          <w:sz w:val="22"/>
          <w:szCs w:val="22"/>
        </w:rPr>
        <w:t xml:space="preserve"/>
      </w:r>
    </w:p>
    <w:p>
      <w:pPr>
        <w:spacing w:after="120"/>
        <w:rPr>
          <w:b/>
          <w:bCs/>
        </w:rPr>
      </w:pPr>
      <w:r>
        <w:rPr>
          <w:rFonts w:ascii="Arial" w:cs="Arial" w:eastAsia="Arial" w:hAnsi="Arial"/>
          <w:b/>
          <w:bCs/>
          <w:sz w:val="22"/>
          <w:szCs w:val="22"/>
        </w:rPr>
        <w:t xml:space="preserve">Audit &amp; Compliance:</w:t>
      </w:r>
    </w:p>
    <w:p>
      <w:pPr>
        <w:pStyle w:val="ListParagraph"/>
        <w:numPr>
          <w:ilvl w:val="0"/>
          <w:numId w:val="2"/>
        </w:numPr>
        <w:spacing w:after="60"/>
      </w:pPr>
      <w:r>
        <w:rPr>
          <w:rFonts w:ascii="Arial" w:cs="Arial" w:eastAsia="Arial" w:hAnsi="Arial"/>
          <w:sz w:val="22"/>
          <w:szCs w:val="22"/>
        </w:rPr>
        <w:t xml:space="preserve">All state transitions with actor, timestamp, and previous/new state</w:t>
      </w:r>
    </w:p>
    <w:p>
      <w:pPr>
        <w:pStyle w:val="ListParagraph"/>
        <w:numPr>
          <w:ilvl w:val="0"/>
          <w:numId w:val="2"/>
        </w:numPr>
        <w:spacing w:after="60"/>
      </w:pPr>
      <w:r>
        <w:rPr>
          <w:rFonts w:ascii="Arial" w:cs="Arial" w:eastAsia="Arial" w:hAnsi="Arial"/>
          <w:sz w:val="22"/>
          <w:szCs w:val="22"/>
        </w:rPr>
        <w:t xml:space="preserve">All workload data changes with actor and timestamp</w:t>
      </w:r>
    </w:p>
    <w:p>
      <w:pPr>
        <w:pStyle w:val="ListParagraph"/>
        <w:numPr>
          <w:ilvl w:val="0"/>
          <w:numId w:val="2"/>
        </w:numPr>
        <w:spacing w:after="60"/>
      </w:pPr>
      <w:r>
        <w:rPr>
          <w:rFonts w:ascii="Arial" w:cs="Arial" w:eastAsia="Arial" w:hAnsi="Arial"/>
          <w:sz w:val="22"/>
          <w:szCs w:val="22"/>
        </w:rPr>
        <w:t xml:space="preserve">Campaign close and reactivation events with reason</w:t>
      </w:r>
    </w:p>
    <w:p>
      <w:pPr>
        <w:pStyle w:val="ListParagraph"/>
        <w:numPr>
          <w:ilvl w:val="0"/>
          <w:numId w:val="2"/>
        </w:numPr>
        <w:spacing w:after="60"/>
      </w:pPr>
      <w:r>
        <w:rPr>
          <w:rFonts w:ascii="Arial" w:cs="Arial" w:eastAsia="Arial" w:hAnsi="Arial"/>
          <w:sz w:val="22"/>
          <w:szCs w:val="22"/>
        </w:rPr>
        <w:t xml:space="preserve">Block and unblock events with reason and actor</w:t>
      </w:r>
    </w:p>
    <w:p>
      <w:r>
        <w:br w:type="page"/>
      </w:r>
    </w:p>
    <w:p>
      <w:pPr>
        <w:pStyle w:val="Heading1"/>
        <w:spacing w:after="200" w:before="360"/>
      </w:pPr>
      <w:r>
        <w:rPr>
          <w:rFonts w:ascii="Arial" w:cs="Arial" w:eastAsia="Arial" w:hAnsi="Arial"/>
          <w:b/>
          <w:bCs/>
          <w:sz w:val="32"/>
          <w:szCs w:val="32"/>
        </w:rPr>
        <w:t xml:space="preserve">9. Constraints /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 / Priority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DEP-01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Campaign data must be sourced from a backend service/API that supports CRUD operations on campaign entities. The prototype uses in-memory mock data.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Backend team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DEP-02</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Usage data (MAU, PAU, Utilization, Whitespace) must be sourced from Microsoft telemetry/metering systems. The prototype uses mock data generated from workload names.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Telemetry team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DEP-03</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Authentication and authorization must integrate with Microsoft identity (AAD/Entra ID) for Field/Corp users and partner identity for Partner users.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Identity team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DEP-04</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The platform must support concurrent editing — if a Partner and a Field user are viewing the same campaign, changes by one must be reflected for the other (real-time or on refresh).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Backend team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DEP-05</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Campaign source/clinic data and area/segment taxonomy must align with existing Microsoft field hierarchy systems.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Data team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DEP-06</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The platform should be responsive and function on modern browsers (Edge, Chrome, Safari) at desktop and tablet resolutions.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Frontend team</w:t>
            </w:r>
          </w:p>
        </w:tc>
      </w:tr>
    </w:tbl>
    <w:p>
      <w:pPr>
        <w:pStyle w:val="Heading1"/>
        <w:spacing w:after="200" w:before="360"/>
      </w:pPr>
      <w:r>
        <w:rPr>
          <w:rFonts w:ascii="Arial" w:cs="Arial" w:eastAsia="Arial" w:hAnsi="Arial"/>
          <w:b/>
          <w:bCs/>
          <w:sz w:val="32"/>
          <w:szCs w:val="32"/>
        </w:rPr>
        <w:t xml:space="preserve">10. Open Questions / Clarifications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 / Priority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OQ-01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Should Field and Corp users have the same full edit capabilities as Partners for all states, or should some transitions be restricted to specific personas?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Impacts ACC-04</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OQ-02</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What is the retention policy for closed campaign data and audit history?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Impacts compliance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OQ-03</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Should the platform support email/Teams notifications when a campaign state changes or when a campaign has been blocked for more than 14 days?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Impacts user engagement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OQ-04</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What is the source of truth for workload usage data (MAU, PAU, Utilization)? Is it available in real-time or batch-refreshed?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Impacts USG-03</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OQ-05</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Should the "Reactivate" functionality on closed campaigns be available to Field/Corp users as well, or Partner only?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Impacts CLS-04</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OQ-06</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Is there a maximum number of workloads per campaign? Should users be able to add/remove workloads after campaign creation?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Impacts WKL-02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OQ-07</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Should the Column Picker preferences persist across sessions (saved to user profile) or reset on each visit?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Impacts TLB-02</w:t>
            </w:r>
          </w:p>
        </w:tc>
      </w:tr>
    </w:tbl>
    <w:p>
      <w:pPr>
        <w:pStyle w:val="Heading1"/>
        <w:spacing w:after="200" w:before="360"/>
      </w:pPr>
      <w:r>
        <w:rPr>
          <w:rFonts w:ascii="Arial" w:cs="Arial" w:eastAsia="Arial" w:hAnsi="Arial"/>
          <w:b/>
          <w:bCs/>
          <w:sz w:val="32"/>
          <w:szCs w:val="32"/>
        </w:rPr>
        <w:t xml:space="preserve">11. References / Tracking</w:t>
      </w:r>
    </w:p>
    <w:p>
      <w:pPr>
        <w:spacing w:after="60"/>
      </w:pPr>
      <w:r>
        <w:rPr>
          <w:rFonts w:ascii="Arial" w:cs="Arial" w:eastAsia="Arial" w:hAnsi="Arial"/>
          <w:b/>
          <w:bCs/>
          <w:sz w:val="22"/>
          <w:szCs w:val="22"/>
        </w:rPr>
        <w:t xml:space="preserve">Live Prototype: </w:t>
      </w:r>
      <w:r>
        <w:rPr>
          <w:rFonts w:ascii="Arial" w:cs="Arial" w:eastAsia="Arial" w:hAnsi="Arial"/>
          <w:sz w:val="22"/>
          <w:szCs w:val="22"/>
        </w:rPr>
        <w:t xml:space="preserve">https://varungorur2005.github.io/aspx-campaign-builder-prototype/</w:t>
      </w:r>
    </w:p>
    <w:p>
      <w:pPr>
        <w:spacing w:after="60"/>
      </w:pPr>
      <w:r>
        <w:rPr>
          <w:rFonts w:ascii="Arial" w:cs="Arial" w:eastAsia="Arial" w:hAnsi="Arial"/>
          <w:b/>
          <w:bCs/>
          <w:sz w:val="22"/>
          <w:szCs w:val="22"/>
        </w:rPr>
        <w:t xml:space="preserve">Source Repository: </w:t>
      </w:r>
      <w:r>
        <w:rPr>
          <w:rFonts w:ascii="Arial" w:cs="Arial" w:eastAsia="Arial" w:hAnsi="Arial"/>
          <w:sz w:val="22"/>
          <w:szCs w:val="22"/>
        </w:rPr>
        <w:t xml:space="preserve">https://github.com/varungorur2005/aspx-campaign-builder-prototype</w:t>
      </w:r>
    </w:p>
    <w:p>
      <w:pPr>
        <w:spacing w:after="60"/>
      </w:pPr>
      <w:r>
        <w:rPr>
          <w:rFonts w:ascii="Arial" w:cs="Arial" w:eastAsia="Arial" w:hAnsi="Arial"/>
          <w:b/>
          <w:bCs/>
          <w:sz w:val="22"/>
          <w:szCs w:val="22"/>
        </w:rPr>
        <w:t xml:space="preserve">Design Baseline: </w:t>
      </w:r>
      <w:r>
        <w:rPr>
          <w:rFonts w:ascii="Arial" w:cs="Arial" w:eastAsia="Arial" w:hAnsi="Arial"/>
          <w:sz w:val="22"/>
          <w:szCs w:val="22"/>
        </w:rPr>
        <w:t xml:space="preserve">See /aspx-design-baseline/ in the ASPX-prototypes directory</w:t>
      </w:r>
    </w:p>
    <w:p>
      <w:pPr>
        <w:spacing w:after="120"/>
      </w:pPr>
      <w:r>
        <w:rPr>
          <w:rFonts w:ascii="Arial" w:cs="Arial" w:eastAsia="Arial" w:hAnsi="Arial"/>
          <w:sz w:val="22"/>
          <w:szCs w:val="22"/>
        </w:rPr>
        <w:t xml:space="preserve"/>
      </w:r>
    </w:p>
    <w:p>
      <w:pPr>
        <w:spacing w:after="120"/>
        <w:rPr>
          <w:b/>
          <w:bCs/>
        </w:rPr>
      </w:pPr>
      <w:r>
        <w:rPr>
          <w:rFonts w:ascii="Arial" w:cs="Arial" w:eastAsia="Arial" w:hAnsi="Arial"/>
          <w:b/>
          <w:bCs/>
          <w:sz w:val="22"/>
          <w:szCs w:val="22"/>
        </w:rPr>
        <w:t xml:space="preserve">State Flow Diagram:</w:t>
      </w:r>
    </w:p>
    <w:p>
      <w:pPr>
        <w:spacing w:after="120"/>
      </w:pPr>
      <w:r>
        <w:rPr>
          <w:rFonts w:ascii="Arial" w:cs="Arial" w:eastAsia="Arial" w:hAnsi="Arial"/>
          <w:sz w:val="22"/>
          <w:szCs w:val="22"/>
        </w:rPr>
        <w:t xml:space="preserve">New → Outreach → Engaged → Funding → Committed → Closed</w:t>
      </w:r>
    </w:p>
    <w:p>
      <w:pPr>
        <w:spacing w:after="120"/>
      </w:pPr>
      <w:r>
        <w:rPr>
          <w:rFonts w:ascii="Arial" w:cs="Arial" w:eastAsia="Arial" w:hAnsi="Arial"/>
          <w:sz w:val="22"/>
          <w:szCs w:val="22"/>
        </w:rPr>
        <w:t xml:space="preserve">                                                    └→ Funding Pending → Committed</w:t>
      </w:r>
    </w:p>
    <w:p>
      <w:pPr>
        <w:spacing w:after="120"/>
      </w:pPr>
      <w:r>
        <w:rPr>
          <w:rFonts w:ascii="Arial" w:cs="Arial" w:eastAsia="Arial" w:hAnsi="Arial"/>
          <w:sz w:val="22"/>
          <w:szCs w:val="22"/>
        </w:rPr>
        <w:t xml:space="preserve">From Outreach (non-agreed outcome) → Blocked</w:t>
      </w:r>
    </w:p>
    <w:p>
      <w:pPr>
        <w:spacing w:after="120"/>
      </w:pPr>
      <w:r>
        <w:rPr>
          <w:rFonts w:ascii="Arial" w:cs="Arial" w:eastAsia="Arial" w:hAnsi="Arial"/>
          <w:sz w:val="22"/>
          <w:szCs w:val="22"/>
        </w:rPr>
        <w:t xml:space="preserve">From Committed (all workloads blocked) → Blocked</w:t>
      </w:r>
    </w:p>
    <w:p>
      <w:pPr>
        <w:spacing w:after="120"/>
      </w:pPr>
      <w:r>
        <w:rPr>
          <w:rFonts w:ascii="Arial" w:cs="Arial" w:eastAsia="Arial" w:hAnsi="Arial"/>
          <w:sz w:val="22"/>
          <w:szCs w:val="22"/>
        </w:rPr>
        <w:t xml:space="preserve">From Blocked → Previous State (via Unblock)</w:t>
      </w:r>
    </w:p>
    <w:p>
      <w:pPr>
        <w:spacing w:after="120"/>
      </w:pPr>
      <w:r>
        <w:rPr>
          <w:rFonts w:ascii="Arial" w:cs="Arial" w:eastAsia="Arial" w:hAnsi="Arial"/>
          <w:sz w:val="22"/>
          <w:szCs w:val="22"/>
        </w:rPr>
        <w:t xml:space="preserve">From Closed → Reactivate to prior state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ASPX Campaign Builder — Product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242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_k4j9aujd5opha5zhl6r" Type="http://schemas.openxmlformats.org/officeDocument/2006/relationships/hyperlink" Target="https://varungorur2005.github.io/aspx-campaign-builder-prototype/"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2026-06-18T16:24:27.381Z</dcterms:created>
  <dcterms:modified xsi:type="dcterms:W3CDTF">2026-06-18T16:24:27.382Z</dcterms:modified>
</cp:coreProperties>
</file>

<file path=docProps/custom.xml><?xml version="1.0" encoding="utf-8"?>
<Properties xmlns="http://schemas.openxmlformats.org/officeDocument/2006/custom-properties" xmlns:vt="http://schemas.openxmlformats.org/officeDocument/2006/docPropsVTypes"/>
</file>