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3D4D" w14:textId="106C5056" w:rsidR="001C469C" w:rsidRDefault="00000000">
      <w:pPr>
        <w:pStyle w:val="Heading1"/>
      </w:pPr>
      <w:bookmarkStart w:id="0" w:name="X7f07bc124608af878db1259abffbb337ce76705"/>
      <w:r>
        <w:t xml:space="preserve"> Simple Sales Dashboard Design (Tableau Layout)</w:t>
      </w:r>
    </w:p>
    <w:p w14:paraId="023283D3" w14:textId="77777777" w:rsidR="001C469C" w:rsidRDefault="00000000">
      <w:pPr>
        <w:pStyle w:val="Heading2"/>
      </w:pPr>
      <w:bookmarkStart w:id="1" w:name="dashboard-overview"/>
      <w:r>
        <w:t>Dashboard Overview</w:t>
      </w:r>
    </w:p>
    <w:p w14:paraId="66F7E8C0" w14:textId="29FEBB09" w:rsidR="001C469C" w:rsidRDefault="00000000">
      <w:pPr>
        <w:pStyle w:val="FirstParagraph"/>
      </w:pPr>
      <w:r>
        <w:t xml:space="preserve">This mockup demonstrates a clean </w:t>
      </w:r>
      <w:r>
        <w:rPr>
          <w:b/>
          <w:bCs/>
        </w:rPr>
        <w:t>Sales Dashboard</w:t>
      </w:r>
      <w:r>
        <w:t xml:space="preserve"> built in Tableau. It visualizes sales performance across </w:t>
      </w:r>
      <w:r>
        <w:rPr>
          <w:b/>
          <w:bCs/>
        </w:rPr>
        <w:t>months, regions, and product categories</w:t>
      </w:r>
      <w:r w:rsidR="000B05A5">
        <w:t xml:space="preserve">. </w:t>
      </w:r>
    </w:p>
    <w:p w14:paraId="4FA9094F" w14:textId="77777777" w:rsidR="001C469C" w:rsidRDefault="00000000">
      <w:r>
        <w:pict w14:anchorId="34E7D765">
          <v:rect id="_x0000_i1025" style="width:0;height:1.5pt" o:hralign="center" o:hrstd="t" o:hr="t"/>
        </w:pict>
      </w:r>
    </w:p>
    <w:p w14:paraId="22D6FA56" w14:textId="77777777" w:rsidR="001C469C" w:rsidRDefault="00000000">
      <w:pPr>
        <w:pStyle w:val="Heading2"/>
      </w:pPr>
      <w:bookmarkStart w:id="2" w:name="dashboard-components"/>
      <w:bookmarkEnd w:id="1"/>
      <w:r>
        <w:t>Dashboard Components</w:t>
      </w:r>
    </w:p>
    <w:p w14:paraId="2C4E7888" w14:textId="77777777" w:rsidR="001C469C" w:rsidRDefault="00000000">
      <w:pPr>
        <w:pStyle w:val="Heading3"/>
      </w:pPr>
      <w:bookmarkStart w:id="3" w:name="line-chart-sales-trend-over-months"/>
      <w:r>
        <w:t>1. Line Chart – Sales Trend Over Months</w:t>
      </w:r>
    </w:p>
    <w:p w14:paraId="5972B13A" w14:textId="77777777" w:rsidR="001C46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X-axis:</w:t>
      </w:r>
      <w:r>
        <w:t xml:space="preserve"> Month-Year</w:t>
      </w:r>
    </w:p>
    <w:p w14:paraId="2005E446" w14:textId="77777777" w:rsidR="001C469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Y-axis:</w:t>
      </w:r>
      <w:r>
        <w:t xml:space="preserve"> Sales</w:t>
      </w:r>
    </w:p>
    <w:p w14:paraId="1D1321FB" w14:textId="77777777" w:rsidR="001C469C" w:rsidRDefault="00000000">
      <w:pPr>
        <w:pStyle w:val="Compact"/>
        <w:numPr>
          <w:ilvl w:val="0"/>
          <w:numId w:val="2"/>
        </w:numPr>
      </w:pPr>
      <w:r>
        <w:t>Purpose: Shows how sales evolve over time, highlighting seasonal peaks and dips.</w:t>
      </w:r>
    </w:p>
    <w:p w14:paraId="020B57C7" w14:textId="77777777" w:rsidR="001C469C" w:rsidRDefault="00000000">
      <w:pPr>
        <w:pStyle w:val="Compact"/>
        <w:numPr>
          <w:ilvl w:val="0"/>
          <w:numId w:val="2"/>
        </w:numPr>
      </w:pPr>
      <w:r>
        <w:t>Example Trend:</w:t>
      </w:r>
    </w:p>
    <w:p w14:paraId="08332C9C" w14:textId="77777777" w:rsidR="001C469C" w:rsidRDefault="00000000">
      <w:pPr>
        <w:pStyle w:val="Compact"/>
        <w:numPr>
          <w:ilvl w:val="1"/>
          <w:numId w:val="3"/>
        </w:numPr>
      </w:pPr>
      <w:r>
        <w:t>Jan: $12,000</w:t>
      </w:r>
    </w:p>
    <w:p w14:paraId="2E4322CF" w14:textId="77777777" w:rsidR="001C469C" w:rsidRDefault="00000000">
      <w:pPr>
        <w:pStyle w:val="Compact"/>
        <w:numPr>
          <w:ilvl w:val="1"/>
          <w:numId w:val="3"/>
        </w:numPr>
      </w:pPr>
      <w:r>
        <w:t>Feb: $18,000</w:t>
      </w:r>
    </w:p>
    <w:p w14:paraId="609B2A44" w14:textId="77777777" w:rsidR="001C469C" w:rsidRDefault="00000000">
      <w:pPr>
        <w:pStyle w:val="Compact"/>
        <w:numPr>
          <w:ilvl w:val="1"/>
          <w:numId w:val="3"/>
        </w:numPr>
      </w:pPr>
      <w:r>
        <w:t>Mar: $15,000</w:t>
      </w:r>
    </w:p>
    <w:p w14:paraId="3BB163CF" w14:textId="77777777" w:rsidR="001C469C" w:rsidRDefault="00000000">
      <w:pPr>
        <w:pStyle w:val="Compact"/>
        <w:numPr>
          <w:ilvl w:val="1"/>
          <w:numId w:val="3"/>
        </w:numPr>
      </w:pPr>
      <w:r>
        <w:t>Apr: $20,000</w:t>
      </w:r>
    </w:p>
    <w:p w14:paraId="1F4EC9FA" w14:textId="77777777" w:rsidR="001C469C" w:rsidRDefault="00000000">
      <w:r>
        <w:pict w14:anchorId="3D3F1B0D">
          <v:rect id="_x0000_i1026" style="width:0;height:1.5pt" o:hralign="center" o:hrstd="t" o:hr="t"/>
        </w:pict>
      </w:r>
    </w:p>
    <w:p w14:paraId="2CA74421" w14:textId="77777777" w:rsidR="001C469C" w:rsidRDefault="00000000">
      <w:pPr>
        <w:pStyle w:val="Heading3"/>
      </w:pPr>
      <w:bookmarkStart w:id="4" w:name="bar-chart-sales-by-region"/>
      <w:bookmarkEnd w:id="3"/>
      <w:r>
        <w:t>2. Bar Chart – Sales by Region</w:t>
      </w:r>
    </w:p>
    <w:p w14:paraId="27ED6455" w14:textId="77777777" w:rsidR="001C469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X-axis:</w:t>
      </w:r>
      <w:r>
        <w:t xml:space="preserve"> Region (East, West, North, South)</w:t>
      </w:r>
    </w:p>
    <w:p w14:paraId="592EC926" w14:textId="77777777" w:rsidR="001C469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Y-axis:</w:t>
      </w:r>
      <w:r>
        <w:t xml:space="preserve"> Total Sales</w:t>
      </w:r>
    </w:p>
    <w:p w14:paraId="72E7A073" w14:textId="77777777" w:rsidR="001C469C" w:rsidRDefault="00000000">
      <w:pPr>
        <w:pStyle w:val="Compact"/>
        <w:numPr>
          <w:ilvl w:val="0"/>
          <w:numId w:val="4"/>
        </w:numPr>
      </w:pPr>
      <w:r>
        <w:t>Purpose: Compares performance of different regions.</w:t>
      </w:r>
    </w:p>
    <w:p w14:paraId="3B036053" w14:textId="77777777" w:rsidR="001C469C" w:rsidRDefault="00000000">
      <w:pPr>
        <w:pStyle w:val="Compact"/>
        <w:numPr>
          <w:ilvl w:val="0"/>
          <w:numId w:val="4"/>
        </w:numPr>
      </w:pPr>
      <w:r>
        <w:t>Example:</w:t>
      </w:r>
    </w:p>
    <w:p w14:paraId="0B93366F" w14:textId="77777777" w:rsidR="001C469C" w:rsidRDefault="00000000">
      <w:pPr>
        <w:pStyle w:val="Compact"/>
        <w:numPr>
          <w:ilvl w:val="1"/>
          <w:numId w:val="5"/>
        </w:numPr>
      </w:pPr>
      <w:r>
        <w:t>East: $25,000</w:t>
      </w:r>
    </w:p>
    <w:p w14:paraId="299BF17B" w14:textId="77777777" w:rsidR="001C469C" w:rsidRDefault="00000000">
      <w:pPr>
        <w:pStyle w:val="Compact"/>
        <w:numPr>
          <w:ilvl w:val="1"/>
          <w:numId w:val="5"/>
        </w:numPr>
      </w:pPr>
      <w:r>
        <w:t>West: $30,000 (highest)</w:t>
      </w:r>
    </w:p>
    <w:p w14:paraId="5E8BB527" w14:textId="77777777" w:rsidR="001C469C" w:rsidRDefault="00000000">
      <w:pPr>
        <w:pStyle w:val="Compact"/>
        <w:numPr>
          <w:ilvl w:val="1"/>
          <w:numId w:val="5"/>
        </w:numPr>
      </w:pPr>
      <w:r>
        <w:t>North: $20,000</w:t>
      </w:r>
    </w:p>
    <w:p w14:paraId="30B17F39" w14:textId="77777777" w:rsidR="001C469C" w:rsidRDefault="00000000">
      <w:pPr>
        <w:pStyle w:val="Compact"/>
        <w:numPr>
          <w:ilvl w:val="1"/>
          <w:numId w:val="5"/>
        </w:numPr>
      </w:pPr>
      <w:r>
        <w:t>South: $15,000</w:t>
      </w:r>
    </w:p>
    <w:p w14:paraId="246A7052" w14:textId="77777777" w:rsidR="001C469C" w:rsidRDefault="00000000">
      <w:r>
        <w:pict w14:anchorId="38FDA800">
          <v:rect id="_x0000_i1027" style="width:0;height:1.5pt" o:hralign="center" o:hrstd="t" o:hr="t"/>
        </w:pict>
      </w:r>
    </w:p>
    <w:p w14:paraId="2263BFA0" w14:textId="77777777" w:rsidR="001C469C" w:rsidRDefault="00000000">
      <w:pPr>
        <w:pStyle w:val="Heading3"/>
      </w:pPr>
      <w:bookmarkStart w:id="5" w:name="donut-chart-sales-by-category"/>
      <w:bookmarkEnd w:id="4"/>
      <w:r>
        <w:t>3. Donut Chart – Sales by Category</w:t>
      </w:r>
    </w:p>
    <w:p w14:paraId="67BB1BB0" w14:textId="77777777" w:rsidR="001C469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Categories:</w:t>
      </w:r>
      <w:r>
        <w:t xml:space="preserve"> Furniture, Technology, Office Supplies</w:t>
      </w:r>
    </w:p>
    <w:p w14:paraId="1022227B" w14:textId="77777777" w:rsidR="001C469C" w:rsidRDefault="00000000">
      <w:pPr>
        <w:pStyle w:val="Compact"/>
        <w:numPr>
          <w:ilvl w:val="0"/>
          <w:numId w:val="6"/>
        </w:numPr>
      </w:pPr>
      <w:r>
        <w:t>Purpose: Breaks down sales by product category.</w:t>
      </w:r>
    </w:p>
    <w:p w14:paraId="08917F9C" w14:textId="77777777" w:rsidR="001C469C" w:rsidRDefault="00000000">
      <w:pPr>
        <w:pStyle w:val="Compact"/>
        <w:numPr>
          <w:ilvl w:val="0"/>
          <w:numId w:val="6"/>
        </w:numPr>
      </w:pPr>
      <w:r>
        <w:t>Example:</w:t>
      </w:r>
    </w:p>
    <w:p w14:paraId="50D93C9E" w14:textId="77777777" w:rsidR="001C469C" w:rsidRDefault="00000000">
      <w:pPr>
        <w:pStyle w:val="Compact"/>
        <w:numPr>
          <w:ilvl w:val="1"/>
          <w:numId w:val="7"/>
        </w:numPr>
      </w:pPr>
      <w:r>
        <w:t>Furniture: $15,000</w:t>
      </w:r>
    </w:p>
    <w:p w14:paraId="38F75509" w14:textId="77777777" w:rsidR="001C469C" w:rsidRDefault="00000000">
      <w:pPr>
        <w:pStyle w:val="Compact"/>
        <w:numPr>
          <w:ilvl w:val="1"/>
          <w:numId w:val="7"/>
        </w:numPr>
      </w:pPr>
      <w:r>
        <w:t>Technology: $22,000 (highest)</w:t>
      </w:r>
    </w:p>
    <w:p w14:paraId="038619BB" w14:textId="77777777" w:rsidR="001C469C" w:rsidRDefault="00000000">
      <w:pPr>
        <w:pStyle w:val="Compact"/>
        <w:numPr>
          <w:ilvl w:val="1"/>
          <w:numId w:val="7"/>
        </w:numPr>
      </w:pPr>
      <w:r>
        <w:lastRenderedPageBreak/>
        <w:t>Office Supplies: $18,000</w:t>
      </w:r>
    </w:p>
    <w:p w14:paraId="4A95DE25" w14:textId="77777777" w:rsidR="001C469C" w:rsidRDefault="00000000">
      <w:r>
        <w:pict w14:anchorId="7622DF83">
          <v:rect id="_x0000_i1028" style="width:0;height:1.5pt" o:hralign="center" o:hrstd="t" o:hr="t"/>
        </w:pict>
      </w:r>
    </w:p>
    <w:p w14:paraId="727808A8" w14:textId="77777777" w:rsidR="001C469C" w:rsidRDefault="00000000">
      <w:pPr>
        <w:pStyle w:val="Heading2"/>
      </w:pPr>
      <w:bookmarkStart w:id="6" w:name="interactive-features"/>
      <w:bookmarkEnd w:id="2"/>
      <w:bookmarkEnd w:id="5"/>
      <w:r>
        <w:t>Interactive Features</w:t>
      </w:r>
    </w:p>
    <w:p w14:paraId="01F0FF5C" w14:textId="77777777" w:rsidR="001C469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Filter/Slicer:</w:t>
      </w:r>
      <w:r>
        <w:t xml:space="preserve"> Region or Category</w:t>
      </w:r>
    </w:p>
    <w:p w14:paraId="1581164F" w14:textId="77777777" w:rsidR="001C469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Highlights:</w:t>
      </w:r>
      <w:r>
        <w:t xml:space="preserve"> Top-performing regions/categories shown with stronger colors</w:t>
      </w:r>
    </w:p>
    <w:p w14:paraId="14419CC9" w14:textId="77777777" w:rsidR="001C469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KPIs (Optional):</w:t>
      </w:r>
    </w:p>
    <w:p w14:paraId="34288B75" w14:textId="77777777" w:rsidR="001C469C" w:rsidRDefault="00000000">
      <w:pPr>
        <w:pStyle w:val="Compact"/>
        <w:numPr>
          <w:ilvl w:val="1"/>
          <w:numId w:val="9"/>
        </w:numPr>
      </w:pPr>
      <w:r>
        <w:t>Total Sales: $70,000</w:t>
      </w:r>
    </w:p>
    <w:p w14:paraId="127AE970" w14:textId="77777777" w:rsidR="001C469C" w:rsidRDefault="00000000">
      <w:pPr>
        <w:pStyle w:val="Compact"/>
        <w:numPr>
          <w:ilvl w:val="1"/>
          <w:numId w:val="9"/>
        </w:numPr>
      </w:pPr>
      <w:r>
        <w:t>Total Profit: $12,000</w:t>
      </w:r>
    </w:p>
    <w:p w14:paraId="105A30AD" w14:textId="77777777" w:rsidR="001C469C" w:rsidRDefault="00000000">
      <w:pPr>
        <w:pStyle w:val="Compact"/>
        <w:numPr>
          <w:ilvl w:val="1"/>
          <w:numId w:val="9"/>
        </w:numPr>
      </w:pPr>
      <w:r>
        <w:t>Profit Margin: 17%</w:t>
      </w:r>
    </w:p>
    <w:p w14:paraId="6F0A1F28" w14:textId="77777777" w:rsidR="001C469C" w:rsidRDefault="00000000">
      <w:r>
        <w:pict w14:anchorId="32E5AACA">
          <v:rect id="_x0000_i1029" style="width:0;height:1.5pt" o:hralign="center" o:hrstd="t" o:hr="t"/>
        </w:pict>
      </w:r>
    </w:p>
    <w:p w14:paraId="725A3837" w14:textId="77777777" w:rsidR="001C469C" w:rsidRDefault="00000000">
      <w:pPr>
        <w:pStyle w:val="Heading2"/>
      </w:pPr>
      <w:bookmarkStart w:id="7" w:name="key-insights"/>
      <w:bookmarkEnd w:id="6"/>
      <w:r>
        <w:t>🔎 Key Insights</w:t>
      </w:r>
    </w:p>
    <w:p w14:paraId="0A2B8B66" w14:textId="77777777" w:rsidR="001C469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West Region</w:t>
      </w:r>
      <w:r>
        <w:t xml:space="preserve"> achieved the highest sales overall.</w:t>
      </w:r>
    </w:p>
    <w:p w14:paraId="438F6D72" w14:textId="77777777" w:rsidR="001C469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Technology Category</w:t>
      </w:r>
      <w:r>
        <w:t xml:space="preserve"> contributed the maximum revenue.</w:t>
      </w:r>
    </w:p>
    <w:p w14:paraId="70667A64" w14:textId="77777777" w:rsidR="001C469C" w:rsidRDefault="00000000">
      <w:pPr>
        <w:pStyle w:val="Compact"/>
        <w:numPr>
          <w:ilvl w:val="0"/>
          <w:numId w:val="10"/>
        </w:numPr>
      </w:pPr>
      <w:r>
        <w:t xml:space="preserve">Sales showed </w:t>
      </w:r>
      <w:r>
        <w:rPr>
          <w:b/>
          <w:bCs/>
        </w:rPr>
        <w:t>strong seasonality</w:t>
      </w:r>
      <w:r>
        <w:t>, peaking in March–April.</w:t>
      </w:r>
    </w:p>
    <w:p w14:paraId="26722F36" w14:textId="77777777" w:rsidR="001C469C" w:rsidRDefault="00000000">
      <w:pPr>
        <w:pStyle w:val="Compact"/>
        <w:numPr>
          <w:ilvl w:val="0"/>
          <w:numId w:val="10"/>
        </w:numPr>
      </w:pPr>
      <w:r>
        <w:t xml:space="preserve">The </w:t>
      </w:r>
      <w:r>
        <w:rPr>
          <w:b/>
          <w:bCs/>
        </w:rPr>
        <w:t>South Region</w:t>
      </w:r>
      <w:r>
        <w:t xml:space="preserve"> underperformed compared to others.</w:t>
      </w:r>
    </w:p>
    <w:p w14:paraId="0589FF37" w14:textId="77777777" w:rsidR="001C469C" w:rsidRDefault="00000000">
      <w:r>
        <w:pict w14:anchorId="2FD5C726">
          <v:rect id="_x0000_i1030" style="width:0;height:1.5pt" o:hralign="center" o:hrstd="t" o:hr="t"/>
        </w:pict>
      </w:r>
    </w:p>
    <w:p w14:paraId="1A10973B" w14:textId="77777777" w:rsidR="001C469C" w:rsidRDefault="00000000">
      <w:pPr>
        <w:pStyle w:val="Heading2"/>
      </w:pPr>
      <w:bookmarkStart w:id="8" w:name="final-tableau-layout-visual-placement"/>
      <w:bookmarkEnd w:id="7"/>
      <w:r>
        <w:t>Final Tableau Layout (Visual Placement)</w:t>
      </w:r>
    </w:p>
    <w:p w14:paraId="09867965" w14:textId="77777777" w:rsidR="001C469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Top Section:</w:t>
      </w:r>
      <w:r>
        <w:t xml:space="preserve"> KPI cards (Total Sales, Profit, Margin)</w:t>
      </w:r>
    </w:p>
    <w:p w14:paraId="06EBCBB2" w14:textId="77777777" w:rsidR="001C469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Left Panel:</w:t>
      </w:r>
      <w:r>
        <w:t xml:space="preserve"> Filters (Region, Category)</w:t>
      </w:r>
    </w:p>
    <w:p w14:paraId="1EF22164" w14:textId="77777777" w:rsidR="001C469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Main Area:</w:t>
      </w:r>
    </w:p>
    <w:p w14:paraId="49F7B5DF" w14:textId="77777777" w:rsidR="001C469C" w:rsidRDefault="00000000">
      <w:pPr>
        <w:pStyle w:val="Compact"/>
        <w:numPr>
          <w:ilvl w:val="1"/>
          <w:numId w:val="12"/>
        </w:numPr>
      </w:pPr>
      <w:r>
        <w:t>Top: Line Chart (Sales Trend)</w:t>
      </w:r>
    </w:p>
    <w:p w14:paraId="3F08FCDC" w14:textId="77777777" w:rsidR="001C469C" w:rsidRDefault="00000000">
      <w:pPr>
        <w:pStyle w:val="Compact"/>
        <w:numPr>
          <w:ilvl w:val="1"/>
          <w:numId w:val="12"/>
        </w:numPr>
      </w:pPr>
      <w:r>
        <w:t>Bottom Left: Bar Chart (Sales by Region)</w:t>
      </w:r>
    </w:p>
    <w:p w14:paraId="56D95D63" w14:textId="77777777" w:rsidR="001C469C" w:rsidRDefault="00000000">
      <w:pPr>
        <w:pStyle w:val="Compact"/>
        <w:numPr>
          <w:ilvl w:val="1"/>
          <w:numId w:val="12"/>
        </w:numPr>
      </w:pPr>
      <w:r>
        <w:t>Bottom Right: Donut Chart (Sales by Category)</w:t>
      </w:r>
    </w:p>
    <w:p w14:paraId="6BE07428" w14:textId="77777777" w:rsidR="001C469C" w:rsidRDefault="00000000">
      <w:r>
        <w:pict w14:anchorId="3745C663">
          <v:rect id="_x0000_i1031" style="width:0;height:1.5pt" o:hralign="center" o:hrstd="t" o:hr="t"/>
        </w:pict>
      </w:r>
    </w:p>
    <w:bookmarkEnd w:id="0"/>
    <w:bookmarkEnd w:id="8"/>
    <w:p w14:paraId="1CD51087" w14:textId="2C5A0C9B" w:rsidR="001C469C" w:rsidRDefault="001C469C">
      <w:pPr>
        <w:pStyle w:val="FirstParagraph"/>
      </w:pPr>
    </w:p>
    <w:sectPr w:rsidR="001C469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C169A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02488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6EC4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31564484">
    <w:abstractNumId w:val="0"/>
  </w:num>
  <w:num w:numId="2" w16cid:durableId="981424702">
    <w:abstractNumId w:val="1"/>
  </w:num>
  <w:num w:numId="3" w16cid:durableId="1339577567">
    <w:abstractNumId w:val="1"/>
  </w:num>
  <w:num w:numId="4" w16cid:durableId="424234202">
    <w:abstractNumId w:val="1"/>
  </w:num>
  <w:num w:numId="5" w16cid:durableId="85545721">
    <w:abstractNumId w:val="1"/>
  </w:num>
  <w:num w:numId="6" w16cid:durableId="1957369723">
    <w:abstractNumId w:val="1"/>
  </w:num>
  <w:num w:numId="7" w16cid:durableId="1951165076">
    <w:abstractNumId w:val="1"/>
  </w:num>
  <w:num w:numId="8" w16cid:durableId="1633359974">
    <w:abstractNumId w:val="1"/>
  </w:num>
  <w:num w:numId="9" w16cid:durableId="809519463">
    <w:abstractNumId w:val="1"/>
  </w:num>
  <w:num w:numId="10" w16cid:durableId="10181914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6453573">
    <w:abstractNumId w:val="1"/>
  </w:num>
  <w:num w:numId="12" w16cid:durableId="161416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69C"/>
    <w:rsid w:val="000B05A5"/>
    <w:rsid w:val="001C469C"/>
    <w:rsid w:val="0027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5F55"/>
  <w15:docId w15:val="{5436488C-1770-4258-8617-79E1E42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VARUN G V</cp:lastModifiedBy>
  <cp:revision>2</cp:revision>
  <dcterms:created xsi:type="dcterms:W3CDTF">2025-08-16T12:46:00Z</dcterms:created>
  <dcterms:modified xsi:type="dcterms:W3CDTF">2025-08-16T12:48:00Z</dcterms:modified>
</cp:coreProperties>
</file>