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dxa"/>
        <w:tblCellMar>
          <w:left w:w="0" w:type="dxa"/>
          <w:right w:w="0" w:type="dxa"/>
        </w:tblCellMar>
        <w:tblLook w:val="04A0" w:firstRow="1" w:lastRow="0" w:firstColumn="1" w:lastColumn="0" w:noHBand="0" w:noVBand="1"/>
      </w:tblPr>
      <w:tblGrid>
        <w:gridCol w:w="10083"/>
        <w:gridCol w:w="21"/>
      </w:tblGrid>
      <w:tr w:rsidR="0048267C" w:rsidRPr="0048267C" w14:paraId="55D86A52" w14:textId="77777777">
        <w:trPr>
          <w:gridAfter w:val="1"/>
          <w:trHeight w:val="368"/>
        </w:trPr>
        <w:tc>
          <w:tcPr>
            <w:tcW w:w="0" w:type="auto"/>
            <w:vMerge w:val="restart"/>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2FB82DF" w14:textId="77777777" w:rsidR="0048267C" w:rsidRPr="0048267C" w:rsidRDefault="0048267C" w:rsidP="0048267C">
            <w:pPr>
              <w:rPr>
                <w:rFonts w:eastAsia="Calibri"/>
                <w:iCs/>
                <w:color w:val="000000"/>
                <w:sz w:val="32"/>
                <w:szCs w:val="32"/>
                <w:lang w:val="en-IN" w:eastAsia="en-IN"/>
              </w:rPr>
            </w:pPr>
            <w:r w:rsidRPr="0048267C">
              <w:rPr>
                <w:rFonts w:eastAsia="Calibri"/>
                <w:iCs/>
                <w:color w:val="000000"/>
                <w:sz w:val="32"/>
                <w:szCs w:val="32"/>
                <w:lang w:val="en-IN" w:eastAsia="en-IN"/>
              </w:rPr>
              <w:t>Design of scalable SRAM-based LUT architecture for high-density FPGA fabric</w:t>
            </w:r>
          </w:p>
        </w:tc>
      </w:tr>
      <w:tr w:rsidR="0048267C" w:rsidRPr="0048267C" w14:paraId="64822E4C" w14:textId="77777777">
        <w:trPr>
          <w:trHeight w:val="315"/>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A73A64D" w14:textId="77777777" w:rsidR="0048267C" w:rsidRPr="0048267C" w:rsidRDefault="0048267C" w:rsidP="0048267C">
            <w:pPr>
              <w:rPr>
                <w:rFonts w:eastAsia="Calibri"/>
                <w:iCs/>
                <w:color w:val="000000"/>
                <w:sz w:val="32"/>
                <w:szCs w:val="32"/>
                <w:lang w:val="en-IN" w:eastAsia="en-IN"/>
              </w:rPr>
            </w:pPr>
          </w:p>
        </w:tc>
        <w:tc>
          <w:tcPr>
            <w:tcW w:w="0" w:type="auto"/>
            <w:tcBorders>
              <w:top w:val="single" w:sz="6" w:space="0" w:color="CCCCCC"/>
              <w:left w:val="single" w:sz="6" w:space="0" w:color="CCCCCC"/>
              <w:bottom w:val="single" w:sz="6" w:space="0" w:color="CCCCCC"/>
              <w:right w:val="single" w:sz="6" w:space="0" w:color="CCCCCC"/>
            </w:tcBorders>
            <w:vAlign w:val="center"/>
            <w:hideMark/>
          </w:tcPr>
          <w:p w14:paraId="71BFC1FE" w14:textId="77777777" w:rsidR="0048267C" w:rsidRPr="0048267C" w:rsidRDefault="0048267C" w:rsidP="0048267C">
            <w:pPr>
              <w:rPr>
                <w:rFonts w:eastAsia="Calibri"/>
                <w:iCs/>
                <w:color w:val="000000"/>
                <w:sz w:val="32"/>
                <w:szCs w:val="32"/>
                <w:lang w:val="en-IN" w:eastAsia="en-IN"/>
              </w:rPr>
            </w:pPr>
          </w:p>
        </w:tc>
      </w:tr>
    </w:tbl>
    <w:p w14:paraId="51A8E618" w14:textId="41DE6C9B" w:rsidR="00525F2B" w:rsidRDefault="0048267C" w:rsidP="00F916E9">
      <w:pPr>
        <w:rPr>
          <w:rFonts w:eastAsia="Times New Roman"/>
          <w:i/>
          <w:iCs/>
          <w:color w:val="000000"/>
          <w:sz w:val="26"/>
          <w:szCs w:val="26"/>
          <w:lang w:val="en-IN" w:eastAsia="en-IN" w:bidi="hi-IN"/>
        </w:rPr>
      </w:pPr>
      <w:r w:rsidRPr="0048267C">
        <w:rPr>
          <w:rFonts w:eastAsia="Calibri"/>
          <w:i/>
          <w:iCs/>
          <w:color w:val="000000"/>
          <w:sz w:val="32"/>
          <w:szCs w:val="32"/>
          <w:lang w:val="en-IN" w:eastAsia="en-IN"/>
        </w:rPr>
        <w:t xml:space="preserve"> </w:t>
      </w:r>
      <w:r w:rsidR="00F916E9" w:rsidRPr="00F916E9">
        <w:rPr>
          <w:rFonts w:eastAsia="Times New Roman"/>
          <w:i/>
          <w:iCs/>
          <w:color w:val="000000"/>
          <w:sz w:val="26"/>
          <w:szCs w:val="26"/>
          <w:lang w:val="en-IN" w:eastAsia="en-IN" w:bidi="hi-IN"/>
        </w:rPr>
        <w:t>A Project</w:t>
      </w:r>
      <w:r w:rsidR="008B5E6E">
        <w:rPr>
          <w:rFonts w:eastAsia="Times New Roman"/>
          <w:i/>
          <w:iCs/>
          <w:color w:val="000000"/>
          <w:sz w:val="26"/>
          <w:szCs w:val="26"/>
          <w:lang w:val="en-IN" w:eastAsia="en-IN" w:bidi="hi-IN"/>
        </w:rPr>
        <w:t xml:space="preserve"> Based Learning</w:t>
      </w:r>
      <w:r w:rsidR="00F916E9" w:rsidRPr="00F916E9">
        <w:rPr>
          <w:rFonts w:eastAsia="Times New Roman"/>
          <w:i/>
          <w:iCs/>
          <w:color w:val="000000"/>
          <w:sz w:val="26"/>
          <w:szCs w:val="26"/>
          <w:lang w:val="en-IN" w:eastAsia="en-IN" w:bidi="hi-IN"/>
        </w:rPr>
        <w:t xml:space="preserve"> Report Submitted in partial </w:t>
      </w:r>
      <w:r w:rsidR="00F916E9" w:rsidRPr="00525F2B">
        <w:rPr>
          <w:rFonts w:eastAsia="Times New Roman"/>
          <w:i/>
          <w:iCs/>
          <w:color w:val="000000"/>
          <w:sz w:val="26"/>
          <w:szCs w:val="26"/>
          <w:lang w:val="en-IN" w:eastAsia="en-IN" w:bidi="hi-IN"/>
        </w:rPr>
        <w:t>fulfilment</w:t>
      </w:r>
      <w:r w:rsidR="00F916E9" w:rsidRPr="00F916E9">
        <w:rPr>
          <w:rFonts w:eastAsia="Times New Roman"/>
          <w:i/>
          <w:iCs/>
          <w:color w:val="000000"/>
          <w:sz w:val="26"/>
          <w:szCs w:val="26"/>
          <w:lang w:val="en-IN" w:eastAsia="en-IN" w:bidi="hi-IN"/>
        </w:rPr>
        <w:t xml:space="preserve"> of the requirements for the award of the degree </w:t>
      </w:r>
    </w:p>
    <w:p w14:paraId="4983AA5B" w14:textId="77777777" w:rsidR="00525F2B" w:rsidRDefault="00525F2B" w:rsidP="00F916E9">
      <w:pPr>
        <w:rPr>
          <w:rFonts w:eastAsia="Times New Roman"/>
          <w:i/>
          <w:iCs/>
          <w:color w:val="000000"/>
          <w:sz w:val="26"/>
          <w:szCs w:val="26"/>
          <w:lang w:val="en-IN" w:eastAsia="en-IN" w:bidi="hi-IN"/>
        </w:rPr>
      </w:pPr>
    </w:p>
    <w:p w14:paraId="2271648A" w14:textId="674D0006" w:rsidR="00F916E9" w:rsidRPr="00F916E9" w:rsidRDefault="00F916E9" w:rsidP="00F916E9">
      <w:pPr>
        <w:rPr>
          <w:rFonts w:eastAsia="Times New Roman"/>
          <w:color w:val="000000"/>
          <w:sz w:val="26"/>
          <w:szCs w:val="26"/>
          <w:lang w:val="en-IN" w:eastAsia="en-IN" w:bidi="hi-IN"/>
        </w:rPr>
      </w:pPr>
      <w:r w:rsidRPr="00F916E9">
        <w:rPr>
          <w:rFonts w:eastAsia="Times New Roman"/>
          <w:i/>
          <w:iCs/>
          <w:color w:val="000000"/>
          <w:sz w:val="26"/>
          <w:szCs w:val="26"/>
          <w:lang w:val="en-IN" w:eastAsia="en-IN" w:bidi="hi-IN"/>
        </w:rPr>
        <w:t>of</w:t>
      </w:r>
      <w:r w:rsidRPr="00F916E9">
        <w:rPr>
          <w:rFonts w:eastAsia="Times New Roman"/>
          <w:color w:val="000000"/>
          <w:sz w:val="26"/>
          <w:szCs w:val="26"/>
          <w:lang w:val="en-IN" w:eastAsia="en-IN" w:bidi="hi-IN"/>
        </w:rPr>
        <w:t xml:space="preserve"> </w:t>
      </w:r>
    </w:p>
    <w:p w14:paraId="5E24AF07" w14:textId="77777777" w:rsidR="00F916E9" w:rsidRPr="00F916E9" w:rsidRDefault="00F916E9" w:rsidP="00F916E9">
      <w:pPr>
        <w:rPr>
          <w:rFonts w:ascii="Calibri" w:eastAsia="Times New Roman" w:hAnsi="Calibri" w:cs="Calibri"/>
          <w:color w:val="000000"/>
          <w:sz w:val="28"/>
          <w:szCs w:val="28"/>
          <w:lang w:val="en-IN" w:eastAsia="en-IN" w:bidi="hi-IN"/>
        </w:rPr>
      </w:pPr>
    </w:p>
    <w:p w14:paraId="3B8CC032" w14:textId="3D4D94B9" w:rsidR="00C2231F" w:rsidRDefault="00525F2B" w:rsidP="00F916E9">
      <w:pPr>
        <w:pStyle w:val="Default"/>
        <w:spacing w:after="200" w:line="360" w:lineRule="auto"/>
        <w:jc w:val="center"/>
        <w:rPr>
          <w:rFonts w:eastAsia="Times New Roman"/>
          <w:b/>
          <w:bCs/>
          <w:sz w:val="28"/>
          <w:szCs w:val="28"/>
          <w:lang w:bidi="hi-IN"/>
        </w:rPr>
      </w:pPr>
      <w:r w:rsidRPr="00F916E9">
        <w:rPr>
          <w:rFonts w:eastAsia="Times New Roman"/>
          <w:b/>
          <w:bCs/>
          <w:sz w:val="28"/>
          <w:szCs w:val="28"/>
          <w:lang w:bidi="hi-IN"/>
        </w:rPr>
        <w:t xml:space="preserve">Bachelor </w:t>
      </w:r>
      <w:r>
        <w:rPr>
          <w:rFonts w:eastAsia="Times New Roman"/>
          <w:b/>
          <w:bCs/>
          <w:sz w:val="28"/>
          <w:szCs w:val="28"/>
          <w:lang w:bidi="hi-IN"/>
        </w:rPr>
        <w:t>o</w:t>
      </w:r>
      <w:r w:rsidRPr="00F916E9">
        <w:rPr>
          <w:rFonts w:eastAsia="Times New Roman"/>
          <w:b/>
          <w:bCs/>
          <w:sz w:val="28"/>
          <w:szCs w:val="28"/>
          <w:lang w:bidi="hi-IN"/>
        </w:rPr>
        <w:t>f Technology</w:t>
      </w:r>
    </w:p>
    <w:p w14:paraId="2E42833D" w14:textId="2ECE9D95" w:rsidR="00F916E9" w:rsidRPr="00F916E9" w:rsidRDefault="00F916E9" w:rsidP="00F916E9">
      <w:pPr>
        <w:pStyle w:val="Default"/>
        <w:spacing w:after="200" w:line="360" w:lineRule="auto"/>
        <w:jc w:val="center"/>
        <w:rPr>
          <w:sz w:val="34"/>
          <w:szCs w:val="34"/>
        </w:rPr>
      </w:pPr>
      <w:r>
        <w:rPr>
          <w:rFonts w:eastAsia="Times New Roman"/>
          <w:b/>
          <w:bCs/>
          <w:sz w:val="28"/>
          <w:szCs w:val="28"/>
          <w:lang w:bidi="hi-IN"/>
        </w:rPr>
        <w:t>in</w:t>
      </w:r>
      <w:r w:rsidR="00525F2B">
        <w:rPr>
          <w:rFonts w:eastAsia="Times New Roman"/>
          <w:b/>
          <w:bCs/>
          <w:sz w:val="28"/>
          <w:szCs w:val="28"/>
          <w:lang w:bidi="hi-IN"/>
        </w:rPr>
        <w:t xml:space="preserve"> </w:t>
      </w:r>
      <w:r w:rsidR="008B5E6E">
        <w:rPr>
          <w:rFonts w:eastAsia="Times New Roman"/>
          <w:b/>
          <w:bCs/>
          <w:sz w:val="28"/>
          <w:szCs w:val="28"/>
          <w:lang w:bidi="hi-IN"/>
        </w:rPr>
        <w:t xml:space="preserve">The </w:t>
      </w:r>
      <w:r>
        <w:rPr>
          <w:rFonts w:eastAsia="Times New Roman"/>
          <w:b/>
          <w:bCs/>
          <w:sz w:val="28"/>
          <w:szCs w:val="28"/>
          <w:lang w:bidi="hi-IN"/>
        </w:rPr>
        <w:t xml:space="preserve">Department </w:t>
      </w:r>
      <w:r w:rsidR="008B5E6E">
        <w:rPr>
          <w:rFonts w:eastAsia="Times New Roman"/>
          <w:b/>
          <w:bCs/>
          <w:sz w:val="28"/>
          <w:szCs w:val="28"/>
          <w:lang w:bidi="hi-IN"/>
        </w:rPr>
        <w:t xml:space="preserve">of </w:t>
      </w:r>
      <w:r w:rsidR="0048267C">
        <w:rPr>
          <w:rFonts w:eastAsia="Times New Roman"/>
          <w:b/>
          <w:bCs/>
          <w:sz w:val="28"/>
          <w:szCs w:val="28"/>
          <w:lang w:bidi="hi-IN"/>
        </w:rPr>
        <w:t>ECE</w:t>
      </w:r>
    </w:p>
    <w:p w14:paraId="26E5A287" w14:textId="76A193E1" w:rsidR="003D51F0" w:rsidRDefault="006F51BB" w:rsidP="00C2231F">
      <w:pPr>
        <w:pStyle w:val="Default"/>
        <w:spacing w:after="120" w:line="240" w:lineRule="exact"/>
        <w:jc w:val="center"/>
        <w:rPr>
          <w:sz w:val="28"/>
          <w:szCs w:val="28"/>
        </w:rPr>
      </w:pPr>
      <w:r w:rsidRPr="006F51BB">
        <w:rPr>
          <w:b/>
          <w:bCs/>
          <w:color w:val="FF0000"/>
          <w:sz w:val="28"/>
          <w:szCs w:val="28"/>
          <w:lang w:val="en-US"/>
        </w:rPr>
        <w:t>VLSI DESIGN</w:t>
      </w:r>
      <w:r>
        <w:rPr>
          <w:b/>
          <w:bCs/>
          <w:color w:val="FF0000"/>
          <w:sz w:val="28"/>
          <w:szCs w:val="28"/>
          <w:lang w:val="en-US"/>
        </w:rPr>
        <w:t xml:space="preserve"> </w:t>
      </w:r>
      <w:r w:rsidRPr="006F51BB">
        <w:rPr>
          <w:b/>
          <w:bCs/>
          <w:color w:val="FF0000"/>
          <w:sz w:val="44"/>
          <w:szCs w:val="44"/>
          <w:lang w:val="en-US"/>
        </w:rPr>
        <w:t>-</w:t>
      </w:r>
      <w:r>
        <w:rPr>
          <w:b/>
          <w:bCs/>
          <w:color w:val="FF0000"/>
          <w:sz w:val="28"/>
          <w:szCs w:val="28"/>
          <w:lang w:val="en-US"/>
        </w:rPr>
        <w:t xml:space="preserve"> </w:t>
      </w:r>
      <w:r w:rsidRPr="006F51BB">
        <w:rPr>
          <w:b/>
          <w:bCs/>
          <w:color w:val="FF0000"/>
          <w:sz w:val="28"/>
          <w:szCs w:val="28"/>
          <w:lang w:val="en-US"/>
        </w:rPr>
        <w:t>24EC2211</w:t>
      </w:r>
    </w:p>
    <w:p w14:paraId="66A3059B" w14:textId="28BCFB67" w:rsidR="00C2231F" w:rsidRDefault="00AD0A38" w:rsidP="00C2231F">
      <w:pPr>
        <w:pStyle w:val="Default"/>
        <w:spacing w:after="120" w:line="240" w:lineRule="exact"/>
        <w:jc w:val="center"/>
        <w:rPr>
          <w:sz w:val="28"/>
          <w:szCs w:val="28"/>
        </w:rPr>
      </w:pPr>
      <w:r>
        <w:rPr>
          <w:sz w:val="28"/>
          <w:szCs w:val="28"/>
        </w:rPr>
        <w:t>Submitted by</w:t>
      </w:r>
    </w:p>
    <w:p w14:paraId="3C5BECF8" w14:textId="406F19B4" w:rsidR="00AD0A38" w:rsidRPr="008B5E6E" w:rsidRDefault="0048267C" w:rsidP="00C2231F">
      <w:pPr>
        <w:pStyle w:val="Default"/>
        <w:spacing w:after="120" w:line="240" w:lineRule="exact"/>
        <w:jc w:val="center"/>
        <w:rPr>
          <w:b/>
          <w:bCs/>
          <w:sz w:val="28"/>
          <w:szCs w:val="28"/>
        </w:rPr>
      </w:pPr>
      <w:r>
        <w:rPr>
          <w:b/>
          <w:bCs/>
          <w:sz w:val="28"/>
          <w:szCs w:val="28"/>
        </w:rPr>
        <w:t>2410040032: KARTHIKEYA L</w:t>
      </w:r>
    </w:p>
    <w:p w14:paraId="45DAFDB8" w14:textId="1111ECEA" w:rsidR="00AD0A38" w:rsidRPr="008B5E6E" w:rsidRDefault="0048267C" w:rsidP="00C2231F">
      <w:pPr>
        <w:pStyle w:val="Default"/>
        <w:spacing w:after="120" w:line="240" w:lineRule="exact"/>
        <w:jc w:val="center"/>
        <w:rPr>
          <w:b/>
          <w:bCs/>
          <w:sz w:val="28"/>
          <w:szCs w:val="28"/>
        </w:rPr>
      </w:pPr>
      <w:r>
        <w:rPr>
          <w:b/>
          <w:bCs/>
          <w:sz w:val="28"/>
          <w:szCs w:val="28"/>
        </w:rPr>
        <w:t>2410040034</w:t>
      </w:r>
      <w:r w:rsidR="00AD0A38" w:rsidRPr="008B5E6E">
        <w:rPr>
          <w:b/>
          <w:bCs/>
          <w:sz w:val="28"/>
          <w:szCs w:val="28"/>
        </w:rPr>
        <w:t xml:space="preserve">: </w:t>
      </w:r>
      <w:r>
        <w:rPr>
          <w:b/>
          <w:bCs/>
          <w:sz w:val="28"/>
          <w:szCs w:val="28"/>
        </w:rPr>
        <w:t>VARUN HARSHA</w:t>
      </w:r>
    </w:p>
    <w:p w14:paraId="064DA148" w14:textId="77777777" w:rsidR="00C2231F" w:rsidRDefault="00C2231F" w:rsidP="00C2231F">
      <w:pPr>
        <w:pStyle w:val="Default"/>
        <w:spacing w:after="120" w:line="240" w:lineRule="exact"/>
        <w:jc w:val="center"/>
        <w:rPr>
          <w:sz w:val="23"/>
          <w:szCs w:val="23"/>
        </w:rPr>
      </w:pPr>
    </w:p>
    <w:p w14:paraId="6B30FC47" w14:textId="77777777" w:rsidR="00C2231F" w:rsidRPr="004273FB" w:rsidRDefault="00C2231F" w:rsidP="00C2231F">
      <w:pPr>
        <w:pStyle w:val="Default"/>
        <w:spacing w:after="200" w:line="360" w:lineRule="auto"/>
        <w:jc w:val="center"/>
        <w:rPr>
          <w:sz w:val="23"/>
          <w:szCs w:val="23"/>
        </w:rPr>
      </w:pPr>
      <w:r w:rsidRPr="004273FB">
        <w:rPr>
          <w:sz w:val="23"/>
          <w:szCs w:val="23"/>
        </w:rPr>
        <w:t>Under the guidance of</w:t>
      </w:r>
    </w:p>
    <w:p w14:paraId="3D624626" w14:textId="0DBE2281" w:rsidR="003D51F0" w:rsidRPr="004273FB" w:rsidRDefault="0048267C" w:rsidP="00C2231F">
      <w:pPr>
        <w:pStyle w:val="Default"/>
        <w:spacing w:after="200" w:line="360" w:lineRule="auto"/>
        <w:jc w:val="center"/>
        <w:rPr>
          <w:b/>
          <w:bCs/>
          <w:sz w:val="23"/>
          <w:szCs w:val="23"/>
        </w:rPr>
      </w:pPr>
      <w:r w:rsidRPr="0048267C">
        <w:rPr>
          <w:b/>
          <w:bCs/>
        </w:rPr>
        <w:t>Dr. Kayam Saikumar</w:t>
      </w:r>
    </w:p>
    <w:p w14:paraId="2605953A" w14:textId="3DB104C7" w:rsidR="00C2231F" w:rsidRDefault="003D51F0" w:rsidP="00C2231F">
      <w:pPr>
        <w:pStyle w:val="Default"/>
        <w:spacing w:after="200" w:line="360" w:lineRule="auto"/>
        <w:jc w:val="center"/>
        <w:rPr>
          <w:b/>
          <w:bCs/>
          <w:sz w:val="23"/>
          <w:szCs w:val="23"/>
        </w:rPr>
      </w:pPr>
      <w:r>
        <w:rPr>
          <w:noProof/>
        </w:rPr>
        <w:drawing>
          <wp:inline distT="0" distB="0" distL="0" distR="0" wp14:anchorId="4B11260D" wp14:editId="743FC55C">
            <wp:extent cx="2606040" cy="956845"/>
            <wp:effectExtent l="0" t="0" r="3810" b="0"/>
            <wp:docPr id="1026" name="Picture 2">
              <a:extLst xmlns:a="http://schemas.openxmlformats.org/drawingml/2006/main">
                <a:ext uri="{FF2B5EF4-FFF2-40B4-BE49-F238E27FC236}">
                  <a16:creationId xmlns:a16="http://schemas.microsoft.com/office/drawing/2014/main" id="{9ACD8694-C544-8D7F-F981-577154B58A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9ACD8694-C544-8D7F-F981-577154B58A85}"/>
                        </a:ext>
                      </a:extLst>
                    </pic:cNvPr>
                    <pic:cNvPicPr>
                      <a:picLocks noChangeAspect="1" noChangeArrowheads="1"/>
                    </pic:cNvPicPr>
                  </pic:nvPicPr>
                  <pic:blipFill rotWithShape="1">
                    <a:blip r:embed="rId8">
                      <a:extLst>
                        <a:ext uri="{28A0092B-C50C-407E-A947-70E740481C1C}">
                          <a14:useLocalDpi xmlns:a14="http://schemas.microsoft.com/office/drawing/2010/main" val="0"/>
                        </a:ext>
                      </a:extLst>
                    </a:blip>
                    <a:srcRect t="38755" b="11848"/>
                    <a:stretch/>
                  </pic:blipFill>
                  <pic:spPr bwMode="auto">
                    <a:xfrm>
                      <a:off x="0" y="0"/>
                      <a:ext cx="2644080" cy="970812"/>
                    </a:xfrm>
                    <a:prstGeom prst="rect">
                      <a:avLst/>
                    </a:prstGeom>
                    <a:noFill/>
                  </pic:spPr>
                </pic:pic>
              </a:graphicData>
            </a:graphic>
          </wp:inline>
        </w:drawing>
      </w:r>
    </w:p>
    <w:p w14:paraId="21F3C445" w14:textId="77777777" w:rsidR="003D51F0" w:rsidRPr="004273FB" w:rsidRDefault="003D51F0" w:rsidP="00C2231F">
      <w:pPr>
        <w:pStyle w:val="Default"/>
        <w:spacing w:after="200" w:line="360" w:lineRule="auto"/>
        <w:jc w:val="center"/>
        <w:rPr>
          <w:b/>
          <w:bCs/>
          <w:sz w:val="23"/>
          <w:szCs w:val="23"/>
        </w:rPr>
      </w:pPr>
    </w:p>
    <w:p w14:paraId="3F3A9D13" w14:textId="2E40CA0E" w:rsidR="00C2231F" w:rsidRPr="004273FB" w:rsidRDefault="00C2231F" w:rsidP="00C2231F">
      <w:pPr>
        <w:pStyle w:val="Default"/>
        <w:spacing w:after="200" w:line="360" w:lineRule="auto"/>
        <w:jc w:val="center"/>
        <w:rPr>
          <w:sz w:val="23"/>
          <w:szCs w:val="23"/>
        </w:rPr>
      </w:pPr>
      <w:r w:rsidRPr="004273FB">
        <w:rPr>
          <w:sz w:val="23"/>
          <w:szCs w:val="23"/>
        </w:rPr>
        <w:t xml:space="preserve">Department of </w:t>
      </w:r>
      <w:r w:rsidR="003D51F0">
        <w:rPr>
          <w:sz w:val="23"/>
          <w:szCs w:val="23"/>
        </w:rPr>
        <w:t>Electronics and Communication Engineering</w:t>
      </w:r>
    </w:p>
    <w:p w14:paraId="46A8B4EC" w14:textId="061FA85C" w:rsidR="00C2231F" w:rsidRPr="004273FB" w:rsidRDefault="003D51F0" w:rsidP="00C2231F">
      <w:pPr>
        <w:pStyle w:val="Default"/>
        <w:spacing w:after="200" w:line="360" w:lineRule="auto"/>
        <w:jc w:val="center"/>
        <w:rPr>
          <w:sz w:val="23"/>
          <w:szCs w:val="23"/>
        </w:rPr>
      </w:pPr>
      <w:r w:rsidRPr="003D51F0">
        <w:rPr>
          <w:sz w:val="23"/>
          <w:szCs w:val="23"/>
        </w:rPr>
        <w:t>Koneru Lakshmaiah Education Foundation</w:t>
      </w:r>
      <w:r>
        <w:rPr>
          <w:sz w:val="23"/>
          <w:szCs w:val="23"/>
        </w:rPr>
        <w:t>, Aziz Nagar</w:t>
      </w:r>
    </w:p>
    <w:p w14:paraId="5131A577" w14:textId="2EC61D1C" w:rsidR="00C2231F" w:rsidRPr="004273FB" w:rsidRDefault="003D51F0" w:rsidP="00C2231F">
      <w:pPr>
        <w:pStyle w:val="Default"/>
        <w:spacing w:after="200" w:line="360" w:lineRule="auto"/>
        <w:jc w:val="center"/>
        <w:rPr>
          <w:sz w:val="23"/>
          <w:szCs w:val="23"/>
        </w:rPr>
      </w:pPr>
      <w:r>
        <w:rPr>
          <w:sz w:val="23"/>
          <w:szCs w:val="23"/>
        </w:rPr>
        <w:t>Aziz Nagar</w:t>
      </w:r>
      <w:r w:rsidR="00C2231F" w:rsidRPr="004273FB">
        <w:rPr>
          <w:sz w:val="23"/>
          <w:szCs w:val="23"/>
        </w:rPr>
        <w:t xml:space="preserve"> </w:t>
      </w:r>
      <w:r w:rsidR="00525F2B">
        <w:rPr>
          <w:sz w:val="23"/>
          <w:szCs w:val="23"/>
        </w:rPr>
        <w:t>–</w:t>
      </w:r>
      <w:r w:rsidR="00C2231F" w:rsidRPr="004273FB">
        <w:rPr>
          <w:sz w:val="23"/>
          <w:szCs w:val="23"/>
        </w:rPr>
        <w:t xml:space="preserve"> </w:t>
      </w:r>
      <w:r>
        <w:rPr>
          <w:sz w:val="23"/>
          <w:szCs w:val="23"/>
        </w:rPr>
        <w:t>500075</w:t>
      </w:r>
    </w:p>
    <w:p w14:paraId="12F3081D" w14:textId="5DBC0FC0" w:rsidR="008D3342" w:rsidRDefault="00D05559" w:rsidP="00C2231F">
      <w:pPr>
        <w:spacing w:line="360" w:lineRule="auto"/>
        <w:rPr>
          <w:sz w:val="23"/>
          <w:szCs w:val="23"/>
        </w:rPr>
        <w:sectPr w:rsidR="008D3342" w:rsidSect="00575EB3">
          <w:footerReference w:type="first" r:id="rId9"/>
          <w:type w:val="continuous"/>
          <w:pgSz w:w="11906" w:h="16838" w:code="9"/>
          <w:pgMar w:top="450" w:right="893" w:bottom="1440" w:left="893" w:header="720" w:footer="720" w:gutter="0"/>
          <w:cols w:space="720"/>
          <w:docGrid w:linePitch="360"/>
        </w:sectPr>
      </w:pPr>
      <w:r>
        <w:rPr>
          <w:sz w:val="23"/>
          <w:szCs w:val="23"/>
        </w:rPr>
        <w:t>FEB</w:t>
      </w:r>
      <w:r w:rsidR="00C2231F" w:rsidRPr="004273FB">
        <w:rPr>
          <w:sz w:val="23"/>
          <w:szCs w:val="23"/>
        </w:rPr>
        <w:t xml:space="preserve"> </w:t>
      </w:r>
      <w:r w:rsidR="0048267C">
        <w:rPr>
          <w:sz w:val="23"/>
          <w:szCs w:val="23"/>
        </w:rPr>
        <w:t>–</w:t>
      </w:r>
      <w:r w:rsidR="00C2231F" w:rsidRPr="004273FB">
        <w:rPr>
          <w:sz w:val="23"/>
          <w:szCs w:val="23"/>
        </w:rPr>
        <w:t xml:space="preserve"> 20</w:t>
      </w:r>
      <w:r w:rsidR="003D51F0">
        <w:rPr>
          <w:sz w:val="23"/>
          <w:szCs w:val="23"/>
        </w:rPr>
        <w:t>2</w:t>
      </w:r>
      <w:r>
        <w:rPr>
          <w:sz w:val="23"/>
          <w:szCs w:val="23"/>
        </w:rPr>
        <w:t>5</w:t>
      </w:r>
      <w:r w:rsidR="0048267C">
        <w:rPr>
          <w:sz w:val="23"/>
          <w:szCs w:val="23"/>
        </w:rPr>
        <w:t>.</w:t>
      </w:r>
    </w:p>
    <w:p w14:paraId="5EA13363" w14:textId="4B03D9E2" w:rsidR="00161D38" w:rsidRDefault="00161D38" w:rsidP="008D3342">
      <w:pPr>
        <w:spacing w:line="360" w:lineRule="auto"/>
        <w:rPr>
          <w:b/>
          <w:bCs/>
          <w:kern w:val="48"/>
          <w:sz w:val="30"/>
          <w:szCs w:val="30"/>
        </w:rPr>
      </w:pPr>
      <w:r>
        <w:rPr>
          <w:b/>
          <w:bCs/>
          <w:kern w:val="48"/>
          <w:sz w:val="30"/>
          <w:szCs w:val="30"/>
        </w:rPr>
        <w:lastRenderedPageBreak/>
        <w:t xml:space="preserve">Introduction </w:t>
      </w:r>
    </w:p>
    <w:p w14:paraId="5AEE1652" w14:textId="77777777" w:rsidR="0048267C" w:rsidRDefault="0048267C" w:rsidP="0048267C">
      <w:pPr>
        <w:pStyle w:val="NormalWeb"/>
      </w:pPr>
      <w:r>
        <w:t>Field Programmable Gate Arrays (FPGAs) are widely used reconfigurable hardware platforms that enable designers to implement digital circuits after manufacturing. Unlike ASICs, FPGAs provide flexibility, shorter development cycles, and lower non-recurring engineering costs. At the core of FPGA architecture lies the Look-Up Table (LUT), which implements combinational logic functions. Most modern FPGAs use SRAM-based LUT architectures, where static random-access memory (SRAM) cells store configuration bits that determine logic functionality and routing paths.</w:t>
      </w:r>
    </w:p>
    <w:p w14:paraId="7ADB3C39" w14:textId="77777777" w:rsidR="0048267C" w:rsidRDefault="0048267C" w:rsidP="0048267C">
      <w:pPr>
        <w:pStyle w:val="NormalWeb"/>
      </w:pPr>
      <w:r>
        <w:t>With the increasing demand for high-performance computing, artificial intelligence acceleration, 5G communication, and real-time signal processing, there is a growing need for high-density FPGA fabrics. As device density increases, scalability becomes a critical challenge. Issues such as power consumption, delay, routing congestion, leakage current, and reliability significantly impact overall performance. Designing a scalable SRAM-based LUT architecture requires optimization at circuit, architectural, and system levels.</w:t>
      </w:r>
    </w:p>
    <w:p w14:paraId="47A26140" w14:textId="77777777" w:rsidR="0048267C" w:rsidRDefault="0048267C" w:rsidP="0048267C">
      <w:pPr>
        <w:pStyle w:val="NormalWeb"/>
      </w:pPr>
      <w:r>
        <w:t>This project focuses on the design of a scalable SRAM-based LUT architecture suitable for high-density FPGA fabrics. The objective is to improve logic utilization, reduce power consumption, enhance performance, and maintain reliability while supporting large-scale integration. The proposed design approach aims to address modern FPGA challenges through efficient LUT structuring and optimized memory implementation techniques.</w:t>
      </w:r>
    </w:p>
    <w:p w14:paraId="02169E77" w14:textId="77777777" w:rsidR="00161D38" w:rsidRDefault="00161D38" w:rsidP="00FF53F2">
      <w:pPr>
        <w:spacing w:line="360" w:lineRule="auto"/>
        <w:jc w:val="both"/>
        <w:rPr>
          <w:b/>
          <w:bCs/>
          <w:kern w:val="48"/>
          <w:sz w:val="30"/>
          <w:szCs w:val="30"/>
        </w:rPr>
      </w:pPr>
    </w:p>
    <w:p w14:paraId="717CB42E" w14:textId="77777777" w:rsidR="00161D38" w:rsidRDefault="00161D38" w:rsidP="00FF53F2">
      <w:pPr>
        <w:spacing w:line="360" w:lineRule="auto"/>
        <w:jc w:val="both"/>
        <w:rPr>
          <w:b/>
          <w:bCs/>
          <w:kern w:val="48"/>
          <w:sz w:val="30"/>
          <w:szCs w:val="30"/>
        </w:rPr>
      </w:pPr>
    </w:p>
    <w:p w14:paraId="6DE170FC" w14:textId="77777777" w:rsidR="00161D38" w:rsidRDefault="00161D38" w:rsidP="00FF53F2">
      <w:pPr>
        <w:spacing w:line="360" w:lineRule="auto"/>
        <w:jc w:val="both"/>
        <w:rPr>
          <w:b/>
          <w:bCs/>
          <w:kern w:val="48"/>
          <w:sz w:val="30"/>
          <w:szCs w:val="30"/>
        </w:rPr>
      </w:pPr>
    </w:p>
    <w:p w14:paraId="468614D0" w14:textId="77777777" w:rsidR="00161D38" w:rsidRDefault="00161D38" w:rsidP="00FF53F2">
      <w:pPr>
        <w:spacing w:line="360" w:lineRule="auto"/>
        <w:jc w:val="both"/>
        <w:rPr>
          <w:b/>
          <w:bCs/>
          <w:kern w:val="48"/>
          <w:sz w:val="30"/>
          <w:szCs w:val="30"/>
        </w:rPr>
      </w:pPr>
    </w:p>
    <w:p w14:paraId="2209D916" w14:textId="1935F151" w:rsidR="008D3342" w:rsidRDefault="00161D38" w:rsidP="008D3342">
      <w:pPr>
        <w:spacing w:line="360" w:lineRule="auto"/>
        <w:rPr>
          <w:b/>
          <w:bCs/>
          <w:kern w:val="48"/>
          <w:sz w:val="30"/>
          <w:szCs w:val="30"/>
        </w:rPr>
      </w:pPr>
      <w:r>
        <w:rPr>
          <w:b/>
          <w:bCs/>
          <w:kern w:val="48"/>
          <w:sz w:val="30"/>
          <w:szCs w:val="30"/>
        </w:rPr>
        <w:t>Literature Review/</w:t>
      </w:r>
      <w:r w:rsidRPr="00161D38">
        <w:t xml:space="preserve"> </w:t>
      </w:r>
      <w:r w:rsidRPr="00161D38">
        <w:rPr>
          <w:b/>
          <w:bCs/>
          <w:kern w:val="48"/>
          <w:sz w:val="30"/>
          <w:szCs w:val="30"/>
        </w:rPr>
        <w:t>Application Survey</w:t>
      </w:r>
    </w:p>
    <w:p w14:paraId="3DE6E8A1" w14:textId="77777777" w:rsidR="0048267C" w:rsidRDefault="0048267C" w:rsidP="0048267C">
      <w:pPr>
        <w:pStyle w:val="NormalWeb"/>
      </w:pPr>
      <w:r>
        <w:t xml:space="preserve">Field Programmable Gate Arrays (FPGAs) have evolved significantly over the past three decades, becoming a dominant platform for reconfigurable computing in high-performance, embedded, and AI acceleration applications. At the core of FPGA architecture lies the Look-Up Table (LUT), which implements combinational logic. Among different implementations, SRAM-based LUT architectures are the most widely adopted due to their reconfigurability, flexibility, and compatibility with CMOS fabrication processes. However, as FPGA density increases and technology scales to </w:t>
      </w:r>
      <w:proofErr w:type="spellStart"/>
      <w:r>
        <w:t>nanometer</w:t>
      </w:r>
      <w:proofErr w:type="spellEnd"/>
      <w:r>
        <w:t xml:space="preserve"> nodes, designing scalable SRAM-based LUT architectures becomes increasingly challenging due to area overhead, power consumption, delay, and routing congestion.</w:t>
      </w:r>
    </w:p>
    <w:p w14:paraId="5E77500A" w14:textId="77777777" w:rsidR="0048267C" w:rsidRDefault="0048267C" w:rsidP="0048267C">
      <w:pPr>
        <w:pStyle w:val="NormalWeb"/>
      </w:pPr>
      <w:r>
        <w:t xml:space="preserve">Early FPGA architectures, such as those introduced by </w:t>
      </w:r>
      <w:r>
        <w:rPr>
          <w:rStyle w:val="whitespace-normal"/>
        </w:rPr>
        <w:t>Xilinx</w:t>
      </w:r>
      <w:r>
        <w:t xml:space="preserve"> in the 1980s, utilized simple 4-input LUTs (4-LUTs) combined with flip-flops and programmable interconnects. The architecture described by Brown et al. (1992) laid the foundation for SRAM-based FPGA fabrics where configuration bits stored in SRAM </w:t>
      </w:r>
      <w:proofErr w:type="gramStart"/>
      <w:r>
        <w:t>cells controlled</w:t>
      </w:r>
      <w:proofErr w:type="gramEnd"/>
      <w:r>
        <w:t xml:space="preserve"> pass transistors and multiplexers. These SRAM cells determine LUT truth tables and routing paths. The scalability of this approach allowed manufacturers like </w:t>
      </w:r>
      <w:r>
        <w:rPr>
          <w:rStyle w:val="whitespace-normal"/>
        </w:rPr>
        <w:t>Intel</w:t>
      </w:r>
      <w:r>
        <w:t xml:space="preserve"> (formerly Altera) to implement larger LUT sizes such as 6-LUTs to improve logic density and reduce logic depth.</w:t>
      </w:r>
    </w:p>
    <w:p w14:paraId="22466A86" w14:textId="77777777" w:rsidR="0048267C" w:rsidRDefault="0048267C" w:rsidP="0048267C">
      <w:pPr>
        <w:pStyle w:val="NormalWeb"/>
      </w:pPr>
      <w:r>
        <w:t xml:space="preserve">Research by Betz, Rose, and Marquardt introduced the VPR (Versatile Place and Route) tool, which enabled architectural exploration of FPGA fabrics. Their studies showed that 4-LUT and 6-LUT </w:t>
      </w:r>
      <w:r>
        <w:lastRenderedPageBreak/>
        <w:t>architectures offer trade-offs between flexibility and routing complexity. Larger LUTs reduce logic levels but increase input capacitance and delay. Thus, scalability requires optimal LUT size selection based on application domains.</w:t>
      </w:r>
    </w:p>
    <w:p w14:paraId="027156D3" w14:textId="77777777" w:rsidR="0048267C" w:rsidRDefault="0048267C" w:rsidP="0048267C">
      <w:pPr>
        <w:pStyle w:val="NormalWeb"/>
      </w:pPr>
      <w:r>
        <w:t>With technology scaling below 65nm, leakage power in SRAM cells became a major concern. Studies by Rahman et al. (2007) highlighted that configuration SRAM contributes significantly to static power dissipation in high-density FPGA fabrics. Techniques such as multi-threshold CMOS (MTCMOS), power gating, and sleep transistors were proposed to mitigate leakage without compromising configuration stability.</w:t>
      </w:r>
    </w:p>
    <w:p w14:paraId="511C7C59" w14:textId="77777777" w:rsidR="0048267C" w:rsidRDefault="0048267C" w:rsidP="0048267C">
      <w:pPr>
        <w:pStyle w:val="NormalWeb"/>
      </w:pPr>
      <w:r>
        <w:t xml:space="preserve">Further advancements were made in </w:t>
      </w:r>
      <w:proofErr w:type="spellStart"/>
      <w:r>
        <w:t>fracturable</w:t>
      </w:r>
      <w:proofErr w:type="spellEnd"/>
      <w:r>
        <w:t xml:space="preserve"> LUT architectures. Companies like </w:t>
      </w:r>
      <w:r>
        <w:rPr>
          <w:rStyle w:val="whitespace-normal"/>
        </w:rPr>
        <w:t>Xilinx</w:t>
      </w:r>
      <w:r>
        <w:t xml:space="preserve"> introduced adaptive logic modules (ALMs) that allow a 6-LUT to operate as two smaller LUTs. This improves logic utilization efficiency and scalability in dense FPGA fabrics. </w:t>
      </w:r>
      <w:proofErr w:type="spellStart"/>
      <w:r>
        <w:t>Fracturable</w:t>
      </w:r>
      <w:proofErr w:type="spellEnd"/>
      <w:r>
        <w:t xml:space="preserve"> LUTs enable better mapping of smaller logic functions, reducing wasted SRAM bits and improving performance-per-area metrics.</w:t>
      </w:r>
    </w:p>
    <w:p w14:paraId="4CDB35CE" w14:textId="77777777" w:rsidR="0048267C" w:rsidRDefault="0048267C" w:rsidP="0048267C">
      <w:pPr>
        <w:pStyle w:val="NormalWeb"/>
      </w:pPr>
      <w:r>
        <w:t>In addition, clustered logic block architectures were explored to improve scalability. Ahmed and Rose (2004) proposed clustered logic blocks containing multiple LUTs with local interconnect. This approach reduces global routing demand and improves speed. The concept of hierarchical FPGA fabrics further enhances scalability by dividing the routing structure into local, regional, and global networks.</w:t>
      </w:r>
    </w:p>
    <w:p w14:paraId="10ABF7A8" w14:textId="77777777" w:rsidR="0048267C" w:rsidRDefault="0048267C" w:rsidP="0048267C">
      <w:pPr>
        <w:pStyle w:val="NormalWeb"/>
      </w:pPr>
      <w:r>
        <w:t xml:space="preserve">Recent research focuses on high-density FPGA fabrics targeting AI accelerators and data </w:t>
      </w:r>
      <w:proofErr w:type="spellStart"/>
      <w:r>
        <w:t>centers</w:t>
      </w:r>
      <w:proofErr w:type="spellEnd"/>
      <w:r>
        <w:t xml:space="preserve">. Modern FPGA families such as </w:t>
      </w:r>
      <w:proofErr w:type="spellStart"/>
      <w:r>
        <w:t>Virtex</w:t>
      </w:r>
      <w:proofErr w:type="spellEnd"/>
      <w:r>
        <w:t xml:space="preserve"> </w:t>
      </w:r>
      <w:proofErr w:type="spellStart"/>
      <w:r>
        <w:t>UltraScale</w:t>
      </w:r>
      <w:proofErr w:type="spellEnd"/>
      <w:r>
        <w:t xml:space="preserve">+ and Stratix 10 integrate millions of SRAM cells for configuration memory. These architectures employ advanced </w:t>
      </w:r>
      <w:proofErr w:type="spellStart"/>
      <w:r>
        <w:t>FinFET</w:t>
      </w:r>
      <w:proofErr w:type="spellEnd"/>
      <w:r>
        <w:t xml:space="preserve"> technology nodes (16nm, 10nm, 7nm) to achieve high density. However, variability and soft errors become major reliability concerns. Radiation-induced single-event upsets (SEUs) can flip SRAM configuration bits, altering LUT functionality. Mitigation techniques such as Triple Modular Redundancy (TMR) and error-correcting codes (ECC) have been widely researched to enhance reliability.</w:t>
      </w:r>
    </w:p>
    <w:p w14:paraId="30489703" w14:textId="77777777" w:rsidR="0048267C" w:rsidRDefault="0048267C" w:rsidP="0048267C">
      <w:pPr>
        <w:pStyle w:val="NormalWeb"/>
      </w:pPr>
      <w:r>
        <w:t>Another significant direction in scalable LUT design is power-efficient SRAM cell optimization. Traditional 6T SRAM cells are widely used, but researchers have proposed 8T and 10T SRAM cells to improve read stability and reduce leakage. Although larger cells increase area, they enhance robustness in scaled technologies. Adaptive body biasing and near-threshold voltage operation are also explored to reduce dynamic and static power.</w:t>
      </w:r>
    </w:p>
    <w:p w14:paraId="6BD623A8" w14:textId="77777777" w:rsidR="0048267C" w:rsidRDefault="0048267C" w:rsidP="0048267C">
      <w:pPr>
        <w:pStyle w:val="NormalWeb"/>
      </w:pPr>
      <w:r>
        <w:t>Emerging FPGA fabrics also explore hybrid memory technologies. While SRAM remains dominant, research investigates non-volatile memory such as MRAM and ReRAM for configuration storage. Non-volatile LUT architectures can eliminate configuration reload time and reduce standby power, enhancing scalability in IoT and edge devices.</w:t>
      </w:r>
    </w:p>
    <w:p w14:paraId="1122CE82" w14:textId="77777777" w:rsidR="0048267C" w:rsidRDefault="0048267C" w:rsidP="0048267C">
      <w:pPr>
        <w:pStyle w:val="NormalWeb"/>
      </w:pPr>
      <w:r>
        <w:t>From an architectural perspective, scalable SRAM-based LUT design must consider:</w:t>
      </w:r>
    </w:p>
    <w:p w14:paraId="7F59090B" w14:textId="77777777" w:rsidR="0048267C" w:rsidRDefault="0048267C" w:rsidP="0048267C">
      <w:pPr>
        <w:pStyle w:val="NormalWeb"/>
        <w:numPr>
          <w:ilvl w:val="0"/>
          <w:numId w:val="29"/>
        </w:numPr>
      </w:pPr>
      <w:r>
        <w:rPr>
          <w:rStyle w:val="Strong"/>
        </w:rPr>
        <w:t>LUT Size Optimization</w:t>
      </w:r>
      <w:r>
        <w:t xml:space="preserve"> – Balancing between logic depth and routing overhead.</w:t>
      </w:r>
    </w:p>
    <w:p w14:paraId="15BCF791" w14:textId="77777777" w:rsidR="0048267C" w:rsidRDefault="0048267C" w:rsidP="0048267C">
      <w:pPr>
        <w:pStyle w:val="NormalWeb"/>
        <w:numPr>
          <w:ilvl w:val="0"/>
          <w:numId w:val="29"/>
        </w:numPr>
      </w:pPr>
      <w:proofErr w:type="spellStart"/>
      <w:r>
        <w:rPr>
          <w:rStyle w:val="Strong"/>
        </w:rPr>
        <w:t>Fracturable</w:t>
      </w:r>
      <w:proofErr w:type="spellEnd"/>
      <w:r>
        <w:rPr>
          <w:rStyle w:val="Strong"/>
        </w:rPr>
        <w:t xml:space="preserve"> Architecture</w:t>
      </w:r>
      <w:r>
        <w:t xml:space="preserve"> – Supporting multiple smaller LUT functions within a single physical block.</w:t>
      </w:r>
    </w:p>
    <w:p w14:paraId="0D721FDD" w14:textId="77777777" w:rsidR="0048267C" w:rsidRDefault="0048267C" w:rsidP="0048267C">
      <w:pPr>
        <w:pStyle w:val="NormalWeb"/>
        <w:numPr>
          <w:ilvl w:val="0"/>
          <w:numId w:val="29"/>
        </w:numPr>
      </w:pPr>
      <w:r>
        <w:rPr>
          <w:rStyle w:val="Strong"/>
        </w:rPr>
        <w:t>Low-Power SRAM Cells</w:t>
      </w:r>
      <w:r>
        <w:t xml:space="preserve"> – Reducing leakage and improving stability.</w:t>
      </w:r>
    </w:p>
    <w:p w14:paraId="6E3D1EE0" w14:textId="77777777" w:rsidR="0048267C" w:rsidRDefault="0048267C" w:rsidP="0048267C">
      <w:pPr>
        <w:pStyle w:val="NormalWeb"/>
        <w:numPr>
          <w:ilvl w:val="0"/>
          <w:numId w:val="29"/>
        </w:numPr>
      </w:pPr>
      <w:r>
        <w:rPr>
          <w:rStyle w:val="Strong"/>
        </w:rPr>
        <w:t>Hierarchical Routing</w:t>
      </w:r>
      <w:r>
        <w:t xml:space="preserve"> – Managing congestion in high-density fabrics.</w:t>
      </w:r>
    </w:p>
    <w:p w14:paraId="39D65D0E" w14:textId="77777777" w:rsidR="0048267C" w:rsidRDefault="0048267C" w:rsidP="0048267C">
      <w:pPr>
        <w:pStyle w:val="NormalWeb"/>
        <w:numPr>
          <w:ilvl w:val="0"/>
          <w:numId w:val="29"/>
        </w:numPr>
      </w:pPr>
      <w:r>
        <w:rPr>
          <w:rStyle w:val="Strong"/>
        </w:rPr>
        <w:t>Reliability Mechanisms</w:t>
      </w:r>
      <w:r>
        <w:t xml:space="preserve"> – Mitigating SEU and process variation effects.</w:t>
      </w:r>
    </w:p>
    <w:p w14:paraId="6FBCA84B" w14:textId="77777777" w:rsidR="0048267C" w:rsidRDefault="0048267C" w:rsidP="0048267C">
      <w:pPr>
        <w:pStyle w:val="NormalWeb"/>
      </w:pPr>
      <w:r>
        <w:t>Applications of scalable SRAM-based LUT architectures include:</w:t>
      </w:r>
    </w:p>
    <w:p w14:paraId="339126A7" w14:textId="77777777" w:rsidR="0048267C" w:rsidRDefault="0048267C" w:rsidP="0048267C">
      <w:pPr>
        <w:pStyle w:val="NormalWeb"/>
        <w:numPr>
          <w:ilvl w:val="0"/>
          <w:numId w:val="30"/>
        </w:numPr>
      </w:pPr>
      <w:r>
        <w:lastRenderedPageBreak/>
        <w:t>Artificial Intelligence acceleration</w:t>
      </w:r>
    </w:p>
    <w:p w14:paraId="6284B39A" w14:textId="77777777" w:rsidR="0048267C" w:rsidRDefault="0048267C" w:rsidP="0048267C">
      <w:pPr>
        <w:pStyle w:val="NormalWeb"/>
        <w:numPr>
          <w:ilvl w:val="0"/>
          <w:numId w:val="30"/>
        </w:numPr>
      </w:pPr>
      <w:r>
        <w:t>5G and Software Defined Radio (SDR)</w:t>
      </w:r>
    </w:p>
    <w:p w14:paraId="17EAFA1B" w14:textId="77777777" w:rsidR="0048267C" w:rsidRDefault="0048267C" w:rsidP="0048267C">
      <w:pPr>
        <w:pStyle w:val="NormalWeb"/>
        <w:numPr>
          <w:ilvl w:val="0"/>
          <w:numId w:val="30"/>
        </w:numPr>
      </w:pPr>
      <w:r>
        <w:t>High-speed networking</w:t>
      </w:r>
    </w:p>
    <w:p w14:paraId="2C89AB83" w14:textId="77777777" w:rsidR="0048267C" w:rsidRDefault="0048267C" w:rsidP="0048267C">
      <w:pPr>
        <w:pStyle w:val="NormalWeb"/>
        <w:numPr>
          <w:ilvl w:val="0"/>
          <w:numId w:val="30"/>
        </w:numPr>
      </w:pPr>
      <w:r>
        <w:t>Cryptographic hardware</w:t>
      </w:r>
    </w:p>
    <w:p w14:paraId="388581EE" w14:textId="77777777" w:rsidR="0048267C" w:rsidRDefault="0048267C" w:rsidP="0048267C">
      <w:pPr>
        <w:pStyle w:val="NormalWeb"/>
        <w:numPr>
          <w:ilvl w:val="0"/>
          <w:numId w:val="30"/>
        </w:numPr>
      </w:pPr>
      <w:r>
        <w:t>Real-time signal processing</w:t>
      </w:r>
    </w:p>
    <w:p w14:paraId="74D649EB" w14:textId="77777777" w:rsidR="0048267C" w:rsidRDefault="0048267C" w:rsidP="0048267C">
      <w:pPr>
        <w:pStyle w:val="NormalWeb"/>
        <w:numPr>
          <w:ilvl w:val="0"/>
          <w:numId w:val="30"/>
        </w:numPr>
      </w:pPr>
      <w:r>
        <w:t>Aerospace systems requiring radiation-tolerant FPGAs</w:t>
      </w:r>
    </w:p>
    <w:p w14:paraId="5BDEC0FE" w14:textId="77777777" w:rsidR="0048267C" w:rsidRDefault="0048267C" w:rsidP="0048267C">
      <w:pPr>
        <w:pStyle w:val="NormalWeb"/>
      </w:pPr>
      <w:r>
        <w:t xml:space="preserve">In conclusion, literature indicates that scalable SRAM-based LUT architecture design requires a multidisciplinary approach involving circuit-level SRAM optimization, architectural LUT structuring, and system-level routing efficiency. As FPGA density continues to increase, innovations in low-power SRAM design, </w:t>
      </w:r>
      <w:proofErr w:type="spellStart"/>
      <w:r>
        <w:t>fracturable</w:t>
      </w:r>
      <w:proofErr w:type="spellEnd"/>
      <w:r>
        <w:t xml:space="preserve"> logic blocks, and reliability-aware architectures remain critical for next-generation high-density FPGA fabrics.</w:t>
      </w:r>
    </w:p>
    <w:p w14:paraId="4F97671B" w14:textId="7E5B4D33" w:rsidR="00FF53F2" w:rsidRDefault="00FF53F2" w:rsidP="00FF53F2">
      <w:pPr>
        <w:spacing w:line="360" w:lineRule="auto"/>
        <w:jc w:val="both"/>
        <w:rPr>
          <w:kern w:val="48"/>
          <w:sz w:val="22"/>
          <w:szCs w:val="22"/>
        </w:rPr>
      </w:pPr>
    </w:p>
    <w:p w14:paraId="5C3B50BF" w14:textId="6A95A10D" w:rsidR="00FF53F2" w:rsidRDefault="00FF53F2" w:rsidP="00FF53F2">
      <w:pPr>
        <w:spacing w:line="360" w:lineRule="auto"/>
        <w:jc w:val="both"/>
        <w:rPr>
          <w:kern w:val="48"/>
          <w:sz w:val="22"/>
          <w:szCs w:val="22"/>
        </w:rPr>
      </w:pPr>
    </w:p>
    <w:p w14:paraId="09505E9F" w14:textId="6B4AA6A4" w:rsidR="00FF53F2" w:rsidRDefault="00FF53F2" w:rsidP="00FF53F2">
      <w:pPr>
        <w:spacing w:line="360" w:lineRule="auto"/>
        <w:jc w:val="both"/>
        <w:rPr>
          <w:kern w:val="48"/>
          <w:sz w:val="22"/>
          <w:szCs w:val="22"/>
        </w:rPr>
      </w:pPr>
    </w:p>
    <w:p w14:paraId="29E7DA37" w14:textId="3EAB348A" w:rsidR="00FF53F2" w:rsidRDefault="00FF53F2" w:rsidP="00FF53F2">
      <w:pPr>
        <w:spacing w:line="360" w:lineRule="auto"/>
        <w:jc w:val="both"/>
        <w:rPr>
          <w:kern w:val="48"/>
          <w:sz w:val="22"/>
          <w:szCs w:val="22"/>
        </w:rPr>
      </w:pPr>
    </w:p>
    <w:p w14:paraId="7F453932" w14:textId="4044AA21" w:rsidR="00FF53F2" w:rsidRDefault="00FF53F2" w:rsidP="008D3342">
      <w:pPr>
        <w:spacing w:line="360" w:lineRule="auto"/>
        <w:rPr>
          <w:b/>
          <w:kern w:val="48"/>
          <w:sz w:val="30"/>
          <w:szCs w:val="30"/>
        </w:rPr>
      </w:pPr>
      <w:r w:rsidRPr="00FF53F2">
        <w:rPr>
          <w:b/>
          <w:kern w:val="48"/>
          <w:sz w:val="30"/>
          <w:szCs w:val="30"/>
        </w:rPr>
        <w:t>References</w:t>
      </w:r>
    </w:p>
    <w:p w14:paraId="6BC8A910" w14:textId="77777777" w:rsidR="0048267C" w:rsidRDefault="0048267C" w:rsidP="0048267C">
      <w:pPr>
        <w:pStyle w:val="NormalWeb"/>
        <w:numPr>
          <w:ilvl w:val="0"/>
          <w:numId w:val="31"/>
        </w:numPr>
      </w:pPr>
      <w:r>
        <w:t xml:space="preserve">S. Brown, R. Francis, J. Rose, and Z. </w:t>
      </w:r>
      <w:proofErr w:type="spellStart"/>
      <w:r>
        <w:t>Vranesic</w:t>
      </w:r>
      <w:proofErr w:type="spellEnd"/>
      <w:r>
        <w:t>, “Field-Programmable Gate Arrays,” Kluwer Academic Publishers, 1992.</w:t>
      </w:r>
    </w:p>
    <w:p w14:paraId="0C0AB597" w14:textId="77777777" w:rsidR="0048267C" w:rsidRDefault="0048267C" w:rsidP="0048267C">
      <w:pPr>
        <w:pStyle w:val="NormalWeb"/>
        <w:numPr>
          <w:ilvl w:val="0"/>
          <w:numId w:val="31"/>
        </w:numPr>
      </w:pPr>
      <w:r>
        <w:t>V. Betz, J. Rose, and A. Marquardt, “Architecture and CAD for Deep-Submicron FPGAs,” Kluwer Academic Publishers, 1999.</w:t>
      </w:r>
    </w:p>
    <w:p w14:paraId="11E50F31" w14:textId="77777777" w:rsidR="0048267C" w:rsidRDefault="0048267C" w:rsidP="0048267C">
      <w:pPr>
        <w:pStyle w:val="NormalWeb"/>
        <w:numPr>
          <w:ilvl w:val="0"/>
          <w:numId w:val="31"/>
        </w:numPr>
      </w:pPr>
      <w:r>
        <w:t>A. Ahmed and J. Rose, “The Effect of LUT and Cluster Size on Deep-Submicron FPGA Performance and Density,” IEEE Transactions on VLSI Systems, 2004.</w:t>
      </w:r>
    </w:p>
    <w:p w14:paraId="1B847A28" w14:textId="77777777" w:rsidR="0048267C" w:rsidRDefault="0048267C" w:rsidP="0048267C">
      <w:pPr>
        <w:pStyle w:val="NormalWeb"/>
        <w:numPr>
          <w:ilvl w:val="0"/>
          <w:numId w:val="31"/>
        </w:numPr>
      </w:pPr>
      <w:r>
        <w:t>M. Rahman et al., “Leakage Reduction Techniques for Deep-Submicron FPGAs,” IEEE Transactions on VLSI Systems, 2007.</w:t>
      </w:r>
    </w:p>
    <w:p w14:paraId="444F2294" w14:textId="77777777" w:rsidR="0048267C" w:rsidRDefault="0048267C" w:rsidP="0048267C">
      <w:pPr>
        <w:pStyle w:val="NormalWeb"/>
        <w:numPr>
          <w:ilvl w:val="0"/>
          <w:numId w:val="31"/>
        </w:numPr>
      </w:pPr>
      <w:r>
        <w:t>Xilinx Inc., “</w:t>
      </w:r>
      <w:proofErr w:type="spellStart"/>
      <w:r>
        <w:t>Virtex</w:t>
      </w:r>
      <w:proofErr w:type="spellEnd"/>
      <w:r>
        <w:t xml:space="preserve"> </w:t>
      </w:r>
      <w:proofErr w:type="spellStart"/>
      <w:r>
        <w:t>UltraScale</w:t>
      </w:r>
      <w:proofErr w:type="spellEnd"/>
      <w:r>
        <w:t>+ Architecture Overview,” White Paper.</w:t>
      </w:r>
    </w:p>
    <w:p w14:paraId="2AEE5DA3" w14:textId="77777777" w:rsidR="0048267C" w:rsidRDefault="0048267C" w:rsidP="0048267C">
      <w:pPr>
        <w:pStyle w:val="NormalWeb"/>
        <w:numPr>
          <w:ilvl w:val="0"/>
          <w:numId w:val="31"/>
        </w:numPr>
      </w:pPr>
      <w:r>
        <w:t>Intel Corp., “Stratix 10 Device Architecture,” Technical Documentation.</w:t>
      </w:r>
    </w:p>
    <w:p w14:paraId="62BFBCA8" w14:textId="059CCF48" w:rsidR="00EF6FC4" w:rsidRPr="0048267C" w:rsidRDefault="00EF6FC4" w:rsidP="0048267C">
      <w:pPr>
        <w:spacing w:line="360" w:lineRule="auto"/>
        <w:ind w:left="360"/>
        <w:jc w:val="both"/>
        <w:rPr>
          <w:kern w:val="48"/>
          <w:sz w:val="22"/>
          <w:szCs w:val="22"/>
          <w:highlight w:val="yellow"/>
        </w:rPr>
      </w:pPr>
    </w:p>
    <w:sectPr w:rsidR="00EF6FC4" w:rsidRPr="0048267C" w:rsidSect="008D3342">
      <w:pgSz w:w="11906" w:h="16838" w:code="9"/>
      <w:pgMar w:top="1080" w:right="907" w:bottom="1440" w:left="907" w:header="720" w:footer="72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9546F7" w14:textId="77777777" w:rsidR="00147EE0" w:rsidRDefault="00147EE0" w:rsidP="001A3B3D">
      <w:r>
        <w:separator/>
      </w:r>
    </w:p>
  </w:endnote>
  <w:endnote w:type="continuationSeparator" w:id="0">
    <w:p w14:paraId="744732E3" w14:textId="77777777" w:rsidR="00147EE0" w:rsidRDefault="00147EE0"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Bold">
    <w:altName w:val="Calibri"/>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CC5F4"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A777EE" w14:textId="77777777" w:rsidR="00147EE0" w:rsidRDefault="00147EE0" w:rsidP="001A3B3D">
      <w:r>
        <w:separator/>
      </w:r>
    </w:p>
  </w:footnote>
  <w:footnote w:type="continuationSeparator" w:id="0">
    <w:p w14:paraId="2B434EAF" w14:textId="77777777" w:rsidR="00147EE0" w:rsidRDefault="00147EE0"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A93F04"/>
    <w:multiLevelType w:val="hybridMultilevel"/>
    <w:tmpl w:val="50D8F900"/>
    <w:lvl w:ilvl="0" w:tplc="A85A2A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0FC361FC"/>
    <w:multiLevelType w:val="multilevel"/>
    <w:tmpl w:val="B3369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4"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 w15:restartNumberingAfterBreak="0">
    <w:nsid w:val="29AF5B35"/>
    <w:multiLevelType w:val="hybridMultilevel"/>
    <w:tmpl w:val="931E8DE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9"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0" w15:restartNumberingAfterBreak="0">
    <w:nsid w:val="489E1341"/>
    <w:multiLevelType w:val="multilevel"/>
    <w:tmpl w:val="A566B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C122693"/>
    <w:multiLevelType w:val="hybridMultilevel"/>
    <w:tmpl w:val="0DD64C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4" w15:restartNumberingAfterBreak="0">
    <w:nsid w:val="5DE447C2"/>
    <w:multiLevelType w:val="multilevel"/>
    <w:tmpl w:val="4DBA6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6"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7" w15:restartNumberingAfterBreak="0">
    <w:nsid w:val="7F28696F"/>
    <w:multiLevelType w:val="hybridMultilevel"/>
    <w:tmpl w:val="356484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10311881">
    <w:abstractNumId w:val="17"/>
  </w:num>
  <w:num w:numId="2" w16cid:durableId="1807968776">
    <w:abstractNumId w:val="25"/>
  </w:num>
  <w:num w:numId="3" w16cid:durableId="750084772">
    <w:abstractNumId w:val="15"/>
  </w:num>
  <w:num w:numId="4" w16cid:durableId="2003586525">
    <w:abstractNumId w:val="19"/>
  </w:num>
  <w:num w:numId="5" w16cid:durableId="778068133">
    <w:abstractNumId w:val="19"/>
  </w:num>
  <w:num w:numId="6" w16cid:durableId="1285036494">
    <w:abstractNumId w:val="19"/>
  </w:num>
  <w:num w:numId="7" w16cid:durableId="1709331483">
    <w:abstractNumId w:val="19"/>
  </w:num>
  <w:num w:numId="8" w16cid:durableId="41756616">
    <w:abstractNumId w:val="23"/>
  </w:num>
  <w:num w:numId="9" w16cid:durableId="653071649">
    <w:abstractNumId w:val="26"/>
  </w:num>
  <w:num w:numId="10" w16cid:durableId="261959035">
    <w:abstractNumId w:val="18"/>
  </w:num>
  <w:num w:numId="11" w16cid:durableId="2067996179">
    <w:abstractNumId w:val="14"/>
  </w:num>
  <w:num w:numId="12" w16cid:durableId="351803511">
    <w:abstractNumId w:val="13"/>
  </w:num>
  <w:num w:numId="13" w16cid:durableId="430862599">
    <w:abstractNumId w:val="0"/>
  </w:num>
  <w:num w:numId="14" w16cid:durableId="2108694796">
    <w:abstractNumId w:val="10"/>
  </w:num>
  <w:num w:numId="15" w16cid:durableId="254480317">
    <w:abstractNumId w:val="8"/>
  </w:num>
  <w:num w:numId="16" w16cid:durableId="316955480">
    <w:abstractNumId w:val="7"/>
  </w:num>
  <w:num w:numId="17" w16cid:durableId="1043484137">
    <w:abstractNumId w:val="6"/>
  </w:num>
  <w:num w:numId="18" w16cid:durableId="811756038">
    <w:abstractNumId w:val="5"/>
  </w:num>
  <w:num w:numId="19" w16cid:durableId="1721048541">
    <w:abstractNumId w:val="9"/>
  </w:num>
  <w:num w:numId="20" w16cid:durableId="763038887">
    <w:abstractNumId w:val="4"/>
  </w:num>
  <w:num w:numId="21" w16cid:durableId="491262439">
    <w:abstractNumId w:val="3"/>
  </w:num>
  <w:num w:numId="22" w16cid:durableId="1763448267">
    <w:abstractNumId w:val="2"/>
  </w:num>
  <w:num w:numId="23" w16cid:durableId="2074765777">
    <w:abstractNumId w:val="1"/>
  </w:num>
  <w:num w:numId="24" w16cid:durableId="1376660248">
    <w:abstractNumId w:val="21"/>
  </w:num>
  <w:num w:numId="25" w16cid:durableId="1221599887">
    <w:abstractNumId w:val="11"/>
  </w:num>
  <w:num w:numId="26" w16cid:durableId="1441611315">
    <w:abstractNumId w:val="16"/>
  </w:num>
  <w:num w:numId="27" w16cid:durableId="995690061">
    <w:abstractNumId w:val="22"/>
  </w:num>
  <w:num w:numId="28" w16cid:durableId="1069307095">
    <w:abstractNumId w:val="27"/>
  </w:num>
  <w:num w:numId="29" w16cid:durableId="760301620">
    <w:abstractNumId w:val="12"/>
  </w:num>
  <w:num w:numId="30" w16cid:durableId="1922179314">
    <w:abstractNumId w:val="20"/>
  </w:num>
  <w:num w:numId="31" w16cid:durableId="173103320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52782"/>
    <w:rsid w:val="0008684B"/>
    <w:rsid w:val="0008758A"/>
    <w:rsid w:val="000C1E68"/>
    <w:rsid w:val="00142813"/>
    <w:rsid w:val="00147EE0"/>
    <w:rsid w:val="00161D38"/>
    <w:rsid w:val="00190CA9"/>
    <w:rsid w:val="001A2EFD"/>
    <w:rsid w:val="001A3B3D"/>
    <w:rsid w:val="001B67DC"/>
    <w:rsid w:val="002254A9"/>
    <w:rsid w:val="00233D97"/>
    <w:rsid w:val="002347A2"/>
    <w:rsid w:val="00257172"/>
    <w:rsid w:val="002850E3"/>
    <w:rsid w:val="0035407B"/>
    <w:rsid w:val="00354FCF"/>
    <w:rsid w:val="00365AA2"/>
    <w:rsid w:val="003A19E2"/>
    <w:rsid w:val="003B2B40"/>
    <w:rsid w:val="003B4E04"/>
    <w:rsid w:val="003D51F0"/>
    <w:rsid w:val="003F5A08"/>
    <w:rsid w:val="00420716"/>
    <w:rsid w:val="004325FB"/>
    <w:rsid w:val="004432BA"/>
    <w:rsid w:val="0044407E"/>
    <w:rsid w:val="00447BB9"/>
    <w:rsid w:val="0046031D"/>
    <w:rsid w:val="00473AC9"/>
    <w:rsid w:val="0048267C"/>
    <w:rsid w:val="004C77CF"/>
    <w:rsid w:val="004D72B5"/>
    <w:rsid w:val="004E2695"/>
    <w:rsid w:val="00525F2B"/>
    <w:rsid w:val="00540E1E"/>
    <w:rsid w:val="00551B7F"/>
    <w:rsid w:val="0056610F"/>
    <w:rsid w:val="00575BCA"/>
    <w:rsid w:val="00575EB3"/>
    <w:rsid w:val="005B0344"/>
    <w:rsid w:val="005B520E"/>
    <w:rsid w:val="005E2800"/>
    <w:rsid w:val="0060293B"/>
    <w:rsid w:val="00605825"/>
    <w:rsid w:val="00643663"/>
    <w:rsid w:val="00645D22"/>
    <w:rsid w:val="00651A08"/>
    <w:rsid w:val="00654204"/>
    <w:rsid w:val="00670434"/>
    <w:rsid w:val="006840A8"/>
    <w:rsid w:val="006B6B66"/>
    <w:rsid w:val="006C275C"/>
    <w:rsid w:val="006F51BB"/>
    <w:rsid w:val="006F6D3D"/>
    <w:rsid w:val="00715BEA"/>
    <w:rsid w:val="00740EEA"/>
    <w:rsid w:val="0074410A"/>
    <w:rsid w:val="00794804"/>
    <w:rsid w:val="007B33F1"/>
    <w:rsid w:val="007B6DDA"/>
    <w:rsid w:val="007C0308"/>
    <w:rsid w:val="007C2FF2"/>
    <w:rsid w:val="007D6232"/>
    <w:rsid w:val="007F1F99"/>
    <w:rsid w:val="007F768F"/>
    <w:rsid w:val="008044EF"/>
    <w:rsid w:val="0080791D"/>
    <w:rsid w:val="00836367"/>
    <w:rsid w:val="00843623"/>
    <w:rsid w:val="00873603"/>
    <w:rsid w:val="008A2C7D"/>
    <w:rsid w:val="008B5E6E"/>
    <w:rsid w:val="008B6524"/>
    <w:rsid w:val="008C4B23"/>
    <w:rsid w:val="008D3342"/>
    <w:rsid w:val="008F203E"/>
    <w:rsid w:val="008F6E2C"/>
    <w:rsid w:val="009303D9"/>
    <w:rsid w:val="00933C64"/>
    <w:rsid w:val="00972203"/>
    <w:rsid w:val="009F1D79"/>
    <w:rsid w:val="00A059B3"/>
    <w:rsid w:val="00A71199"/>
    <w:rsid w:val="00AA245F"/>
    <w:rsid w:val="00AD0A38"/>
    <w:rsid w:val="00AE3409"/>
    <w:rsid w:val="00B11A60"/>
    <w:rsid w:val="00B22613"/>
    <w:rsid w:val="00B44A76"/>
    <w:rsid w:val="00B768D1"/>
    <w:rsid w:val="00BA1025"/>
    <w:rsid w:val="00BC3420"/>
    <w:rsid w:val="00BD670B"/>
    <w:rsid w:val="00BE46FD"/>
    <w:rsid w:val="00BE7D3C"/>
    <w:rsid w:val="00BF5FF6"/>
    <w:rsid w:val="00C0207F"/>
    <w:rsid w:val="00C16117"/>
    <w:rsid w:val="00C2231F"/>
    <w:rsid w:val="00C3075A"/>
    <w:rsid w:val="00C563D0"/>
    <w:rsid w:val="00C919A4"/>
    <w:rsid w:val="00CA4392"/>
    <w:rsid w:val="00CC393F"/>
    <w:rsid w:val="00D05559"/>
    <w:rsid w:val="00D2176E"/>
    <w:rsid w:val="00D632BE"/>
    <w:rsid w:val="00D72D06"/>
    <w:rsid w:val="00D7522C"/>
    <w:rsid w:val="00D7536F"/>
    <w:rsid w:val="00D76668"/>
    <w:rsid w:val="00DE3FF4"/>
    <w:rsid w:val="00E07383"/>
    <w:rsid w:val="00E165BC"/>
    <w:rsid w:val="00E35596"/>
    <w:rsid w:val="00E61E12"/>
    <w:rsid w:val="00E7596C"/>
    <w:rsid w:val="00E878F2"/>
    <w:rsid w:val="00EA2765"/>
    <w:rsid w:val="00ED0149"/>
    <w:rsid w:val="00EF6FC4"/>
    <w:rsid w:val="00EF7DE3"/>
    <w:rsid w:val="00F03103"/>
    <w:rsid w:val="00F271DE"/>
    <w:rsid w:val="00F627DA"/>
    <w:rsid w:val="00F7288F"/>
    <w:rsid w:val="00F847A6"/>
    <w:rsid w:val="00F916E9"/>
    <w:rsid w:val="00F9441B"/>
    <w:rsid w:val="00FA4C32"/>
    <w:rsid w:val="00FE7114"/>
    <w:rsid w:val="00FF53F2"/>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34E557"/>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paragraph" w:customStyle="1" w:styleId="Default">
    <w:name w:val="Default"/>
    <w:rsid w:val="00C2231F"/>
    <w:pPr>
      <w:autoSpaceDE w:val="0"/>
      <w:autoSpaceDN w:val="0"/>
      <w:adjustRightInd w:val="0"/>
    </w:pPr>
    <w:rPr>
      <w:rFonts w:eastAsia="Calibri"/>
      <w:color w:val="000000"/>
      <w:sz w:val="24"/>
      <w:szCs w:val="24"/>
      <w:lang w:val="en-IN" w:eastAsia="en-IN"/>
    </w:rPr>
  </w:style>
  <w:style w:type="character" w:customStyle="1" w:styleId="fontstyle01">
    <w:name w:val="fontstyle01"/>
    <w:basedOn w:val="DefaultParagraphFont"/>
    <w:rsid w:val="00F916E9"/>
    <w:rPr>
      <w:rFonts w:ascii="Calibri" w:hAnsi="Calibri" w:cs="Calibri" w:hint="default"/>
      <w:b w:val="0"/>
      <w:bCs w:val="0"/>
      <w:i w:val="0"/>
      <w:iCs w:val="0"/>
      <w:color w:val="000000"/>
      <w:sz w:val="28"/>
      <w:szCs w:val="28"/>
    </w:rPr>
  </w:style>
  <w:style w:type="character" w:customStyle="1" w:styleId="fontstyle21">
    <w:name w:val="fontstyle21"/>
    <w:basedOn w:val="DefaultParagraphFont"/>
    <w:rsid w:val="00F916E9"/>
    <w:rPr>
      <w:rFonts w:ascii="Calibri-Bold" w:hAnsi="Calibri-Bold" w:hint="default"/>
      <w:b/>
      <w:bCs/>
      <w:i w:val="0"/>
      <w:iCs w:val="0"/>
      <w:color w:val="000000"/>
      <w:sz w:val="28"/>
      <w:szCs w:val="28"/>
    </w:rPr>
  </w:style>
  <w:style w:type="paragraph" w:styleId="ListParagraph">
    <w:name w:val="List Paragraph"/>
    <w:basedOn w:val="Normal"/>
    <w:uiPriority w:val="34"/>
    <w:qFormat/>
    <w:rsid w:val="0074410A"/>
    <w:pPr>
      <w:ind w:left="720"/>
      <w:contextualSpacing/>
    </w:pPr>
  </w:style>
  <w:style w:type="paragraph" w:styleId="NormalWeb">
    <w:name w:val="Normal (Web)"/>
    <w:basedOn w:val="Normal"/>
    <w:uiPriority w:val="99"/>
    <w:unhideWhenUsed/>
    <w:rsid w:val="0048267C"/>
    <w:pPr>
      <w:spacing w:before="100" w:beforeAutospacing="1" w:after="100" w:afterAutospacing="1"/>
      <w:jc w:val="left"/>
    </w:pPr>
    <w:rPr>
      <w:rFonts w:eastAsia="Times New Roman"/>
      <w:sz w:val="24"/>
      <w:szCs w:val="24"/>
      <w:lang w:val="en-IN" w:eastAsia="en-IN"/>
    </w:rPr>
  </w:style>
  <w:style w:type="character" w:customStyle="1" w:styleId="whitespace-normal">
    <w:name w:val="whitespace-normal"/>
    <w:basedOn w:val="DefaultParagraphFont"/>
    <w:rsid w:val="0048267C"/>
  </w:style>
  <w:style w:type="character" w:styleId="Strong">
    <w:name w:val="Strong"/>
    <w:basedOn w:val="DefaultParagraphFont"/>
    <w:uiPriority w:val="22"/>
    <w:qFormat/>
    <w:rsid w:val="0048267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2770116">
      <w:bodyDiv w:val="1"/>
      <w:marLeft w:val="0"/>
      <w:marRight w:val="0"/>
      <w:marTop w:val="0"/>
      <w:marBottom w:val="0"/>
      <w:divBdr>
        <w:top w:val="none" w:sz="0" w:space="0" w:color="auto"/>
        <w:left w:val="none" w:sz="0" w:space="0" w:color="auto"/>
        <w:bottom w:val="none" w:sz="0" w:space="0" w:color="auto"/>
        <w:right w:val="none" w:sz="0" w:space="0" w:color="auto"/>
      </w:divBdr>
    </w:div>
    <w:div w:id="1345403332">
      <w:bodyDiv w:val="1"/>
      <w:marLeft w:val="0"/>
      <w:marRight w:val="0"/>
      <w:marTop w:val="0"/>
      <w:marBottom w:val="0"/>
      <w:divBdr>
        <w:top w:val="none" w:sz="0" w:space="0" w:color="auto"/>
        <w:left w:val="none" w:sz="0" w:space="0" w:color="auto"/>
        <w:bottom w:val="none" w:sz="0" w:space="0" w:color="auto"/>
        <w:right w:val="none" w:sz="0" w:space="0" w:color="auto"/>
      </w:divBdr>
    </w:div>
    <w:div w:id="1491629492">
      <w:bodyDiv w:val="1"/>
      <w:marLeft w:val="0"/>
      <w:marRight w:val="0"/>
      <w:marTop w:val="0"/>
      <w:marBottom w:val="0"/>
      <w:divBdr>
        <w:top w:val="none" w:sz="0" w:space="0" w:color="auto"/>
        <w:left w:val="none" w:sz="0" w:space="0" w:color="auto"/>
        <w:bottom w:val="none" w:sz="0" w:space="0" w:color="auto"/>
        <w:right w:val="none" w:sz="0" w:space="0" w:color="auto"/>
      </w:divBdr>
    </w:div>
    <w:div w:id="1603338403">
      <w:bodyDiv w:val="1"/>
      <w:marLeft w:val="0"/>
      <w:marRight w:val="0"/>
      <w:marTop w:val="0"/>
      <w:marBottom w:val="0"/>
      <w:divBdr>
        <w:top w:val="none" w:sz="0" w:space="0" w:color="auto"/>
        <w:left w:val="none" w:sz="0" w:space="0" w:color="auto"/>
        <w:bottom w:val="none" w:sz="0" w:space="0" w:color="auto"/>
        <w:right w:val="none" w:sz="0" w:space="0" w:color="auto"/>
      </w:divBdr>
    </w:div>
    <w:div w:id="2121945016">
      <w:bodyDiv w:val="1"/>
      <w:marLeft w:val="0"/>
      <w:marRight w:val="0"/>
      <w:marTop w:val="0"/>
      <w:marBottom w:val="0"/>
      <w:divBdr>
        <w:top w:val="none" w:sz="0" w:space="0" w:color="auto"/>
        <w:left w:val="none" w:sz="0" w:space="0" w:color="auto"/>
        <w:bottom w:val="none" w:sz="0" w:space="0" w:color="auto"/>
        <w:right w:val="none" w:sz="0" w:space="0" w:color="auto"/>
      </w:divBdr>
    </w:div>
    <w:div w:id="2135437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6F3B0-5946-40E0-9DF4-C8EFA55F74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4</Pages>
  <Words>1236</Words>
  <Characters>7049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8269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A VARUN HARSHA YADAV .</cp:lastModifiedBy>
  <cp:revision>5</cp:revision>
  <dcterms:created xsi:type="dcterms:W3CDTF">2025-08-22T05:22:00Z</dcterms:created>
  <dcterms:modified xsi:type="dcterms:W3CDTF">2026-02-17T08:06:00Z</dcterms:modified>
</cp:coreProperties>
</file>