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4551D" w14:textId="0B2ABE78" w:rsidR="003F5AB1" w:rsidRDefault="00FB31FC" w:rsidP="00FB31F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 B-4</w:t>
      </w:r>
    </w:p>
    <w:p w14:paraId="01D9B4EC" w14:textId="1A4A9CCC" w:rsidR="00FB31FC" w:rsidRPr="00FB31FC" w:rsidRDefault="00FB31FC" w:rsidP="00FB31FC">
      <w:pPr>
        <w:rPr>
          <w:rFonts w:cstheme="minorHAnsi"/>
          <w:sz w:val="24"/>
          <w:szCs w:val="24"/>
          <w:shd w:val="clear" w:color="auto" w:fill="FAF9F8"/>
        </w:rPr>
      </w:pPr>
      <w:r w:rsidRPr="00FB31FC">
        <w:rPr>
          <w:rFonts w:cstheme="minorHAnsi"/>
          <w:b/>
          <w:bCs/>
          <w:sz w:val="24"/>
          <w:szCs w:val="24"/>
          <w:lang w:val="en-US"/>
        </w:rPr>
        <w:t>Title:</w:t>
      </w:r>
      <w:r w:rsidRPr="00FB31FC">
        <w:rPr>
          <w:rFonts w:cstheme="minorHAnsi"/>
          <w:sz w:val="24"/>
          <w:szCs w:val="24"/>
          <w:shd w:val="clear" w:color="auto" w:fill="FAF9F8"/>
        </w:rPr>
        <w:t xml:space="preserve"> YACC program to validate variable declarations.</w:t>
      </w:r>
    </w:p>
    <w:p w14:paraId="7C09AD4F" w14:textId="2067F80B" w:rsidR="00FB31FC" w:rsidRPr="00FB31FC" w:rsidRDefault="00FB31FC" w:rsidP="00FB31FC">
      <w:pPr>
        <w:rPr>
          <w:rFonts w:cstheme="minorHAnsi"/>
          <w:sz w:val="24"/>
          <w:szCs w:val="24"/>
          <w:shd w:val="clear" w:color="auto" w:fill="FAF9F8"/>
        </w:rPr>
      </w:pPr>
      <w:r w:rsidRPr="00FB31FC">
        <w:rPr>
          <w:rFonts w:cstheme="minorHAnsi"/>
          <w:b/>
          <w:bCs/>
          <w:sz w:val="24"/>
          <w:szCs w:val="24"/>
          <w:lang w:val="en-US"/>
        </w:rPr>
        <w:t xml:space="preserve">Problem Statement: </w:t>
      </w:r>
      <w:r w:rsidRPr="00FB31FC">
        <w:rPr>
          <w:rFonts w:cstheme="minorHAnsi"/>
          <w:sz w:val="24"/>
          <w:szCs w:val="24"/>
          <w:shd w:val="clear" w:color="auto" w:fill="FAF9F8"/>
        </w:rPr>
        <w:t>Write a program using YACC specifications to implement syntax analysis phase of compiler to validate type and syntax of variable declaration in Java.</w:t>
      </w:r>
    </w:p>
    <w:p w14:paraId="00F415DA" w14:textId="77777777" w:rsidR="00FB31FC" w:rsidRPr="00FB31FC" w:rsidRDefault="00FB31FC" w:rsidP="00FB31FC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FB31FC">
        <w:rPr>
          <w:rFonts w:cstheme="minorHAnsi"/>
          <w:b/>
          <w:bCs/>
          <w:sz w:val="24"/>
          <w:szCs w:val="24"/>
          <w:shd w:val="clear" w:color="auto" w:fill="FAF9F8"/>
        </w:rPr>
        <w:t>Learning Objectives:</w:t>
      </w:r>
    </w:p>
    <w:p w14:paraId="39FE75D4" w14:textId="71FB0866" w:rsidR="00FB31FC" w:rsidRPr="00FB31FC" w:rsidRDefault="00FB31FC" w:rsidP="00FB31FC">
      <w:pPr>
        <w:rPr>
          <w:rFonts w:cstheme="minorHAnsi"/>
          <w:sz w:val="24"/>
          <w:szCs w:val="24"/>
          <w:shd w:val="clear" w:color="auto" w:fill="FAF9F8"/>
        </w:rPr>
      </w:pPr>
      <w:r w:rsidRPr="00FB31FC">
        <w:rPr>
          <w:rFonts w:cstheme="minorHAnsi"/>
          <w:sz w:val="24"/>
          <w:szCs w:val="24"/>
          <w:shd w:val="clear" w:color="auto" w:fill="FAF9F8"/>
        </w:rPr>
        <w:t xml:space="preserve">• </w:t>
      </w:r>
      <w:proofErr w:type="spellStart"/>
      <w:r w:rsidRPr="00FB31FC">
        <w:rPr>
          <w:rFonts w:cstheme="minorHAnsi"/>
          <w:sz w:val="24"/>
          <w:szCs w:val="24"/>
          <w:shd w:val="clear" w:color="auto" w:fill="FAF9F8"/>
        </w:rPr>
        <w:t>Analyze</w:t>
      </w:r>
      <w:proofErr w:type="spellEnd"/>
      <w:r w:rsidRPr="00FB31FC">
        <w:rPr>
          <w:rFonts w:cstheme="minorHAnsi"/>
          <w:sz w:val="24"/>
          <w:szCs w:val="24"/>
          <w:shd w:val="clear" w:color="auto" w:fill="FAF9F8"/>
        </w:rPr>
        <w:t xml:space="preserve"> source code for variables</w:t>
      </w:r>
    </w:p>
    <w:p w14:paraId="54569FAF" w14:textId="467E2EB6" w:rsidR="00FB31FC" w:rsidRPr="00FB31FC" w:rsidRDefault="00FB31FC" w:rsidP="00FB31FC">
      <w:pPr>
        <w:rPr>
          <w:rFonts w:cstheme="minorHAnsi"/>
          <w:sz w:val="24"/>
          <w:szCs w:val="24"/>
          <w:shd w:val="clear" w:color="auto" w:fill="FAF9F8"/>
        </w:rPr>
      </w:pPr>
      <w:r w:rsidRPr="00FB31FC">
        <w:rPr>
          <w:rFonts w:cstheme="minorHAnsi"/>
          <w:sz w:val="24"/>
          <w:szCs w:val="24"/>
          <w:shd w:val="clear" w:color="auto" w:fill="FAF9F8"/>
        </w:rPr>
        <w:t>• Identify data type and syntax of a variable</w:t>
      </w:r>
    </w:p>
    <w:p w14:paraId="11CCDEFA" w14:textId="7B92DA7C" w:rsidR="00FB31FC" w:rsidRPr="00FB31FC" w:rsidRDefault="00FB31FC" w:rsidP="00FB31FC">
      <w:pPr>
        <w:rPr>
          <w:rFonts w:cstheme="minorHAnsi"/>
          <w:sz w:val="24"/>
          <w:szCs w:val="24"/>
          <w:shd w:val="clear" w:color="auto" w:fill="FAF9F8"/>
        </w:rPr>
      </w:pPr>
      <w:r w:rsidRPr="00FB31FC">
        <w:rPr>
          <w:rFonts w:cstheme="minorHAnsi"/>
          <w:b/>
          <w:bCs/>
          <w:sz w:val="24"/>
          <w:szCs w:val="24"/>
          <w:shd w:val="clear" w:color="auto" w:fill="FAF9F8"/>
        </w:rPr>
        <w:t>Learning Outcomes</w:t>
      </w:r>
      <w:r w:rsidRPr="00FB31FC">
        <w:rPr>
          <w:rFonts w:cstheme="minorHAnsi"/>
          <w:sz w:val="24"/>
          <w:szCs w:val="24"/>
          <w:shd w:val="clear" w:color="auto" w:fill="FAF9F8"/>
        </w:rPr>
        <w:t>: The students will be able to</w:t>
      </w:r>
    </w:p>
    <w:p w14:paraId="4FA38DF2" w14:textId="0FA3837F" w:rsidR="00FB31FC" w:rsidRDefault="00FB31FC" w:rsidP="00FB31FC">
      <w:pPr>
        <w:rPr>
          <w:rFonts w:cstheme="minorHAnsi"/>
          <w:sz w:val="24"/>
          <w:szCs w:val="24"/>
          <w:shd w:val="clear" w:color="auto" w:fill="FAF9F8"/>
        </w:rPr>
      </w:pPr>
      <w:r w:rsidRPr="00FB31FC">
        <w:rPr>
          <w:rFonts w:cstheme="minorHAnsi"/>
          <w:sz w:val="24"/>
          <w:szCs w:val="24"/>
          <w:shd w:val="clear" w:color="auto" w:fill="FAF9F8"/>
        </w:rPr>
        <w:t>• Match the variables and identify the data type.</w:t>
      </w:r>
    </w:p>
    <w:p w14:paraId="1B13D3CB" w14:textId="77777777" w:rsidR="002D7A63" w:rsidRPr="002D7A63" w:rsidRDefault="002D7A63" w:rsidP="002D7A63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D7A6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Theory: </w:t>
      </w:r>
    </w:p>
    <w:p w14:paraId="644BF580" w14:textId="77777777" w:rsidR="002D7A63" w:rsidRDefault="002D7A63" w:rsidP="002D7A63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2D7A63">
        <w:rPr>
          <w:rFonts w:eastAsia="Times New Roman" w:cstheme="minorHAnsi"/>
          <w:sz w:val="24"/>
          <w:szCs w:val="24"/>
          <w:lang w:eastAsia="en-IN"/>
        </w:rPr>
        <w:t>Lex</w:t>
      </w:r>
      <w:proofErr w:type="spellEnd"/>
      <w:r w:rsidRPr="002D7A63">
        <w:rPr>
          <w:rFonts w:eastAsia="Times New Roman" w:cstheme="minorHAnsi"/>
          <w:sz w:val="24"/>
          <w:szCs w:val="24"/>
          <w:lang w:eastAsia="en-IN"/>
        </w:rPr>
        <w:t xml:space="preserve">  recognizes</w:t>
      </w:r>
      <w:proofErr w:type="gramEnd"/>
      <w:r w:rsidRPr="002D7A63">
        <w:rPr>
          <w:rFonts w:eastAsia="Times New Roman" w:cstheme="minorHAnsi"/>
          <w:sz w:val="24"/>
          <w:szCs w:val="24"/>
          <w:lang w:eastAsia="en-IN"/>
        </w:rPr>
        <w:t xml:space="preserve">  regular  expressions,  whereas  YACC  recognizes  entire  grammar.  </w:t>
      </w:r>
      <w:proofErr w:type="spellStart"/>
      <w:proofErr w:type="gramStart"/>
      <w:r w:rsidRPr="002D7A63">
        <w:rPr>
          <w:rFonts w:eastAsia="Times New Roman" w:cstheme="minorHAnsi"/>
          <w:sz w:val="24"/>
          <w:szCs w:val="24"/>
          <w:lang w:eastAsia="en-IN"/>
        </w:rPr>
        <w:t>Lex</w:t>
      </w:r>
      <w:proofErr w:type="spellEnd"/>
      <w:r w:rsidRPr="002D7A63">
        <w:rPr>
          <w:rFonts w:eastAsia="Times New Roman" w:cstheme="minorHAnsi"/>
          <w:sz w:val="24"/>
          <w:szCs w:val="24"/>
          <w:lang w:eastAsia="en-IN"/>
        </w:rPr>
        <w:t xml:space="preserve">  divides</w:t>
      </w:r>
      <w:proofErr w:type="gramEnd"/>
      <w:r w:rsidRPr="002D7A63">
        <w:rPr>
          <w:rFonts w:eastAsia="Times New Roman" w:cstheme="minorHAnsi"/>
          <w:sz w:val="24"/>
          <w:szCs w:val="24"/>
          <w:lang w:eastAsia="en-IN"/>
        </w:rPr>
        <w:t xml:space="preserve">  the input stream into tokens, while YACC uses these tokens and groups them together logically.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D7A63">
        <w:rPr>
          <w:rFonts w:eastAsia="Times New Roman" w:cstheme="minorHAnsi"/>
          <w:sz w:val="24"/>
          <w:szCs w:val="24"/>
          <w:lang w:eastAsia="en-IN"/>
        </w:rPr>
        <w:t>The syntax of a YACC file:</w:t>
      </w:r>
    </w:p>
    <w:p w14:paraId="59005748" w14:textId="77777777" w:rsidR="002D7A63" w:rsidRDefault="002D7A63" w:rsidP="002D7A63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7A63">
        <w:rPr>
          <w:rFonts w:eastAsia="Times New Roman" w:cstheme="minorHAnsi"/>
          <w:sz w:val="24"/>
          <w:szCs w:val="24"/>
          <w:lang w:eastAsia="en-IN"/>
        </w:rPr>
        <w:t>%{</w:t>
      </w:r>
    </w:p>
    <w:p w14:paraId="7F1BB293" w14:textId="77777777" w:rsidR="002D7A63" w:rsidRDefault="002D7A63" w:rsidP="002D7A63">
      <w:pPr>
        <w:shd w:val="clear" w:color="auto" w:fill="FAF9F8"/>
        <w:spacing w:after="120" w:line="24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D7A63">
        <w:rPr>
          <w:rFonts w:eastAsia="Times New Roman" w:cstheme="minorHAnsi"/>
          <w:sz w:val="24"/>
          <w:szCs w:val="24"/>
          <w:lang w:eastAsia="en-IN"/>
        </w:rPr>
        <w:t>declaration</w:t>
      </w:r>
      <w:proofErr w:type="gramEnd"/>
      <w:r w:rsidRPr="002D7A63">
        <w:rPr>
          <w:rFonts w:eastAsia="Times New Roman" w:cstheme="minorHAnsi"/>
          <w:sz w:val="24"/>
          <w:szCs w:val="24"/>
          <w:lang w:eastAsia="en-IN"/>
        </w:rPr>
        <w:t xml:space="preserve"> section</w:t>
      </w:r>
    </w:p>
    <w:p w14:paraId="01FCC1A0" w14:textId="77777777" w:rsidR="002D7A63" w:rsidRDefault="002D7A63" w:rsidP="002D7A63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7A63">
        <w:rPr>
          <w:rFonts w:eastAsia="Times New Roman" w:cstheme="minorHAnsi"/>
          <w:sz w:val="24"/>
          <w:szCs w:val="24"/>
          <w:lang w:eastAsia="en-IN"/>
        </w:rPr>
        <w:t>%}</w:t>
      </w:r>
    </w:p>
    <w:p w14:paraId="1442EE89" w14:textId="77777777" w:rsidR="002D7A63" w:rsidRDefault="002D7A63" w:rsidP="002D7A63">
      <w:pPr>
        <w:shd w:val="clear" w:color="auto" w:fill="FAF9F8"/>
        <w:spacing w:after="120" w:line="24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D7A63">
        <w:rPr>
          <w:rFonts w:eastAsia="Times New Roman" w:cstheme="minorHAnsi"/>
          <w:sz w:val="24"/>
          <w:szCs w:val="24"/>
          <w:lang w:eastAsia="en-IN"/>
        </w:rPr>
        <w:t>rules</w:t>
      </w:r>
      <w:proofErr w:type="gramEnd"/>
      <w:r w:rsidRPr="002D7A63">
        <w:rPr>
          <w:rFonts w:eastAsia="Times New Roman" w:cstheme="minorHAnsi"/>
          <w:sz w:val="24"/>
          <w:szCs w:val="24"/>
          <w:lang w:eastAsia="en-IN"/>
        </w:rPr>
        <w:t xml:space="preserve"> section</w:t>
      </w:r>
    </w:p>
    <w:p w14:paraId="47BAC03E" w14:textId="77777777" w:rsidR="002D7A63" w:rsidRDefault="002D7A63" w:rsidP="002D7A63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7A63">
        <w:rPr>
          <w:rFonts w:eastAsia="Times New Roman" w:cstheme="minorHAnsi"/>
          <w:sz w:val="24"/>
          <w:szCs w:val="24"/>
          <w:lang w:eastAsia="en-IN"/>
        </w:rPr>
        <w:t>%%</w:t>
      </w:r>
    </w:p>
    <w:p w14:paraId="196AB37A" w14:textId="77777777" w:rsidR="002D7A63" w:rsidRDefault="002D7A63" w:rsidP="002D7A63">
      <w:pPr>
        <w:shd w:val="clear" w:color="auto" w:fill="FAF9F8"/>
        <w:spacing w:after="120" w:line="24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D7A63">
        <w:rPr>
          <w:rFonts w:eastAsia="Times New Roman" w:cstheme="minorHAnsi"/>
          <w:sz w:val="24"/>
          <w:szCs w:val="24"/>
          <w:lang w:eastAsia="en-IN"/>
        </w:rPr>
        <w:t>user</w:t>
      </w:r>
      <w:proofErr w:type="gramEnd"/>
      <w:r w:rsidRPr="002D7A63">
        <w:rPr>
          <w:rFonts w:eastAsia="Times New Roman" w:cstheme="minorHAnsi"/>
          <w:sz w:val="24"/>
          <w:szCs w:val="24"/>
          <w:lang w:eastAsia="en-IN"/>
        </w:rPr>
        <w:t xml:space="preserve"> defined functions</w:t>
      </w:r>
    </w:p>
    <w:p w14:paraId="57039920" w14:textId="77777777" w:rsidR="002D7A63" w:rsidRPr="002D7A63" w:rsidRDefault="002D7A63" w:rsidP="002D7A63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D7A63">
        <w:rPr>
          <w:rFonts w:eastAsia="Times New Roman" w:cstheme="minorHAnsi"/>
          <w:b/>
          <w:bCs/>
          <w:sz w:val="24"/>
          <w:szCs w:val="24"/>
          <w:lang w:eastAsia="en-IN"/>
        </w:rPr>
        <w:t>Declaration section:</w:t>
      </w:r>
    </w:p>
    <w:p w14:paraId="2038A43B" w14:textId="77777777" w:rsidR="002D7A63" w:rsidRDefault="002D7A63" w:rsidP="002D7A63">
      <w:pPr>
        <w:shd w:val="clear" w:color="auto" w:fill="FAF9F8"/>
        <w:spacing w:after="120" w:line="24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  <w:r w:rsidRPr="002D7A63">
        <w:rPr>
          <w:rFonts w:eastAsia="Times New Roman" w:cstheme="minorHAnsi"/>
          <w:sz w:val="24"/>
          <w:szCs w:val="24"/>
          <w:lang w:eastAsia="en-IN"/>
        </w:rPr>
        <w:t xml:space="preserve">Here,  the  definition  section  is  same  as  that  of  </w:t>
      </w:r>
      <w:proofErr w:type="spellStart"/>
      <w:r w:rsidRPr="002D7A63">
        <w:rPr>
          <w:rFonts w:eastAsia="Times New Roman" w:cstheme="minorHAnsi"/>
          <w:sz w:val="24"/>
          <w:szCs w:val="24"/>
          <w:lang w:eastAsia="en-IN"/>
        </w:rPr>
        <w:t>Lex</w:t>
      </w:r>
      <w:proofErr w:type="spellEnd"/>
      <w:r w:rsidRPr="002D7A63">
        <w:rPr>
          <w:rFonts w:eastAsia="Times New Roman" w:cstheme="minorHAnsi"/>
          <w:sz w:val="24"/>
          <w:szCs w:val="24"/>
          <w:lang w:eastAsia="en-IN"/>
        </w:rPr>
        <w:t>,  where  we  can  define  all  tokens  and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D7A63">
        <w:rPr>
          <w:rFonts w:eastAsia="Times New Roman" w:cstheme="minorHAnsi"/>
          <w:sz w:val="24"/>
          <w:szCs w:val="24"/>
          <w:lang w:eastAsia="en-IN"/>
        </w:rPr>
        <w:t xml:space="preserve">include header  files. The  declarations  section  is  used  to  define  the  symbols  used  to  define  the  target language  and  their  relationship  with  each  other.  </w:t>
      </w:r>
      <w:proofErr w:type="gramStart"/>
      <w:r w:rsidRPr="002D7A63">
        <w:rPr>
          <w:rFonts w:eastAsia="Times New Roman" w:cstheme="minorHAnsi"/>
          <w:sz w:val="24"/>
          <w:szCs w:val="24"/>
          <w:lang w:eastAsia="en-IN"/>
        </w:rPr>
        <w:t>In  particular</w:t>
      </w:r>
      <w:proofErr w:type="gramEnd"/>
      <w:r w:rsidRPr="002D7A63">
        <w:rPr>
          <w:rFonts w:eastAsia="Times New Roman" w:cstheme="minorHAnsi"/>
          <w:sz w:val="24"/>
          <w:szCs w:val="24"/>
          <w:lang w:eastAsia="en-IN"/>
        </w:rPr>
        <w:t>,  much  of  the  additional  information required to resolve ambiguities in the context-free grammar for the target language is provided here.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18A8ED86" w14:textId="77777777" w:rsidR="002D7A63" w:rsidRPr="002D7A63" w:rsidRDefault="002D7A63" w:rsidP="002D7A63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D7A6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Grammar Rules in </w:t>
      </w:r>
      <w:proofErr w:type="spellStart"/>
      <w:r w:rsidRPr="002D7A63">
        <w:rPr>
          <w:rFonts w:eastAsia="Times New Roman" w:cstheme="minorHAnsi"/>
          <w:b/>
          <w:bCs/>
          <w:sz w:val="24"/>
          <w:szCs w:val="24"/>
          <w:lang w:eastAsia="en-IN"/>
        </w:rPr>
        <w:t>Yacc</w:t>
      </w:r>
      <w:proofErr w:type="spellEnd"/>
      <w:r w:rsidRPr="002D7A6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</w:t>
      </w:r>
    </w:p>
    <w:p w14:paraId="3DC1A51D" w14:textId="77777777" w:rsidR="002D7A63" w:rsidRDefault="002D7A63" w:rsidP="002D7A63">
      <w:pPr>
        <w:shd w:val="clear" w:color="auto" w:fill="FAF9F8"/>
        <w:spacing w:after="120" w:line="24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  <w:r w:rsidRPr="002D7A63">
        <w:rPr>
          <w:rFonts w:eastAsia="Times New Roman" w:cstheme="minorHAnsi"/>
          <w:sz w:val="24"/>
          <w:szCs w:val="24"/>
          <w:lang w:eastAsia="en-IN"/>
        </w:rPr>
        <w:t xml:space="preserve">The  rules  section  defines  the  context-free  grammar  to  be  accepted  by  the  function </w:t>
      </w:r>
      <w:proofErr w:type="spellStart"/>
      <w:r w:rsidRPr="002D7A63">
        <w:rPr>
          <w:rFonts w:eastAsia="Times New Roman" w:cstheme="minorHAnsi"/>
          <w:sz w:val="24"/>
          <w:szCs w:val="24"/>
          <w:lang w:eastAsia="en-IN"/>
        </w:rPr>
        <w:t>Yacc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D7A63">
        <w:rPr>
          <w:rFonts w:eastAsia="Times New Roman" w:cstheme="minorHAnsi"/>
          <w:sz w:val="24"/>
          <w:szCs w:val="24"/>
          <w:lang w:eastAsia="en-IN"/>
        </w:rPr>
        <w:t>generates, and  associates  with  those  rules  C-language  actions  and  additional  precedence  information.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D7A63">
        <w:rPr>
          <w:rFonts w:eastAsia="Times New Roman" w:cstheme="minorHAnsi"/>
          <w:sz w:val="24"/>
          <w:szCs w:val="24"/>
          <w:lang w:eastAsia="en-IN"/>
        </w:rPr>
        <w:t>The grammar is described below, and a formal definition follows.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AD6003E" w14:textId="77777777" w:rsidR="002D7A63" w:rsidRDefault="002D7A63" w:rsidP="002D7A63">
      <w:pPr>
        <w:shd w:val="clear" w:color="auto" w:fill="FAF9F8"/>
        <w:spacing w:after="120" w:line="24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  <w:r w:rsidRPr="002D7A63">
        <w:rPr>
          <w:rFonts w:eastAsia="Times New Roman" w:cstheme="minorHAnsi"/>
          <w:sz w:val="24"/>
          <w:szCs w:val="24"/>
          <w:lang w:eastAsia="en-IN"/>
        </w:rPr>
        <w:t>The rules section is comprised of one or more grammar rules. A grammar rule has the form: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3265B5AE" w14:textId="48E81763" w:rsidR="002D7A63" w:rsidRPr="002D7A63" w:rsidRDefault="002D7A63" w:rsidP="002D7A63">
      <w:pPr>
        <w:shd w:val="clear" w:color="auto" w:fill="FAF9F8"/>
        <w:spacing w:after="120" w:line="24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D7A63">
        <w:rPr>
          <w:rFonts w:eastAsia="Times New Roman" w:cstheme="minorHAnsi"/>
          <w:sz w:val="24"/>
          <w:szCs w:val="24"/>
          <w:lang w:eastAsia="en-IN"/>
        </w:rPr>
        <w:t>A :</w:t>
      </w:r>
      <w:proofErr w:type="gramEnd"/>
      <w:r w:rsidRPr="002D7A63">
        <w:rPr>
          <w:rFonts w:eastAsia="Times New Roman" w:cstheme="minorHAnsi"/>
          <w:sz w:val="24"/>
          <w:szCs w:val="24"/>
          <w:lang w:eastAsia="en-IN"/>
        </w:rPr>
        <w:t xml:space="preserve"> BODY ;</w:t>
      </w:r>
    </w:p>
    <w:p w14:paraId="36C6CC09" w14:textId="77777777" w:rsidR="002D7A63" w:rsidRDefault="002D7A63" w:rsidP="002D7A63">
      <w:pPr>
        <w:shd w:val="clear" w:color="auto" w:fill="FAF9F8"/>
        <w:spacing w:after="120" w:line="24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  <w:r w:rsidRPr="002D7A63">
        <w:rPr>
          <w:rFonts w:eastAsia="Times New Roman" w:cstheme="minorHAnsi"/>
          <w:sz w:val="24"/>
          <w:szCs w:val="24"/>
          <w:lang w:eastAsia="en-IN"/>
        </w:rPr>
        <w:t xml:space="preserve">The  symbol  A  represents  a  non-terminal  name,  and  BODY  represents  a  sequence  of  zero  or more names, literals, and semantic actions that can then be followed by optional precedence rules. Only  the  names  and  literals  participate  in  the  formation  </w:t>
      </w:r>
      <w:r w:rsidRPr="002D7A63">
        <w:rPr>
          <w:rFonts w:eastAsia="Times New Roman" w:cstheme="minorHAnsi"/>
          <w:sz w:val="24"/>
          <w:szCs w:val="24"/>
          <w:lang w:eastAsia="en-IN"/>
        </w:rPr>
        <w:lastRenderedPageBreak/>
        <w:t xml:space="preserve">of  the  grammar;  the  semantic  actions  and precedence rules are used in other ways.  The colon and the semicolon are </w:t>
      </w:r>
      <w:proofErr w:type="spellStart"/>
      <w:r w:rsidRPr="002D7A63">
        <w:rPr>
          <w:rFonts w:eastAsia="Times New Roman" w:cstheme="minorHAnsi"/>
          <w:sz w:val="24"/>
          <w:szCs w:val="24"/>
          <w:lang w:eastAsia="en-IN"/>
        </w:rPr>
        <w:t>Yacc</w:t>
      </w:r>
      <w:proofErr w:type="spellEnd"/>
      <w:r w:rsidRPr="002D7A63">
        <w:rPr>
          <w:rFonts w:eastAsia="Times New Roman" w:cstheme="minorHAnsi"/>
          <w:sz w:val="24"/>
          <w:szCs w:val="24"/>
          <w:lang w:eastAsia="en-IN"/>
        </w:rPr>
        <w:t xml:space="preserve"> punctuation. </w:t>
      </w:r>
    </w:p>
    <w:p w14:paraId="019563DA" w14:textId="77777777" w:rsidR="002D7A63" w:rsidRDefault="002D7A63" w:rsidP="002D7A63">
      <w:pPr>
        <w:shd w:val="clear" w:color="auto" w:fill="FAF9F8"/>
        <w:spacing w:after="120" w:line="24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  <w:r w:rsidRPr="002D7A63">
        <w:rPr>
          <w:rFonts w:eastAsia="Times New Roman" w:cstheme="minorHAnsi"/>
          <w:sz w:val="24"/>
          <w:szCs w:val="24"/>
          <w:lang w:eastAsia="en-IN"/>
        </w:rPr>
        <w:t>If there are several successive grammar rules with the same left-hand side, the vertical bar ’|’ can be used to avoid rewriting the left-hand side; in this case the semicolon appears only after the last rule. The BODY part can be empty.</w:t>
      </w:r>
    </w:p>
    <w:p w14:paraId="1E19A096" w14:textId="77777777" w:rsidR="002D7A63" w:rsidRPr="002D7A63" w:rsidRDefault="002D7A63" w:rsidP="002D7A63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D7A63">
        <w:rPr>
          <w:rFonts w:eastAsia="Times New Roman" w:cstheme="minorHAnsi"/>
          <w:b/>
          <w:bCs/>
          <w:sz w:val="24"/>
          <w:szCs w:val="24"/>
          <w:lang w:eastAsia="en-IN"/>
        </w:rPr>
        <w:t>Programs Section</w:t>
      </w:r>
    </w:p>
    <w:p w14:paraId="21F09AB3" w14:textId="77777777" w:rsidR="002D7A63" w:rsidRDefault="002D7A63" w:rsidP="002D7A63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7A63">
        <w:rPr>
          <w:rFonts w:eastAsia="Times New Roman" w:cstheme="minorHAnsi"/>
          <w:sz w:val="24"/>
          <w:szCs w:val="24"/>
          <w:lang w:eastAsia="en-IN"/>
        </w:rPr>
        <w:t xml:space="preserve">The  programs  section  can  include  the  definition  of  the  lexical  </w:t>
      </w:r>
      <w:proofErr w:type="spellStart"/>
      <w:r w:rsidRPr="002D7A63">
        <w:rPr>
          <w:rFonts w:eastAsia="Times New Roman" w:cstheme="minorHAnsi"/>
          <w:sz w:val="24"/>
          <w:szCs w:val="24"/>
          <w:lang w:eastAsia="en-IN"/>
        </w:rPr>
        <w:t>analyzer</w:t>
      </w:r>
      <w:proofErr w:type="spellEnd"/>
      <w:r w:rsidRPr="002D7A63"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 w:rsidRPr="002D7A63">
        <w:rPr>
          <w:rFonts w:eastAsia="Times New Roman" w:cstheme="minorHAnsi"/>
          <w:sz w:val="24"/>
          <w:szCs w:val="24"/>
          <w:lang w:eastAsia="en-IN"/>
        </w:rPr>
        <w:t>yylex</w:t>
      </w:r>
      <w:proofErr w:type="spellEnd"/>
      <w:r w:rsidRPr="002D7A63">
        <w:rPr>
          <w:rFonts w:eastAsia="Times New Roman" w:cstheme="minorHAnsi"/>
          <w:sz w:val="24"/>
          <w:szCs w:val="24"/>
          <w:lang w:eastAsia="en-IN"/>
        </w:rPr>
        <w:t>(),    and  any  other functions;  for  example,  those  used  in  the  actions  specified  in  the  grammar  rules.    It  is  unspecified whether the programs section precedes or follows the semantic actions in the output file; therefore, if  the  application  contains  any  macro  definitions  and  declarations  intended  to  apply  to  the  code  in the semantic actions, it shall place them within "%{ ... %}" in the declarations section.</w:t>
      </w:r>
    </w:p>
    <w:p w14:paraId="08532C7D" w14:textId="77777777" w:rsidR="002D7A63" w:rsidRDefault="002D7A63" w:rsidP="002D7A63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7A6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Interface to the Lexical </w:t>
      </w:r>
      <w:proofErr w:type="spellStart"/>
      <w:r w:rsidRPr="002D7A63">
        <w:rPr>
          <w:rFonts w:eastAsia="Times New Roman" w:cstheme="minorHAnsi"/>
          <w:b/>
          <w:bCs/>
          <w:sz w:val="24"/>
          <w:szCs w:val="24"/>
          <w:lang w:eastAsia="en-IN"/>
        </w:rPr>
        <w:t>Analyzer</w:t>
      </w:r>
      <w:proofErr w:type="spellEnd"/>
    </w:p>
    <w:p w14:paraId="02F7957A" w14:textId="79DE7AD8" w:rsidR="002D7A63" w:rsidRDefault="002D7A63" w:rsidP="002D7A63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7A63">
        <w:rPr>
          <w:rFonts w:eastAsia="Times New Roman" w:cstheme="minorHAnsi"/>
          <w:sz w:val="24"/>
          <w:szCs w:val="24"/>
          <w:lang w:eastAsia="en-IN"/>
        </w:rPr>
        <w:t xml:space="preserve">The  </w:t>
      </w:r>
      <w:proofErr w:type="spellStart"/>
      <w:r w:rsidRPr="002D7A63">
        <w:rPr>
          <w:rFonts w:eastAsia="Times New Roman" w:cstheme="minorHAnsi"/>
          <w:sz w:val="24"/>
          <w:szCs w:val="24"/>
          <w:lang w:eastAsia="en-IN"/>
        </w:rPr>
        <w:t>yylex</w:t>
      </w:r>
      <w:proofErr w:type="spellEnd"/>
      <w:r w:rsidRPr="002D7A63">
        <w:rPr>
          <w:rFonts w:eastAsia="Times New Roman" w:cstheme="minorHAnsi"/>
          <w:sz w:val="24"/>
          <w:szCs w:val="24"/>
          <w:lang w:eastAsia="en-IN"/>
        </w:rPr>
        <w:t xml:space="preserve">()  function  is  an  integer-valued  function  that  returns  a token  number  representing    the  kind    of    token  read.  If  there  is  a  value  associated  with  the  token  returned  by  </w:t>
      </w:r>
      <w:proofErr w:type="spellStart"/>
      <w:r w:rsidRPr="002D7A63">
        <w:rPr>
          <w:rFonts w:eastAsia="Times New Roman" w:cstheme="minorHAnsi"/>
          <w:sz w:val="24"/>
          <w:szCs w:val="24"/>
          <w:lang w:eastAsia="en-IN"/>
        </w:rPr>
        <w:t>yylex</w:t>
      </w:r>
      <w:proofErr w:type="spellEnd"/>
      <w:r w:rsidRPr="002D7A63">
        <w:rPr>
          <w:rFonts w:eastAsia="Times New Roman" w:cstheme="minorHAnsi"/>
          <w:sz w:val="24"/>
          <w:szCs w:val="24"/>
          <w:lang w:eastAsia="en-IN"/>
        </w:rPr>
        <w:t xml:space="preserve">()  (see    the discussion  of  tag  above),  it  shall  be assigned to the external variable </w:t>
      </w:r>
      <w:proofErr w:type="spellStart"/>
      <w:r w:rsidRPr="002D7A63">
        <w:rPr>
          <w:rFonts w:eastAsia="Times New Roman" w:cstheme="minorHAnsi"/>
          <w:sz w:val="24"/>
          <w:szCs w:val="24"/>
          <w:lang w:eastAsia="en-IN"/>
        </w:rPr>
        <w:t>yylval</w:t>
      </w:r>
      <w:proofErr w:type="spellEnd"/>
      <w:r w:rsidRPr="002D7A63">
        <w:rPr>
          <w:rFonts w:eastAsia="Times New Roman" w:cstheme="minorHAnsi"/>
          <w:sz w:val="24"/>
          <w:szCs w:val="24"/>
          <w:lang w:eastAsia="en-IN"/>
        </w:rPr>
        <w:t>.</w:t>
      </w:r>
    </w:p>
    <w:p w14:paraId="40968C16" w14:textId="77777777" w:rsidR="00E4106F" w:rsidRPr="002D7A63" w:rsidRDefault="00E4106F" w:rsidP="002D7A63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Test Cases: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br/>
      </w:r>
    </w:p>
    <w:tbl>
      <w:tblPr>
        <w:tblStyle w:val="TableGrid"/>
        <w:tblW w:w="9049" w:type="dxa"/>
        <w:tblLook w:val="04A0" w:firstRow="1" w:lastRow="0" w:firstColumn="1" w:lastColumn="0" w:noHBand="0" w:noVBand="1"/>
      </w:tblPr>
      <w:tblGrid>
        <w:gridCol w:w="3016"/>
        <w:gridCol w:w="3016"/>
        <w:gridCol w:w="3017"/>
      </w:tblGrid>
      <w:tr w:rsidR="00E4106F" w14:paraId="2BC3D91A" w14:textId="77777777" w:rsidTr="00E4106F">
        <w:trPr>
          <w:trHeight w:val="419"/>
        </w:trPr>
        <w:tc>
          <w:tcPr>
            <w:tcW w:w="3016" w:type="dxa"/>
          </w:tcPr>
          <w:p w14:paraId="331881C2" w14:textId="148B66D0" w:rsidR="00E4106F" w:rsidRDefault="00E4106F" w:rsidP="00E4106F">
            <w:pPr>
              <w:spacing w:after="12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3016" w:type="dxa"/>
          </w:tcPr>
          <w:p w14:paraId="4E36B037" w14:textId="2ABBCA85" w:rsidR="00E4106F" w:rsidRDefault="00E4106F" w:rsidP="00E4106F">
            <w:pPr>
              <w:spacing w:after="12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Expected Output</w:t>
            </w:r>
          </w:p>
        </w:tc>
        <w:tc>
          <w:tcPr>
            <w:tcW w:w="3017" w:type="dxa"/>
          </w:tcPr>
          <w:p w14:paraId="2313056D" w14:textId="7E9A52BF" w:rsidR="00E4106F" w:rsidRDefault="00DE48A4" w:rsidP="00E4106F">
            <w:pPr>
              <w:spacing w:after="12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Result</w:t>
            </w:r>
          </w:p>
        </w:tc>
      </w:tr>
      <w:tr w:rsidR="00E4106F" w14:paraId="7C47AFDC" w14:textId="77777777" w:rsidTr="00E4106F">
        <w:trPr>
          <w:trHeight w:val="419"/>
        </w:trPr>
        <w:tc>
          <w:tcPr>
            <w:tcW w:w="3016" w:type="dxa"/>
          </w:tcPr>
          <w:p w14:paraId="2F0426C6" w14:textId="28273D78" w:rsidR="00E4106F" w:rsidRDefault="003B7720" w:rsidP="00E4106F">
            <w:pPr>
              <w:spacing w:after="12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a;</w:t>
            </w:r>
          </w:p>
        </w:tc>
        <w:tc>
          <w:tcPr>
            <w:tcW w:w="3016" w:type="dxa"/>
          </w:tcPr>
          <w:p w14:paraId="4D5036C5" w14:textId="2C96BBDC" w:rsidR="00E4106F" w:rsidRDefault="003B7720" w:rsidP="00E4106F">
            <w:pPr>
              <w:spacing w:after="12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Valide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declaration</w:t>
            </w:r>
          </w:p>
        </w:tc>
        <w:tc>
          <w:tcPr>
            <w:tcW w:w="3017" w:type="dxa"/>
          </w:tcPr>
          <w:p w14:paraId="1952104A" w14:textId="178A6706" w:rsidR="00E4106F" w:rsidRDefault="003B7720" w:rsidP="00E4106F">
            <w:pPr>
              <w:spacing w:after="12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Success</w:t>
            </w:r>
          </w:p>
        </w:tc>
      </w:tr>
      <w:tr w:rsidR="003B7720" w14:paraId="5EA96402" w14:textId="77777777" w:rsidTr="00E4106F">
        <w:trPr>
          <w:trHeight w:val="419"/>
        </w:trPr>
        <w:tc>
          <w:tcPr>
            <w:tcW w:w="3016" w:type="dxa"/>
          </w:tcPr>
          <w:p w14:paraId="5ECDAC27" w14:textId="0300CE82" w:rsidR="003B7720" w:rsidRDefault="003B7720" w:rsidP="00E4106F">
            <w:pPr>
              <w:spacing w:after="12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a=b;</w:t>
            </w:r>
          </w:p>
        </w:tc>
        <w:tc>
          <w:tcPr>
            <w:tcW w:w="3016" w:type="dxa"/>
          </w:tcPr>
          <w:p w14:paraId="13524F34" w14:textId="41266F7D" w:rsidR="003B7720" w:rsidRDefault="003B7720" w:rsidP="00E4106F">
            <w:pPr>
              <w:spacing w:after="12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B7720">
              <w:rPr>
                <w:rFonts w:eastAsia="Times New Roman" w:cstheme="minorHAnsi"/>
                <w:sz w:val="24"/>
                <w:szCs w:val="24"/>
                <w:lang w:eastAsia="en-IN"/>
              </w:rPr>
              <w:t>Error while declaring variable: SYNTAX ERROR</w:t>
            </w:r>
          </w:p>
        </w:tc>
        <w:tc>
          <w:tcPr>
            <w:tcW w:w="3017" w:type="dxa"/>
          </w:tcPr>
          <w:p w14:paraId="57B53B1B" w14:textId="7B4F8DA1" w:rsidR="003B7720" w:rsidRDefault="003B7720" w:rsidP="00E4106F">
            <w:pPr>
              <w:spacing w:after="12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Success</w:t>
            </w:r>
          </w:p>
        </w:tc>
      </w:tr>
    </w:tbl>
    <w:p w14:paraId="73628C71" w14:textId="6235AF64" w:rsidR="00E4106F" w:rsidRPr="002D7A63" w:rsidRDefault="00E4106F" w:rsidP="002D7A63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23F95EA" w14:textId="1B639571" w:rsidR="00E4106F" w:rsidRDefault="00E4106F" w:rsidP="00FB31FC">
      <w:pPr>
        <w:rPr>
          <w:rFonts w:cstheme="minorHAnsi"/>
          <w:b/>
          <w:bCs/>
          <w:sz w:val="24"/>
          <w:szCs w:val="24"/>
          <w:lang w:val="en-US"/>
        </w:rPr>
      </w:pPr>
      <w:r w:rsidRPr="00E4106F">
        <w:rPr>
          <w:rFonts w:cstheme="minorHAnsi"/>
          <w:b/>
          <w:bCs/>
          <w:sz w:val="24"/>
          <w:szCs w:val="24"/>
          <w:lang w:val="en-US"/>
        </w:rPr>
        <w:t>Conclusion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5668BE48" w14:textId="175D047A" w:rsidR="00E4106F" w:rsidRPr="00E4106F" w:rsidRDefault="00E4106F" w:rsidP="00FB31F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Successfully implemented syntax analysis phase of compiler for validating type and syntax in Java.</w:t>
      </w:r>
      <w:bookmarkStart w:id="0" w:name="_GoBack"/>
      <w:bookmarkEnd w:id="0"/>
    </w:p>
    <w:sectPr w:rsidR="00E4106F" w:rsidRPr="00E4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FC"/>
    <w:rsid w:val="002D7A63"/>
    <w:rsid w:val="003B7720"/>
    <w:rsid w:val="003F5AB1"/>
    <w:rsid w:val="00DE48A4"/>
    <w:rsid w:val="00E4106F"/>
    <w:rsid w:val="00FB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5896"/>
  <w15:chartTrackingRefBased/>
  <w15:docId w15:val="{673CB96C-351F-4107-AEC8-33B74AF0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6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10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07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51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Dahad</dc:creator>
  <cp:keywords/>
  <dc:description/>
  <cp:lastModifiedBy>Microsoft account</cp:lastModifiedBy>
  <cp:revision>2</cp:revision>
  <dcterms:created xsi:type="dcterms:W3CDTF">2021-05-22T05:20:00Z</dcterms:created>
  <dcterms:modified xsi:type="dcterms:W3CDTF">2021-05-23T03:53:00Z</dcterms:modified>
</cp:coreProperties>
</file>