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23.png" ContentType="image/png"/>
  <Override PartName="/word/media/rId30.jpg" ContentType="image/jpeg"/>
  <Override PartName="/word/media/rId28.jpg" ContentType="image/jpeg"/>
  <Override PartName="/word/media/rId29.jpg" ContentType="image/jpeg"/>
  <Override PartName="/word/media/rId27.jpg" ContentType="image/jpeg"/>
  <Override PartName="/word/media/rId21.jpg" ContentType="image/jpeg"/>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Bikaner_survey_report</w:t>
      </w:r>
    </w:p>
    <w:p>
      <w:pPr>
        <w:pStyle w:val="Author"/>
      </w:pPr>
      <w:r>
        <w:t xml:space="preserve">Great</w:t>
      </w:r>
      <w:r>
        <w:t xml:space="preserve"> </w:t>
      </w:r>
      <w:r>
        <w:t xml:space="preserve">Indian</w:t>
      </w:r>
      <w:r>
        <w:t xml:space="preserve"> </w:t>
      </w:r>
      <w:r>
        <w:t xml:space="preserve">Bustard</w:t>
      </w:r>
      <w:r>
        <w:t xml:space="preserve"> </w:t>
      </w:r>
      <w:r>
        <w:t xml:space="preserve">Recovery</w:t>
      </w:r>
      <w:r>
        <w:t xml:space="preserve"> </w:t>
      </w:r>
      <w:r>
        <w:t xml:space="preserve">Program,</w:t>
      </w:r>
      <w:r>
        <w:t xml:space="preserve"> </w:t>
      </w:r>
      <w:r>
        <w:t xml:space="preserve">Wildlife</w:t>
      </w:r>
      <w:r>
        <w:t xml:space="preserve"> </w:t>
      </w:r>
      <w:r>
        <w:t xml:space="preserve">Institute</w:t>
      </w:r>
      <w:r>
        <w:t xml:space="preserve"> </w:t>
      </w:r>
      <w:r>
        <w:t xml:space="preserve">of</w:t>
      </w:r>
      <w:r>
        <w:t xml:space="preserve"> </w:t>
      </w:r>
      <w:r>
        <w:t xml:space="preserve">India</w:t>
      </w:r>
    </w:p>
    <w:p>
      <w:pPr>
        <w:pStyle w:val="Date"/>
      </w:pPr>
      <w:r>
        <w:t xml:space="preserve">06/05/2021</w:t>
      </w:r>
    </w:p>
    <w:bookmarkStart w:id="32" w:name="results"/>
    <w:p>
      <w:pPr>
        <w:pStyle w:val="Heading2"/>
      </w:pPr>
      <w:r>
        <w:t xml:space="preserve">4. Results</w:t>
      </w:r>
    </w:p>
    <w:bookmarkStart w:id="26" w:name="population-status-of-mammals"/>
    <w:p>
      <w:pPr>
        <w:pStyle w:val="Heading3"/>
      </w:pPr>
      <w:r>
        <w:t xml:space="preserve">4.1. Population status of Mammals</w:t>
      </w:r>
    </w:p>
    <w:p>
      <w:pPr>
        <w:pStyle w:val="FirstParagraph"/>
      </w:pPr>
      <w:r>
        <w:t xml:space="preserve">Our extensive surveys covered 89 cells (12816 km2 area) through a transect effort of 1442 km in 2021. Data generated from these surveys provided estimates of species’ occupancy, density and abundance. At the same time, we collected data on habitat and disturbance at 802 points to estimate the effects of natural and anthropogenic changes on animal populations.</w:t>
      </w:r>
    </w:p>
    <w:bookmarkStart w:id="22" w:name="chinkara"/>
    <w:p>
      <w:pPr>
        <w:pStyle w:val="Heading4"/>
      </w:pPr>
      <w:r>
        <w:t xml:space="preserve">4.1.1. Chinkara</w:t>
      </w:r>
    </w:p>
    <w:p>
      <w:pPr>
        <w:pStyle w:val="FirstParagraph"/>
      </w:pPr>
      <w:r>
        <w:t xml:space="preserve">Our extensive surveys resulted in detection of 1880 individual chinkara belonging to 684 herds. The encounter rate of chinkara herds and individuals was 60.39 ± 6.49 per 100km and 139.78 ± 18.72 oer 100 km respectively.</w:t>
      </w:r>
    </w:p>
    <w:p>
      <w:pPr>
        <w:pStyle w:val="BodyText"/>
      </w:pPr>
      <w:r>
        <w:t xml:space="preserve">Distance data of these observations was best explained by a half-normal key function with cosine(2) adjustments (Figure</w:t>
      </w:r>
      <w:r>
        <w:t xml:space="preserve"> </w:t>
      </w:r>
      <w:r>
        <w:t xml:space="preserve">). The estimated herd effective strip width was 136.43 ± 7.28 m for a truncation distance of 330 m. The estimated Chinkara density across the landscape was 4.27 ± 0.65 animals/sq.km with an average group size of 2.75 ± 0.18. This amounts to 54745 ± 8392 in the studied landscape.</w:t>
      </w:r>
    </w:p>
    <w:p>
      <w:pPr>
        <w:pStyle w:val="BodyText"/>
      </w:pPr>
      <w:r>
        <w:t xml:space="preserve">Model selection summary for Chinkara line transect</w:t>
      </w:r>
    </w:p>
    <w:p>
      <w:pPr>
        <w:pStyle w:val="BodyText"/>
      </w:pPr>
      <w:r>
        <w:t xml:space="preserve">Model</w:t>
      </w:r>
    </w:p>
    <w:p>
      <w:pPr>
        <w:pStyle w:val="BodyText"/>
      </w:pPr>
      <w:r>
        <w:t xml:space="preserve">Key function</w:t>
      </w:r>
    </w:p>
    <w:p>
      <w:pPr>
        <w:pStyle w:val="BodyText"/>
      </w:pPr>
      <w:r>
        <w:t xml:space="preserve">Formula</w:t>
      </w:r>
    </w:p>
    <w:p>
      <w:pPr>
        <w:pStyle w:val="BodyText"/>
      </w:pPr>
      <m:oMath>
        <m:sSup>
          <m:e>
            <m:r>
              <m:t>χ</m:t>
            </m:r>
          </m:e>
          <m:sup>
            <m:r>
              <m:t>2</m:t>
            </m:r>
          </m:sup>
        </m:sSup>
      </m:oMath>
      <w:r>
        <w:t xml:space="preserve"> </w:t>
      </w:r>
      <m:oMath>
        <m:r>
          <m:t>p</m:t>
        </m:r>
      </m:oMath>
      <w:r>
        <w:t xml:space="preserve">-value</w:t>
      </w:r>
    </w:p>
    <w:p>
      <w:pPr>
        <w:pStyle w:val="BodyText"/>
      </w:pPr>
      <m:oMath>
        <m:acc>
          <m:accPr>
            <m:chr m:val="̂"/>
          </m:accPr>
          <m:e>
            <m:sSub>
              <m:e>
                <m:r>
                  <m:t>P</m:t>
                </m:r>
              </m:e>
              <m:sub>
                <m:r>
                  <m:t>a</m:t>
                </m:r>
              </m:sub>
            </m:sSub>
          </m:e>
        </m:acc>
      </m:oMath>
    </w:p>
    <w:p>
      <w:pPr>
        <w:pStyle w:val="BodyText"/>
      </w:pPr>
      <w:r>
        <w:t xml:space="preserve">se(</w:t>
      </w:r>
      <m:oMath>
        <m:acc>
          <m:accPr>
            <m:chr m:val="̂"/>
          </m:accPr>
          <m:e>
            <m:sSub>
              <m:e>
                <m:r>
                  <m:t>P</m:t>
                </m:r>
              </m:e>
              <m:sub>
                <m:r>
                  <m:t>a</m:t>
                </m:r>
              </m:sub>
            </m:sSub>
          </m:e>
        </m:acc>
      </m:oMath>
      <w:r>
        <w:t xml:space="preserve">)</w:t>
      </w:r>
    </w:p>
    <w:p>
      <w:pPr>
        <w:pStyle w:val="BodyText"/>
      </w:pPr>
      <m:oMath>
        <m:r>
          <m:t>Δ</m:t>
        </m:r>
      </m:oMath>
      <w:r>
        <w:t xml:space="preserve">AIC</w:t>
      </w:r>
    </w:p>
    <w:p>
      <w:pPr>
        <w:pStyle w:val="BodyText"/>
      </w:pPr>
      <w:r>
        <w:t xml:space="preserve">3</w:t>
      </w:r>
    </w:p>
    <w:p>
      <w:pPr>
        <w:pStyle w:val="BodyText"/>
      </w:pPr>
    </w:p>
    <w:p>
      <w:pPr>
        <w:pStyle w:val="BodyText"/>
      </w:pPr>
      <w:r>
        <w:t xml:space="preserve">Half-normal with cosine adjustment term of order 2</w:t>
      </w:r>
    </w:p>
    <w:p>
      <w:pPr>
        <w:pStyle w:val="BodyText"/>
      </w:pPr>
      <w:r>
        <w:t xml:space="preserve">~1</w:t>
      </w:r>
    </w:p>
    <w:p>
      <w:pPr>
        <w:pStyle w:val="BodyText"/>
      </w:pPr>
      <w:r>
        <w:t xml:space="preserve">0.823</w:t>
      </w:r>
    </w:p>
    <w:p>
      <w:pPr>
        <w:pStyle w:val="BodyText"/>
      </w:pPr>
      <w:r>
        <w:t xml:space="preserve">0.413</w:t>
      </w:r>
    </w:p>
    <w:p>
      <w:pPr>
        <w:pStyle w:val="BodyText"/>
      </w:pPr>
      <w:r>
        <w:t xml:space="preserve">0.022</w:t>
      </w:r>
    </w:p>
    <w:p>
      <w:pPr>
        <w:pStyle w:val="BodyText"/>
      </w:pPr>
      <w:r>
        <w:t xml:space="preserve">0.000</w:t>
      </w:r>
    </w:p>
    <w:p>
      <w:pPr>
        <w:pStyle w:val="BodyText"/>
      </w:pPr>
      <w:r>
        <w:t xml:space="preserve">4</w:t>
      </w:r>
    </w:p>
    <w:p>
      <w:pPr>
        <w:pStyle w:val="BodyText"/>
      </w:pPr>
    </w:p>
    <w:p>
      <w:pPr>
        <w:pStyle w:val="BodyText"/>
      </w:pPr>
      <w:r>
        <w:t xml:space="preserve">Uniform with cosine adjustment terms of order 1,2</w:t>
      </w:r>
    </w:p>
    <w:p>
      <w:pPr>
        <w:pStyle w:val="BodyText"/>
      </w:pPr>
      <w:r>
        <w:t xml:space="preserve">NA</w:t>
      </w:r>
    </w:p>
    <w:p>
      <w:pPr>
        <w:pStyle w:val="BodyText"/>
      </w:pPr>
      <w:r>
        <w:t xml:space="preserve">0.491</w:t>
      </w:r>
    </w:p>
    <w:p>
      <w:pPr>
        <w:pStyle w:val="BodyText"/>
      </w:pPr>
      <w:r>
        <w:t xml:space="preserve">0.433</w:t>
      </w:r>
    </w:p>
    <w:p>
      <w:pPr>
        <w:pStyle w:val="BodyText"/>
      </w:pPr>
      <w:r>
        <w:t xml:space="preserve">0.016</w:t>
      </w:r>
    </w:p>
    <w:p>
      <w:pPr>
        <w:pStyle w:val="BodyText"/>
      </w:pPr>
      <w:r>
        <w:t xml:space="preserve">0.428</w:t>
      </w:r>
    </w:p>
    <w:p>
      <w:pPr>
        <w:pStyle w:val="BodyText"/>
      </w:pPr>
      <w:r>
        <w:t xml:space="preserve">1</w:t>
      </w:r>
    </w:p>
    <w:p>
      <w:pPr>
        <w:pStyle w:val="BodyText"/>
      </w:pPr>
    </w:p>
    <w:p>
      <w:pPr>
        <w:pStyle w:val="BodyText"/>
      </w:pPr>
      <w:r>
        <w:t xml:space="preserve">Half-normal</w:t>
      </w:r>
    </w:p>
    <w:p>
      <w:pPr>
        <w:pStyle w:val="BodyText"/>
      </w:pPr>
      <w:r>
        <w:t xml:space="preserve">~1</w:t>
      </w:r>
    </w:p>
    <w:p>
      <w:pPr>
        <w:pStyle w:val="BodyText"/>
      </w:pPr>
      <w:r>
        <w:t xml:space="preserve">0.276</w:t>
      </w:r>
    </w:p>
    <w:p>
      <w:pPr>
        <w:pStyle w:val="BodyText"/>
      </w:pPr>
      <w:r>
        <w:t xml:space="preserve">0.445</w:t>
      </w:r>
    </w:p>
    <w:p>
      <w:pPr>
        <w:pStyle w:val="BodyText"/>
      </w:pPr>
      <w:r>
        <w:t xml:space="preserve">0.014</w:t>
      </w:r>
    </w:p>
    <w:p>
      <w:pPr>
        <w:pStyle w:val="BodyText"/>
      </w:pPr>
      <w:r>
        <w:t xml:space="preserve">0.463</w:t>
      </w:r>
    </w:p>
    <w:p>
      <w:pPr>
        <w:pStyle w:val="BodyText"/>
      </w:pPr>
      <w:r>
        <w:t xml:space="preserve">2</w:t>
      </w:r>
    </w:p>
    <w:p>
      <w:pPr>
        <w:pStyle w:val="BodyText"/>
      </w:pPr>
    </w:p>
    <w:p>
      <w:pPr>
        <w:pStyle w:val="BodyText"/>
      </w:pPr>
      <w:r>
        <w:t xml:space="preserve">Half-normal</w:t>
      </w:r>
    </w:p>
    <w:p>
      <w:pPr>
        <w:pStyle w:val="BodyText"/>
      </w:pPr>
      <w:r>
        <w:t xml:space="preserve">~1</w:t>
      </w:r>
    </w:p>
    <w:p>
      <w:pPr>
        <w:pStyle w:val="BodyText"/>
      </w:pPr>
      <w:r>
        <w:t xml:space="preserve">0.276</w:t>
      </w:r>
    </w:p>
    <w:p>
      <w:pPr>
        <w:pStyle w:val="BodyText"/>
      </w:pPr>
      <w:r>
        <w:t xml:space="preserve">0.445</w:t>
      </w:r>
    </w:p>
    <w:p>
      <w:pPr>
        <w:pStyle w:val="BodyText"/>
      </w:pPr>
      <w:r>
        <w:t xml:space="preserve">0.014</w:t>
      </w:r>
    </w:p>
    <w:p>
      <w:pPr>
        <w:pStyle w:val="BodyText"/>
      </w:pPr>
      <w:r>
        <w:t xml:space="preserve">0.463</w:t>
      </w:r>
    </w:p>
    <w:p>
      <w:pPr>
        <w:pStyle w:val="BodyText"/>
      </w:pPr>
      <w:r>
        <w:t xml:space="preserve">5</w:t>
      </w:r>
    </w:p>
    <w:p>
      <w:pPr>
        <w:pStyle w:val="BodyText"/>
      </w:pPr>
    </w:p>
    <w:p>
      <w:pPr>
        <w:pStyle w:val="BodyText"/>
      </w:pPr>
      <w:r>
        <w:t xml:space="preserve">Hazard-rate</w:t>
      </w:r>
    </w:p>
    <w:p>
      <w:pPr>
        <w:pStyle w:val="BodyText"/>
      </w:pPr>
      <w:r>
        <w:t xml:space="preserve">~1</w:t>
      </w:r>
    </w:p>
    <w:p>
      <w:pPr>
        <w:pStyle w:val="BodyText"/>
      </w:pPr>
      <w:r>
        <w:t xml:space="preserve">0.165</w:t>
      </w:r>
    </w:p>
    <w:p>
      <w:pPr>
        <w:pStyle w:val="BodyText"/>
      </w:pPr>
      <w:r>
        <w:t xml:space="preserve">0.467</w:t>
      </w:r>
    </w:p>
    <w:p>
      <w:pPr>
        <w:pStyle w:val="BodyText"/>
      </w:pPr>
      <w:r>
        <w:t xml:space="preserve">0.021</w:t>
      </w:r>
    </w:p>
    <w:p>
      <w:pPr>
        <w:pStyle w:val="BodyText"/>
      </w:pPr>
      <w:r>
        <w:t xml:space="preserve">1.887</w:t>
      </w:r>
    </w:p>
    <w:p>
      <w:pPr>
        <w:pStyle w:val="BodyText"/>
      </w:pPr>
      <w:r>
        <w:t xml:space="preserve">6</w:t>
      </w:r>
    </w:p>
    <w:p>
      <w:pPr>
        <w:pStyle w:val="BodyText"/>
      </w:pPr>
    </w:p>
    <w:p>
      <w:pPr>
        <w:pStyle w:val="BodyText"/>
      </w:pPr>
      <w:r>
        <w:t xml:space="preserve">Hazard-rate</w:t>
      </w:r>
    </w:p>
    <w:p>
      <w:pPr>
        <w:pStyle w:val="BodyText"/>
      </w:pPr>
      <w:r>
        <w:t xml:space="preserve">~1</w:t>
      </w:r>
    </w:p>
    <w:p>
      <w:pPr>
        <w:pStyle w:val="BodyText"/>
      </w:pPr>
      <w:r>
        <w:t xml:space="preserve">0.165</w:t>
      </w:r>
    </w:p>
    <w:p>
      <w:pPr>
        <w:pStyle w:val="BodyText"/>
      </w:pPr>
      <w:r>
        <w:t xml:space="preserve">0.467</w:t>
      </w:r>
    </w:p>
    <w:p>
      <w:pPr>
        <w:pStyle w:val="BodyText"/>
      </w:pPr>
      <w:r>
        <w:t xml:space="preserve">0.021</w:t>
      </w:r>
    </w:p>
    <w:p>
      <w:pPr>
        <w:pStyle w:val="BodyText"/>
      </w:pPr>
      <w:r>
        <w:t xml:space="preserve">1.887</w:t>
      </w:r>
    </w:p>
    <w:p>
      <w:pPr>
        <w:pStyle w:val="CaptionedFigure"/>
      </w:pPr>
      <w:r>
        <w:drawing>
          <wp:inline>
            <wp:extent cx="4620126" cy="3696101"/>
            <wp:effectExtent b="0" l="0" r="0" t="0"/>
            <wp:docPr descr="Best fit detection model for Chinkara" title="" id="1" name="Picture"/>
            <a:graphic>
              <a:graphicData uri="http://schemas.openxmlformats.org/drawingml/2006/picture">
                <pic:pic>
                  <pic:nvPicPr>
                    <pic:cNvPr descr="Bikaner_survey_report_files/figure-docx/chinkara_bestmodel-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Best fit detection model for Chinkara</w:t>
      </w:r>
    </w:p>
    <w:p>
      <w:pPr>
        <w:pStyle w:val="CaptionedFigure"/>
      </w:pPr>
      <w:r>
        <w:drawing>
          <wp:inline>
            <wp:extent cx="5334000" cy="4213860"/>
            <wp:effectExtent b="0" l="0" r="0" t="0"/>
            <wp:docPr descr="Spatial distribution of Chinkara population" title="" id="1" name="Picture"/>
            <a:graphic>
              <a:graphicData uri="http://schemas.openxmlformats.org/drawingml/2006/picture">
                <pic:pic>
                  <pic:nvPicPr>
                    <pic:cNvPr descr="Bikaner_survey_report_files/figure-docx/chinkara_ER-1.jpeg" id="0" name="Picture"/>
                    <pic:cNvPicPr>
                      <a:picLocks noChangeArrowheads="1" noChangeAspect="1"/>
                    </pic:cNvPicPr>
                  </pic:nvPicPr>
                  <pic:blipFill>
                    <a:blip r:embed="rId21"/>
                    <a:stretch>
                      <a:fillRect/>
                    </a:stretch>
                  </pic:blipFill>
                  <pic:spPr bwMode="auto">
                    <a:xfrm>
                      <a:off x="0" y="0"/>
                      <a:ext cx="5334000" cy="4213860"/>
                    </a:xfrm>
                    <a:prstGeom prst="rect">
                      <a:avLst/>
                    </a:prstGeom>
                    <a:noFill/>
                    <a:ln w="9525">
                      <a:noFill/>
                      <a:headEnd/>
                      <a:tailEnd/>
                    </a:ln>
                  </pic:spPr>
                </pic:pic>
              </a:graphicData>
            </a:graphic>
          </wp:inline>
        </w:drawing>
      </w:r>
    </w:p>
    <w:p>
      <w:pPr>
        <w:pStyle w:val="ImageCaption"/>
      </w:pPr>
      <w:r>
        <w:t xml:space="preserve">Spatial distribution of Chinkara population</w:t>
      </w:r>
    </w:p>
    <w:bookmarkEnd w:id="22"/>
    <w:bookmarkStart w:id="25" w:name="desert-fox"/>
    <w:p>
      <w:pPr>
        <w:pStyle w:val="Heading4"/>
      </w:pPr>
      <w:r>
        <w:t xml:space="preserve">4.1.2 Desert Fox</w:t>
      </w:r>
    </w:p>
    <w:p>
      <w:pPr>
        <w:pStyle w:val="FirstParagraph"/>
      </w:pPr>
      <w:r>
        <w:t xml:space="preserve">We detected 122 fox individuals during our survey, with an encounter rate of 9.16 ± 1.34 per 100 sq.km. These observations were best explained by a half-normal key function detection model with cosine(2) adjustments (Figure</w:t>
      </w:r>
      <w:r>
        <w:t xml:space="preserve"> </w:t>
      </w:r>
      <w:r>
        <w:t xml:space="preserve">). The estimated effective strip width was 62.16 ± 6.4 m for a truncation distance of 200 m. The estimated Desert Fox density across the landscape was 0.58 ± 0.11 individuals per sq.km and the average group size was 1.12 ± 0.06. This adds up to 7456 ± 1356 in the study area.</w:t>
      </w:r>
    </w:p>
    <w:p>
      <w:pPr>
        <w:pStyle w:val="BodyText"/>
      </w:pPr>
      <w:r>
        <w:t xml:space="preserve">Model selection summary for Chinkara line transect</w:t>
      </w:r>
    </w:p>
    <w:p>
      <w:pPr>
        <w:pStyle w:val="BodyText"/>
      </w:pPr>
      <w:r>
        <w:t xml:space="preserve">Model</w:t>
      </w:r>
    </w:p>
    <w:p>
      <w:pPr>
        <w:pStyle w:val="BodyText"/>
      </w:pPr>
      <w:r>
        <w:t xml:space="preserve">Key function</w:t>
      </w:r>
    </w:p>
    <w:p>
      <w:pPr>
        <w:pStyle w:val="BodyText"/>
      </w:pPr>
      <w:r>
        <w:t xml:space="preserve">Formula</w:t>
      </w:r>
    </w:p>
    <w:p>
      <w:pPr>
        <w:pStyle w:val="BodyText"/>
      </w:pPr>
      <m:oMath>
        <m:sSup>
          <m:e>
            <m:r>
              <m:t>χ</m:t>
            </m:r>
          </m:e>
          <m:sup>
            <m:r>
              <m:t>2</m:t>
            </m:r>
          </m:sup>
        </m:sSup>
      </m:oMath>
      <w:r>
        <w:t xml:space="preserve"> </w:t>
      </w:r>
      <m:oMath>
        <m:r>
          <m:t>p</m:t>
        </m:r>
      </m:oMath>
      <w:r>
        <w:t xml:space="preserve">-value</w:t>
      </w:r>
    </w:p>
    <w:p>
      <w:pPr>
        <w:pStyle w:val="BodyText"/>
      </w:pPr>
      <m:oMath>
        <m:acc>
          <m:accPr>
            <m:chr m:val="̂"/>
          </m:accPr>
          <m:e>
            <m:sSub>
              <m:e>
                <m:r>
                  <m:t>P</m:t>
                </m:r>
              </m:e>
              <m:sub>
                <m:r>
                  <m:t>a</m:t>
                </m:r>
              </m:sub>
            </m:sSub>
          </m:e>
        </m:acc>
      </m:oMath>
    </w:p>
    <w:p>
      <w:pPr>
        <w:pStyle w:val="BodyText"/>
      </w:pPr>
      <w:r>
        <w:t xml:space="preserve">se(</w:t>
      </w:r>
      <m:oMath>
        <m:acc>
          <m:accPr>
            <m:chr m:val="̂"/>
          </m:accPr>
          <m:e>
            <m:sSub>
              <m:e>
                <m:r>
                  <m:t>P</m:t>
                </m:r>
              </m:e>
              <m:sub>
                <m:r>
                  <m:t>a</m:t>
                </m:r>
              </m:sub>
            </m:sSub>
          </m:e>
        </m:acc>
      </m:oMath>
      <w:r>
        <w:t xml:space="preserve">)</w:t>
      </w:r>
    </w:p>
    <w:p>
      <w:pPr>
        <w:pStyle w:val="BodyText"/>
      </w:pPr>
      <m:oMath>
        <m:r>
          <m:t>Δ</m:t>
        </m:r>
      </m:oMath>
      <w:r>
        <w:t xml:space="preserve">AIC</w:t>
      </w:r>
    </w:p>
    <w:p>
      <w:pPr>
        <w:pStyle w:val="BodyText"/>
      </w:pPr>
      <w:r>
        <w:t xml:space="preserve">3</w:t>
      </w:r>
    </w:p>
    <w:p>
      <w:pPr>
        <w:pStyle w:val="BodyText"/>
      </w:pPr>
    </w:p>
    <w:p>
      <w:pPr>
        <w:pStyle w:val="BodyText"/>
      </w:pPr>
      <w:r>
        <w:t xml:space="preserve">Half-normal with cosine adjustment term of order 2</w:t>
      </w:r>
    </w:p>
    <w:p>
      <w:pPr>
        <w:pStyle w:val="BodyText"/>
      </w:pPr>
      <w:r>
        <w:t xml:space="preserve">~1</w:t>
      </w:r>
    </w:p>
    <w:p>
      <w:pPr>
        <w:pStyle w:val="BodyText"/>
      </w:pPr>
      <w:r>
        <w:t xml:space="preserve">0.879</w:t>
      </w:r>
    </w:p>
    <w:p>
      <w:pPr>
        <w:pStyle w:val="BodyText"/>
      </w:pPr>
      <w:r>
        <w:t xml:space="preserve">0.311</w:t>
      </w:r>
    </w:p>
    <w:p>
      <w:pPr>
        <w:pStyle w:val="BodyText"/>
      </w:pPr>
      <w:r>
        <w:t xml:space="preserve">0.032</w:t>
      </w:r>
    </w:p>
    <w:p>
      <w:pPr>
        <w:pStyle w:val="BodyText"/>
      </w:pPr>
      <w:r>
        <w:t xml:space="preserve">0.000</w:t>
      </w:r>
    </w:p>
    <w:p>
      <w:pPr>
        <w:pStyle w:val="BodyText"/>
      </w:pPr>
      <w:r>
        <w:t xml:space="preserve">5</w:t>
      </w:r>
    </w:p>
    <w:p>
      <w:pPr>
        <w:pStyle w:val="BodyText"/>
      </w:pPr>
    </w:p>
    <w:p>
      <w:pPr>
        <w:pStyle w:val="BodyText"/>
      </w:pPr>
      <w:r>
        <w:t xml:space="preserve">Hazard-rate</w:t>
      </w:r>
    </w:p>
    <w:p>
      <w:pPr>
        <w:pStyle w:val="BodyText"/>
      </w:pPr>
      <w:r>
        <w:t xml:space="preserve">~1</w:t>
      </w:r>
    </w:p>
    <w:p>
      <w:pPr>
        <w:pStyle w:val="BodyText"/>
      </w:pPr>
      <w:r>
        <w:t xml:space="preserve">0.640</w:t>
      </w:r>
    </w:p>
    <w:p>
      <w:pPr>
        <w:pStyle w:val="BodyText"/>
      </w:pPr>
      <w:r>
        <w:t xml:space="preserve">0.353</w:t>
      </w:r>
    </w:p>
    <w:p>
      <w:pPr>
        <w:pStyle w:val="BodyText"/>
      </w:pPr>
      <w:r>
        <w:t xml:space="preserve">0.047</w:t>
      </w:r>
    </w:p>
    <w:p>
      <w:pPr>
        <w:pStyle w:val="BodyText"/>
      </w:pPr>
      <w:r>
        <w:t xml:space="preserve">0.198</w:t>
      </w:r>
    </w:p>
    <w:p>
      <w:pPr>
        <w:pStyle w:val="BodyText"/>
      </w:pPr>
      <w:r>
        <w:t xml:space="preserve">6</w:t>
      </w:r>
    </w:p>
    <w:p>
      <w:pPr>
        <w:pStyle w:val="BodyText"/>
      </w:pPr>
    </w:p>
    <w:p>
      <w:pPr>
        <w:pStyle w:val="BodyText"/>
      </w:pPr>
      <w:r>
        <w:t xml:space="preserve">Hazard-rate</w:t>
      </w:r>
    </w:p>
    <w:p>
      <w:pPr>
        <w:pStyle w:val="BodyText"/>
      </w:pPr>
      <w:r>
        <w:t xml:space="preserve">~1</w:t>
      </w:r>
    </w:p>
    <w:p>
      <w:pPr>
        <w:pStyle w:val="BodyText"/>
      </w:pPr>
      <w:r>
        <w:t xml:space="preserve">0.640</w:t>
      </w:r>
    </w:p>
    <w:p>
      <w:pPr>
        <w:pStyle w:val="BodyText"/>
      </w:pPr>
      <w:r>
        <w:t xml:space="preserve">0.353</w:t>
      </w:r>
    </w:p>
    <w:p>
      <w:pPr>
        <w:pStyle w:val="BodyText"/>
      </w:pPr>
      <w:r>
        <w:t xml:space="preserve">0.047</w:t>
      </w:r>
    </w:p>
    <w:p>
      <w:pPr>
        <w:pStyle w:val="BodyText"/>
      </w:pPr>
      <w:r>
        <w:t xml:space="preserve">0.198</w:t>
      </w:r>
    </w:p>
    <w:p>
      <w:pPr>
        <w:pStyle w:val="BodyText"/>
      </w:pPr>
      <w:r>
        <w:t xml:space="preserve">1</w:t>
      </w:r>
    </w:p>
    <w:p>
      <w:pPr>
        <w:pStyle w:val="BodyText"/>
      </w:pPr>
    </w:p>
    <w:p>
      <w:pPr>
        <w:pStyle w:val="BodyText"/>
      </w:pPr>
      <w:r>
        <w:t xml:space="preserve">Half-normal</w:t>
      </w:r>
    </w:p>
    <w:p>
      <w:pPr>
        <w:pStyle w:val="BodyText"/>
      </w:pPr>
      <w:r>
        <w:t xml:space="preserve">~1</w:t>
      </w:r>
    </w:p>
    <w:p>
      <w:pPr>
        <w:pStyle w:val="BodyText"/>
      </w:pPr>
      <w:r>
        <w:t xml:space="preserve">0.189</w:t>
      </w:r>
    </w:p>
    <w:p>
      <w:pPr>
        <w:pStyle w:val="BodyText"/>
      </w:pPr>
      <w:r>
        <w:t xml:space="preserve">0.366</w:t>
      </w:r>
    </w:p>
    <w:p>
      <w:pPr>
        <w:pStyle w:val="BodyText"/>
      </w:pPr>
      <w:r>
        <w:t xml:space="preserve">0.025</w:t>
      </w:r>
    </w:p>
    <w:p>
      <w:pPr>
        <w:pStyle w:val="BodyText"/>
      </w:pPr>
      <w:r>
        <w:t xml:space="preserve">1.052</w:t>
      </w:r>
    </w:p>
    <w:p>
      <w:pPr>
        <w:pStyle w:val="BodyText"/>
      </w:pPr>
      <w:r>
        <w:t xml:space="preserve">2</w:t>
      </w:r>
    </w:p>
    <w:p>
      <w:pPr>
        <w:pStyle w:val="BodyText"/>
      </w:pPr>
    </w:p>
    <w:p>
      <w:pPr>
        <w:pStyle w:val="BodyText"/>
      </w:pPr>
      <w:r>
        <w:t xml:space="preserve">Half-normal</w:t>
      </w:r>
    </w:p>
    <w:p>
      <w:pPr>
        <w:pStyle w:val="BodyText"/>
      </w:pPr>
      <w:r>
        <w:t xml:space="preserve">~1</w:t>
      </w:r>
    </w:p>
    <w:p>
      <w:pPr>
        <w:pStyle w:val="BodyText"/>
      </w:pPr>
      <w:r>
        <w:t xml:space="preserve">0.189</w:t>
      </w:r>
    </w:p>
    <w:p>
      <w:pPr>
        <w:pStyle w:val="BodyText"/>
      </w:pPr>
      <w:r>
        <w:t xml:space="preserve">0.366</w:t>
      </w:r>
    </w:p>
    <w:p>
      <w:pPr>
        <w:pStyle w:val="BodyText"/>
      </w:pPr>
      <w:r>
        <w:t xml:space="preserve">0.025</w:t>
      </w:r>
    </w:p>
    <w:p>
      <w:pPr>
        <w:pStyle w:val="BodyText"/>
      </w:pPr>
      <w:r>
        <w:t xml:space="preserve">1.052</w:t>
      </w:r>
    </w:p>
    <w:p>
      <w:pPr>
        <w:pStyle w:val="BodyText"/>
      </w:pPr>
      <w:r>
        <w:t xml:space="preserve">4</w:t>
      </w:r>
    </w:p>
    <w:p>
      <w:pPr>
        <w:pStyle w:val="BodyText"/>
      </w:pPr>
    </w:p>
    <w:p>
      <w:pPr>
        <w:pStyle w:val="BodyText"/>
      </w:pPr>
      <w:r>
        <w:t xml:space="preserve">Uniform with cosine adjustment terms of order 1,2,3</w:t>
      </w:r>
    </w:p>
    <w:p>
      <w:pPr>
        <w:pStyle w:val="BodyText"/>
      </w:pPr>
      <w:r>
        <w:t xml:space="preserve">NA</w:t>
      </w:r>
    </w:p>
    <w:p>
      <w:pPr>
        <w:pStyle w:val="BodyText"/>
      </w:pPr>
      <w:r>
        <w:t xml:space="preserve">NA</w:t>
      </w:r>
    </w:p>
    <w:p>
      <w:pPr>
        <w:pStyle w:val="BodyText"/>
      </w:pPr>
      <w:r>
        <w:t xml:space="preserve">0.315</w:t>
      </w:r>
    </w:p>
    <w:p>
      <w:pPr>
        <w:pStyle w:val="BodyText"/>
      </w:pPr>
      <w:r>
        <w:t xml:space="preserve">0.034</w:t>
      </w:r>
    </w:p>
    <w:p>
      <w:pPr>
        <w:pStyle w:val="BodyText"/>
      </w:pPr>
      <w:r>
        <w:t xml:space="preserve">1.982</w:t>
      </w:r>
    </w:p>
    <w:p>
      <w:pPr>
        <w:pStyle w:val="CaptionedFigure"/>
      </w:pPr>
      <w:r>
        <w:drawing>
          <wp:inline>
            <wp:extent cx="4620126" cy="3696101"/>
            <wp:effectExtent b="0" l="0" r="0" t="0"/>
            <wp:docPr descr="Best fit detection model for Desert Fox" title="" id="1" name="Picture"/>
            <a:graphic>
              <a:graphicData uri="http://schemas.openxmlformats.org/drawingml/2006/picture">
                <pic:pic>
                  <pic:nvPicPr>
                    <pic:cNvPr descr="Bikaner_survey_report_files/figure-docx/Dfox_bestmodel-1.png" id="0"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Best fit detection model for Desert Fox</w:t>
      </w:r>
    </w:p>
    <w:p>
      <w:pPr>
        <w:pStyle w:val="CaptionedFigure"/>
      </w:pPr>
      <w:r>
        <w:drawing>
          <wp:inline>
            <wp:extent cx="5334000" cy="4213860"/>
            <wp:effectExtent b="0" l="0" r="0" t="0"/>
            <wp:docPr descr="Spatial distribution of Desert Fox population" title="" id="1" name="Picture"/>
            <a:graphic>
              <a:graphicData uri="http://schemas.openxmlformats.org/drawingml/2006/picture">
                <pic:pic>
                  <pic:nvPicPr>
                    <pic:cNvPr descr="Bikaner_survey_report_files/figure-docx/Dfox_ER-1.jpeg" id="0" name="Picture"/>
                    <pic:cNvPicPr>
                      <a:picLocks noChangeArrowheads="1" noChangeAspect="1"/>
                    </pic:cNvPicPr>
                  </pic:nvPicPr>
                  <pic:blipFill>
                    <a:blip r:embed="rId24"/>
                    <a:stretch>
                      <a:fillRect/>
                    </a:stretch>
                  </pic:blipFill>
                  <pic:spPr bwMode="auto">
                    <a:xfrm>
                      <a:off x="0" y="0"/>
                      <a:ext cx="5334000" cy="4213860"/>
                    </a:xfrm>
                    <a:prstGeom prst="rect">
                      <a:avLst/>
                    </a:prstGeom>
                    <a:noFill/>
                    <a:ln w="9525">
                      <a:noFill/>
                      <a:headEnd/>
                      <a:tailEnd/>
                    </a:ln>
                  </pic:spPr>
                </pic:pic>
              </a:graphicData>
            </a:graphic>
          </wp:inline>
        </w:drawing>
      </w:r>
    </w:p>
    <w:p>
      <w:pPr>
        <w:pStyle w:val="ImageCaption"/>
      </w:pPr>
      <w:r>
        <w:t xml:space="preserve">Spatial distribution of Desert Fox population</w:t>
      </w:r>
    </w:p>
    <w:bookmarkEnd w:id="25"/>
    <w:bookmarkEnd w:id="26"/>
    <w:bookmarkStart w:id="31" w:name="habitat-status"/>
    <w:p>
      <w:pPr>
        <w:pStyle w:val="Heading3"/>
      </w:pPr>
      <w:r>
        <w:t xml:space="preserve">4.2 Habitat status</w:t>
      </w:r>
    </w:p>
    <w:p>
      <w:pPr>
        <w:pStyle w:val="FirstParagraph"/>
      </w:pPr>
      <w:r>
        <w:t xml:space="preserve">Habitat characterization along transects during 2017 survey showed that the landscape was dominated by: a) Flat followed by undulating terrain (Figure</w:t>
      </w:r>
      <w:r>
        <w:t xml:space="preserve"> </w:t>
      </w:r>
      <w:r>
        <w:t xml:space="preserve">); b) Soil followed by sand substrate; c) Scrubland followed by agriculture_inactive and agriculture_active land-cover (Figure</w:t>
      </w:r>
      <w:r>
        <w:t xml:space="preserve"> </w:t>
      </w:r>
      <w:r>
        <w:t xml:space="preserve">); and d) Kheemp/ Leptadenia pyrotechnica &gt; Khejri/ Prosopis cineraria &gt; Bhui/ Aerva pseudotomentosa &gt; Phog/ Calligonum polygonoides &gt; Burhia Rattlepod/ ChughCrotalaria burhia &gt; crownflower/ giant milkweed/ AakCalotrpis procera &gt; Sind Crowfoot Grass/ GhantiaDactylocrenium scindium &gt; Prosopis juliflora vegetation. Among human artifacts (threats), fence was the most common followed by character(0) and water_source (Figure</w:t>
      </w:r>
      <w:r>
        <w:t xml:space="preserve"> </w:t>
      </w:r>
      <w:r>
        <w:t xml:space="preserve">).</w:t>
      </w:r>
    </w:p>
    <w:p>
      <w:pPr>
        <w:pStyle w:val="BodyText"/>
      </w:pPr>
      <w:r>
        <w:t xml:space="preserve">Descriptive statistics of habitat covariates</w:t>
      </w:r>
    </w:p>
    <w:p>
      <w:pPr>
        <w:pStyle w:val="BodyText"/>
      </w:pPr>
      <w:r>
        <w:t xml:space="preserve">Feature</w:t>
      </w:r>
    </w:p>
    <w:p>
      <w:pPr>
        <w:pStyle w:val="BodyText"/>
      </w:pPr>
      <w:r>
        <w:t xml:space="preserve">Variable</w:t>
      </w:r>
    </w:p>
    <w:p>
      <w:pPr>
        <w:pStyle w:val="BodyText"/>
      </w:pPr>
      <w:r>
        <w:t xml:space="preserve">Mean</w:t>
      </w:r>
    </w:p>
    <w:p>
      <w:pPr>
        <w:pStyle w:val="BodyText"/>
      </w:pPr>
      <w:r>
        <w:t xml:space="preserve">SE</w:t>
      </w:r>
    </w:p>
    <w:p>
      <w:pPr>
        <w:pStyle w:val="BodyText"/>
      </w:pPr>
      <w:r>
        <w:t xml:space="preserve">rank</w:t>
      </w:r>
    </w:p>
    <w:p>
      <w:pPr>
        <w:pStyle w:val="BodyText"/>
      </w:pPr>
      <w:r>
        <w:t xml:space="preserve">Substrate</w:t>
      </w:r>
    </w:p>
    <w:p>
      <w:pPr>
        <w:pStyle w:val="BodyText"/>
      </w:pPr>
      <w:r>
        <w:t xml:space="preserve">Soil</w:t>
      </w:r>
    </w:p>
    <w:p>
      <w:pPr>
        <w:pStyle w:val="BodyText"/>
      </w:pPr>
      <w:r>
        <w:t xml:space="preserve">0.8</w:t>
      </w:r>
    </w:p>
    <w:p>
      <w:pPr>
        <w:pStyle w:val="BodyText"/>
      </w:pPr>
      <w:r>
        <w:t xml:space="preserve">(0.02)</w:t>
      </w:r>
    </w:p>
    <w:p>
      <w:pPr>
        <w:pStyle w:val="BodyText"/>
      </w:pPr>
      <w:r>
        <w:t xml:space="preserve">1</w:t>
      </w:r>
    </w:p>
    <w:p>
      <w:pPr>
        <w:pStyle w:val="BodyText"/>
      </w:pPr>
      <w:r>
        <w:t xml:space="preserve">Active_Disturbance</w:t>
      </w:r>
    </w:p>
    <w:p>
      <w:pPr>
        <w:pStyle w:val="BodyText"/>
      </w:pPr>
      <w:r>
        <w:t xml:space="preserve">Human</w:t>
      </w:r>
    </w:p>
    <w:p>
      <w:pPr>
        <w:pStyle w:val="BodyText"/>
      </w:pPr>
      <w:r>
        <w:t xml:space="preserve">0.6</w:t>
      </w:r>
    </w:p>
    <w:p>
      <w:pPr>
        <w:pStyle w:val="BodyText"/>
      </w:pPr>
      <w:r>
        <w:t xml:space="preserve">(0.03)</w:t>
      </w:r>
    </w:p>
    <w:p>
      <w:pPr>
        <w:pStyle w:val="BodyText"/>
      </w:pPr>
      <w:r>
        <w:t xml:space="preserve">1</w:t>
      </w:r>
    </w:p>
    <w:p>
      <w:pPr>
        <w:pStyle w:val="BodyText"/>
      </w:pPr>
      <w:r>
        <w:t xml:space="preserve">Infrastructure</w:t>
      </w:r>
    </w:p>
    <w:p>
      <w:pPr>
        <w:pStyle w:val="BodyText"/>
      </w:pPr>
      <w:r>
        <w:t xml:space="preserve">Fence</w:t>
      </w:r>
    </w:p>
    <w:p>
      <w:pPr>
        <w:pStyle w:val="BodyText"/>
      </w:pPr>
      <w:r>
        <w:t xml:space="preserve">0.6</w:t>
      </w:r>
    </w:p>
    <w:p>
      <w:pPr>
        <w:pStyle w:val="BodyText"/>
      </w:pPr>
      <w:r>
        <w:t xml:space="preserve">(0.03)</w:t>
      </w:r>
    </w:p>
    <w:p>
      <w:pPr>
        <w:pStyle w:val="BodyText"/>
      </w:pPr>
      <w:r>
        <w:t xml:space="preserve">1</w:t>
      </w:r>
    </w:p>
    <w:p>
      <w:pPr>
        <w:pStyle w:val="BodyText"/>
      </w:pPr>
      <w:r>
        <w:t xml:space="preserve">Landcover</w:t>
      </w:r>
    </w:p>
    <w:p>
      <w:pPr>
        <w:pStyle w:val="BodyText"/>
      </w:pPr>
      <w:r>
        <w:t xml:space="preserve">Scrubland</w:t>
      </w:r>
    </w:p>
    <w:p>
      <w:pPr>
        <w:pStyle w:val="BodyText"/>
      </w:pPr>
      <w:r>
        <w:t xml:space="preserve">0.6</w:t>
      </w:r>
    </w:p>
    <w:p>
      <w:pPr>
        <w:pStyle w:val="BodyText"/>
      </w:pPr>
      <w:r>
        <w:t xml:space="preserve">(0.03)</w:t>
      </w:r>
    </w:p>
    <w:p>
      <w:pPr>
        <w:pStyle w:val="BodyText"/>
      </w:pPr>
      <w:r>
        <w:t xml:space="preserve">1</w:t>
      </w:r>
    </w:p>
    <w:p>
      <w:pPr>
        <w:pStyle w:val="BodyText"/>
      </w:pPr>
      <w:r>
        <w:t xml:space="preserve">Terrain</w:t>
      </w:r>
    </w:p>
    <w:p>
      <w:pPr>
        <w:pStyle w:val="BodyText"/>
      </w:pPr>
      <w:r>
        <w:t xml:space="preserve">Flat</w:t>
      </w:r>
    </w:p>
    <w:p>
      <w:pPr>
        <w:pStyle w:val="BodyText"/>
      </w:pPr>
      <w:r>
        <w:t xml:space="preserve">0.55</w:t>
      </w:r>
    </w:p>
    <w:p>
      <w:pPr>
        <w:pStyle w:val="BodyText"/>
      </w:pPr>
      <w:r>
        <w:t xml:space="preserve">(0.03)</w:t>
      </w:r>
    </w:p>
    <w:p>
      <w:pPr>
        <w:pStyle w:val="BodyText"/>
      </w:pPr>
      <w:r>
        <w:t xml:space="preserve">1</w:t>
      </w:r>
    </w:p>
    <w:p>
      <w:pPr>
        <w:pStyle w:val="BodyText"/>
      </w:pPr>
      <w:r>
        <w:t xml:space="preserve">Infrastructure</w:t>
      </w:r>
    </w:p>
    <w:p>
      <w:pPr>
        <w:pStyle w:val="BodyText"/>
      </w:pPr>
      <w:r>
        <w:t xml:space="preserve">Powerline</w:t>
      </w:r>
    </w:p>
    <w:p>
      <w:pPr>
        <w:pStyle w:val="BodyText"/>
      </w:pPr>
      <w:r>
        <w:t xml:space="preserve">0.52</w:t>
      </w:r>
    </w:p>
    <w:p>
      <w:pPr>
        <w:pStyle w:val="BodyText"/>
      </w:pPr>
      <w:r>
        <w:t xml:space="preserve">(0.03)</w:t>
      </w:r>
    </w:p>
    <w:p>
      <w:pPr>
        <w:pStyle w:val="BodyText"/>
      </w:pPr>
      <w:r>
        <w:t xml:space="preserve">2</w:t>
      </w:r>
    </w:p>
    <w:p>
      <w:pPr>
        <w:pStyle w:val="BodyText"/>
      </w:pPr>
      <w:r>
        <w:t xml:space="preserve">Active_Disturbance</w:t>
      </w:r>
    </w:p>
    <w:p>
      <w:pPr>
        <w:pStyle w:val="BodyText"/>
      </w:pPr>
      <w:r>
        <w:t xml:space="preserve">Livestock</w:t>
      </w:r>
    </w:p>
    <w:p>
      <w:pPr>
        <w:pStyle w:val="BodyText"/>
      </w:pPr>
      <w:r>
        <w:t xml:space="preserve">0.51</w:t>
      </w:r>
    </w:p>
    <w:p>
      <w:pPr>
        <w:pStyle w:val="BodyText"/>
      </w:pPr>
      <w:r>
        <w:t xml:space="preserve">(0.03)</w:t>
      </w:r>
    </w:p>
    <w:p>
      <w:pPr>
        <w:pStyle w:val="BodyText"/>
      </w:pPr>
      <w:r>
        <w:t xml:space="preserve">2</w:t>
      </w:r>
    </w:p>
    <w:p>
      <w:pPr>
        <w:pStyle w:val="BodyText"/>
      </w:pPr>
      <w:r>
        <w:t xml:space="preserve">Infrastructure</w:t>
      </w:r>
    </w:p>
    <w:p>
      <w:pPr>
        <w:pStyle w:val="BodyText"/>
      </w:pPr>
      <w:r>
        <w:t xml:space="preserve">Water_source</w:t>
      </w:r>
    </w:p>
    <w:p>
      <w:pPr>
        <w:pStyle w:val="BodyText"/>
      </w:pPr>
      <w:r>
        <w:t xml:space="preserve">0.48</w:t>
      </w:r>
    </w:p>
    <w:p>
      <w:pPr>
        <w:pStyle w:val="BodyText"/>
      </w:pPr>
      <w:r>
        <w:t xml:space="preserve">(0.03)</w:t>
      </w:r>
    </w:p>
    <w:p>
      <w:pPr>
        <w:pStyle w:val="BodyText"/>
      </w:pPr>
      <w:r>
        <w:t xml:space="preserve">3</w:t>
      </w:r>
    </w:p>
    <w:p>
      <w:pPr>
        <w:pStyle w:val="BodyText"/>
      </w:pPr>
      <w:r>
        <w:t xml:space="preserve">Substrate</w:t>
      </w:r>
    </w:p>
    <w:p>
      <w:pPr>
        <w:pStyle w:val="BodyText"/>
      </w:pPr>
      <w:r>
        <w:t xml:space="preserve">Sand</w:t>
      </w:r>
    </w:p>
    <w:p>
      <w:pPr>
        <w:pStyle w:val="BodyText"/>
      </w:pPr>
      <w:r>
        <w:t xml:space="preserve">0.4</w:t>
      </w:r>
    </w:p>
    <w:p>
      <w:pPr>
        <w:pStyle w:val="BodyText"/>
      </w:pPr>
      <w:r>
        <w:t xml:space="preserve">(0.03)</w:t>
      </w:r>
    </w:p>
    <w:p>
      <w:pPr>
        <w:pStyle w:val="BodyText"/>
      </w:pPr>
      <w:r>
        <w:t xml:space="preserve">2</w:t>
      </w:r>
    </w:p>
    <w:p>
      <w:pPr>
        <w:pStyle w:val="BodyText"/>
      </w:pPr>
      <w:r>
        <w:t xml:space="preserve">Terrain</w:t>
      </w:r>
    </w:p>
    <w:p>
      <w:pPr>
        <w:pStyle w:val="BodyText"/>
      </w:pPr>
      <w:r>
        <w:t xml:space="preserve">Undulating</w:t>
      </w:r>
    </w:p>
    <w:p>
      <w:pPr>
        <w:pStyle w:val="BodyText"/>
      </w:pPr>
      <w:r>
        <w:t xml:space="preserve">0.36</w:t>
      </w:r>
    </w:p>
    <w:p>
      <w:pPr>
        <w:pStyle w:val="BodyText"/>
      </w:pPr>
      <w:r>
        <w:t xml:space="preserve">(0.03)</w:t>
      </w:r>
    </w:p>
    <w:p>
      <w:pPr>
        <w:pStyle w:val="BodyText"/>
      </w:pPr>
      <w:r>
        <w:t xml:space="preserve">2</w:t>
      </w:r>
    </w:p>
    <w:p>
      <w:pPr>
        <w:pStyle w:val="BodyText"/>
      </w:pPr>
      <w:r>
        <w:t xml:space="preserve">Landcover</w:t>
      </w:r>
    </w:p>
    <w:p>
      <w:pPr>
        <w:pStyle w:val="BodyText"/>
      </w:pPr>
      <w:r>
        <w:t xml:space="preserve">Agriculture_inactive</w:t>
      </w:r>
    </w:p>
    <w:p>
      <w:pPr>
        <w:pStyle w:val="BodyText"/>
      </w:pPr>
      <w:r>
        <w:t xml:space="preserve">0.35</w:t>
      </w:r>
    </w:p>
    <w:p>
      <w:pPr>
        <w:pStyle w:val="BodyText"/>
      </w:pPr>
      <w:r>
        <w:t xml:space="preserve">(0.03)</w:t>
      </w:r>
    </w:p>
    <w:p>
      <w:pPr>
        <w:pStyle w:val="BodyText"/>
      </w:pPr>
      <w:r>
        <w:t xml:space="preserve">2</w:t>
      </w:r>
    </w:p>
    <w:p>
      <w:pPr>
        <w:pStyle w:val="BodyText"/>
      </w:pPr>
      <w:r>
        <w:t xml:space="preserve">Active_Disturbance</w:t>
      </w:r>
    </w:p>
    <w:p>
      <w:pPr>
        <w:pStyle w:val="BodyText"/>
      </w:pPr>
      <w:r>
        <w:t xml:space="preserve">No_active_disturbance</w:t>
      </w:r>
    </w:p>
    <w:p>
      <w:pPr>
        <w:pStyle w:val="BodyText"/>
      </w:pPr>
      <w:r>
        <w:t xml:space="preserve">0.28</w:t>
      </w:r>
    </w:p>
    <w:p>
      <w:pPr>
        <w:pStyle w:val="BodyText"/>
      </w:pPr>
      <w:r>
        <w:t xml:space="preserve">(0.02)</w:t>
      </w:r>
    </w:p>
    <w:p>
      <w:pPr>
        <w:pStyle w:val="BodyText"/>
      </w:pPr>
      <w:r>
        <w:t xml:space="preserve">3</w:t>
      </w:r>
    </w:p>
    <w:p>
      <w:pPr>
        <w:pStyle w:val="BodyText"/>
      </w:pPr>
      <w:r>
        <w:t xml:space="preserve">Infrastructure</w:t>
      </w:r>
    </w:p>
    <w:p>
      <w:pPr>
        <w:pStyle w:val="BodyText"/>
      </w:pPr>
      <w:r>
        <w:t xml:space="preserve">Road</w:t>
      </w:r>
    </w:p>
    <w:p>
      <w:pPr>
        <w:pStyle w:val="BodyText"/>
      </w:pPr>
      <w:r>
        <w:t xml:space="preserve">0.23</w:t>
      </w:r>
    </w:p>
    <w:p>
      <w:pPr>
        <w:pStyle w:val="BodyText"/>
      </w:pPr>
      <w:r>
        <w:t xml:space="preserve">(0.03)</w:t>
      </w:r>
    </w:p>
    <w:p>
      <w:pPr>
        <w:pStyle w:val="BodyText"/>
      </w:pPr>
      <w:r>
        <w:t xml:space="preserve">4</w:t>
      </w:r>
    </w:p>
    <w:p>
      <w:pPr>
        <w:pStyle w:val="BodyText"/>
      </w:pPr>
      <w:r>
        <w:t xml:space="preserve">Active_Disturbance</w:t>
      </w:r>
    </w:p>
    <w:p>
      <w:pPr>
        <w:pStyle w:val="BodyText"/>
      </w:pPr>
      <w:r>
        <w:t xml:space="preserve">Dog</w:t>
      </w:r>
    </w:p>
    <w:p>
      <w:pPr>
        <w:pStyle w:val="BodyText"/>
      </w:pPr>
      <w:r>
        <w:t xml:space="preserve">0.2</w:t>
      </w:r>
    </w:p>
    <w:p>
      <w:pPr>
        <w:pStyle w:val="BodyText"/>
      </w:pPr>
      <w:r>
        <w:t xml:space="preserve">(0.02)</w:t>
      </w:r>
    </w:p>
    <w:p>
      <w:pPr>
        <w:pStyle w:val="BodyText"/>
      </w:pPr>
      <w:r>
        <w:t xml:space="preserve">4</w:t>
      </w:r>
    </w:p>
    <w:p>
      <w:pPr>
        <w:pStyle w:val="BodyText"/>
      </w:pPr>
      <w:r>
        <w:t xml:space="preserve">Infrastructure</w:t>
      </w:r>
    </w:p>
    <w:p>
      <w:pPr>
        <w:pStyle w:val="BodyText"/>
      </w:pPr>
      <w:r>
        <w:t xml:space="preserve">Settlement</w:t>
      </w:r>
    </w:p>
    <w:p>
      <w:pPr>
        <w:pStyle w:val="BodyText"/>
      </w:pPr>
      <w:r>
        <w:t xml:space="preserve">0.19</w:t>
      </w:r>
    </w:p>
    <w:p>
      <w:pPr>
        <w:pStyle w:val="BodyText"/>
      </w:pPr>
      <w:r>
        <w:t xml:space="preserve">(0.02)</w:t>
      </w:r>
    </w:p>
    <w:p>
      <w:pPr>
        <w:pStyle w:val="BodyText"/>
      </w:pPr>
      <w:r>
        <w:t xml:space="preserve">5</w:t>
      </w:r>
    </w:p>
    <w:p>
      <w:pPr>
        <w:pStyle w:val="BodyText"/>
      </w:pPr>
      <w:r>
        <w:t xml:space="preserve">Landcover</w:t>
      </w:r>
    </w:p>
    <w:p>
      <w:pPr>
        <w:pStyle w:val="BodyText"/>
      </w:pPr>
      <w:r>
        <w:t xml:space="preserve">Agriculture_active</w:t>
      </w:r>
    </w:p>
    <w:p>
      <w:pPr>
        <w:pStyle w:val="BodyText"/>
      </w:pPr>
      <w:r>
        <w:t xml:space="preserve">0.17</w:t>
      </w:r>
    </w:p>
    <w:p>
      <w:pPr>
        <w:pStyle w:val="BodyText"/>
      </w:pPr>
      <w:r>
        <w:t xml:space="preserve">(0.02)</w:t>
      </w:r>
    </w:p>
    <w:p>
      <w:pPr>
        <w:pStyle w:val="BodyText"/>
      </w:pPr>
      <w:r>
        <w:t xml:space="preserve">3</w:t>
      </w:r>
    </w:p>
    <w:p>
      <w:pPr>
        <w:pStyle w:val="BodyText"/>
      </w:pPr>
      <w:r>
        <w:t xml:space="preserve">Landcover</w:t>
      </w:r>
    </w:p>
    <w:p>
      <w:pPr>
        <w:pStyle w:val="BodyText"/>
      </w:pPr>
      <w:r>
        <w:t xml:space="preserve">Grassland</w:t>
      </w:r>
    </w:p>
    <w:p>
      <w:pPr>
        <w:pStyle w:val="BodyText"/>
      </w:pPr>
      <w:r>
        <w:t xml:space="preserve">0.15</w:t>
      </w:r>
    </w:p>
    <w:p>
      <w:pPr>
        <w:pStyle w:val="BodyText"/>
      </w:pPr>
      <w:r>
        <w:t xml:space="preserve">(0.02)</w:t>
      </w:r>
    </w:p>
    <w:p>
      <w:pPr>
        <w:pStyle w:val="BodyText"/>
      </w:pPr>
      <w:r>
        <w:t xml:space="preserve">4</w:t>
      </w:r>
    </w:p>
    <w:p>
      <w:pPr>
        <w:pStyle w:val="BodyText"/>
      </w:pPr>
      <w:r>
        <w:t xml:space="preserve">Infrastructure</w:t>
      </w:r>
    </w:p>
    <w:p>
      <w:pPr>
        <w:pStyle w:val="BodyText"/>
      </w:pPr>
      <w:r>
        <w:t xml:space="preserve">No_infrastructure</w:t>
      </w:r>
    </w:p>
    <w:p>
      <w:pPr>
        <w:pStyle w:val="BodyText"/>
      </w:pPr>
      <w:r>
        <w:t xml:space="preserve">0.13</w:t>
      </w:r>
    </w:p>
    <w:p>
      <w:pPr>
        <w:pStyle w:val="BodyText"/>
      </w:pPr>
      <w:r>
        <w:t xml:space="preserve">(0.02)</w:t>
      </w:r>
    </w:p>
    <w:p>
      <w:pPr>
        <w:pStyle w:val="BodyText"/>
      </w:pPr>
      <w:r>
        <w:t xml:space="preserve">6</w:t>
      </w:r>
    </w:p>
    <w:p>
      <w:pPr>
        <w:pStyle w:val="BodyText"/>
      </w:pPr>
      <w:r>
        <w:t xml:space="preserve">Active_Disturbance</w:t>
      </w:r>
    </w:p>
    <w:p>
      <w:pPr>
        <w:pStyle w:val="BodyText"/>
      </w:pPr>
      <w:r>
        <w:t xml:space="preserve">Machinery</w:t>
      </w:r>
    </w:p>
    <w:p>
      <w:pPr>
        <w:pStyle w:val="BodyText"/>
      </w:pPr>
      <w:r>
        <w:t xml:space="preserve">0.12</w:t>
      </w:r>
    </w:p>
    <w:p>
      <w:pPr>
        <w:pStyle w:val="BodyText"/>
      </w:pPr>
      <w:r>
        <w:t xml:space="preserve">(0.02)</w:t>
      </w:r>
    </w:p>
    <w:p>
      <w:pPr>
        <w:pStyle w:val="BodyText"/>
      </w:pPr>
      <w:r>
        <w:t xml:space="preserve">5</w:t>
      </w:r>
    </w:p>
    <w:p>
      <w:pPr>
        <w:pStyle w:val="BodyText"/>
      </w:pPr>
      <w:r>
        <w:t xml:space="preserve">Infrastructure</w:t>
      </w:r>
    </w:p>
    <w:p>
      <w:pPr>
        <w:pStyle w:val="BodyText"/>
      </w:pPr>
      <w:r>
        <w:t xml:space="preserve">Farm_hut</w:t>
      </w:r>
    </w:p>
    <w:p>
      <w:pPr>
        <w:pStyle w:val="BodyText"/>
      </w:pPr>
      <w:r>
        <w:t xml:space="preserve">0.09</w:t>
      </w:r>
    </w:p>
    <w:p>
      <w:pPr>
        <w:pStyle w:val="BodyText"/>
      </w:pPr>
      <w:r>
        <w:t xml:space="preserve">(0.02)</w:t>
      </w:r>
    </w:p>
    <w:p>
      <w:pPr>
        <w:pStyle w:val="BodyText"/>
      </w:pPr>
      <w:r>
        <w:t xml:space="preserve">7</w:t>
      </w:r>
    </w:p>
    <w:p>
      <w:pPr>
        <w:pStyle w:val="BodyText"/>
      </w:pPr>
      <w:r>
        <w:t xml:space="preserve">Terrain</w:t>
      </w:r>
    </w:p>
    <w:p>
      <w:pPr>
        <w:pStyle w:val="BodyText"/>
      </w:pPr>
      <w:r>
        <w:t xml:space="preserve">Sloping</w:t>
      </w:r>
    </w:p>
    <w:p>
      <w:pPr>
        <w:pStyle w:val="BodyText"/>
      </w:pPr>
      <w:r>
        <w:t xml:space="preserve">0.09</w:t>
      </w:r>
    </w:p>
    <w:p>
      <w:pPr>
        <w:pStyle w:val="BodyText"/>
      </w:pPr>
      <w:r>
        <w:t xml:space="preserve">(0.01)</w:t>
      </w:r>
    </w:p>
    <w:p>
      <w:pPr>
        <w:pStyle w:val="BodyText"/>
      </w:pPr>
      <w:r>
        <w:t xml:space="preserve">3</w:t>
      </w:r>
    </w:p>
    <w:p>
      <w:pPr>
        <w:pStyle w:val="BodyText"/>
      </w:pPr>
      <w:r>
        <w:t xml:space="preserve">Infrastructure</w:t>
      </w:r>
    </w:p>
    <w:p>
      <w:pPr>
        <w:pStyle w:val="BodyText"/>
      </w:pPr>
      <w:r>
        <w:t xml:space="preserve">Industrial_uses</w:t>
      </w:r>
    </w:p>
    <w:p>
      <w:pPr>
        <w:pStyle w:val="BodyText"/>
      </w:pPr>
      <w:r>
        <w:t xml:space="preserve">0.01</w:t>
      </w:r>
    </w:p>
    <w:p>
      <w:pPr>
        <w:numPr>
          <w:ilvl w:val="0"/>
          <w:numId w:val="1000"/>
        </w:numPr>
        <w:pStyle w:val="Compact"/>
      </w:pPr>
      <w:r>
        <w:t xml:space="preserve">8</w:t>
      </w:r>
    </w:p>
    <w:p>
      <w:pPr>
        <w:numPr>
          <w:ilvl w:val="0"/>
          <w:numId w:val="1000"/>
        </w:numPr>
        <w:pStyle w:val="Compact"/>
      </w:pPr>
      <w:r>
        <w:t xml:space="preserve">Substrate</w:t>
      </w:r>
    </w:p>
    <w:p>
      <w:pPr>
        <w:numPr>
          <w:ilvl w:val="0"/>
          <w:numId w:val="1000"/>
        </w:numPr>
        <w:pStyle w:val="Compact"/>
      </w:pPr>
      <w:r>
        <w:t xml:space="preserve">Gravel</w:t>
      </w:r>
    </w:p>
    <w:p>
      <w:pPr>
        <w:numPr>
          <w:ilvl w:val="0"/>
          <w:numId w:val="1000"/>
        </w:numPr>
        <w:pStyle w:val="Compact"/>
      </w:pPr>
      <w:r>
        <w:t xml:space="preserve">0.01</w:t>
      </w:r>
    </w:p>
    <w:p>
      <w:pPr>
        <w:numPr>
          <w:ilvl w:val="0"/>
          <w:numId w:val="1000"/>
        </w:numPr>
        <w:pStyle w:val="Compact"/>
      </w:pPr>
      <w:r>
        <w:t xml:space="preserve">(0.01)</w:t>
      </w:r>
    </w:p>
    <w:p>
      <w:pPr>
        <w:numPr>
          <w:ilvl w:val="0"/>
          <w:numId w:val="1000"/>
        </w:numPr>
        <w:pStyle w:val="Compact"/>
      </w:pPr>
      <w:r>
        <w:t xml:space="preserve">3</w:t>
      </w:r>
    </w:p>
    <w:p>
      <w:pPr>
        <w:numPr>
          <w:ilvl w:val="0"/>
          <w:numId w:val="1000"/>
        </w:numPr>
        <w:pStyle w:val="Compact"/>
      </w:pPr>
      <w:r>
        <w:t xml:space="preserve">Substrate</w:t>
      </w:r>
    </w:p>
    <w:p>
      <w:pPr>
        <w:numPr>
          <w:ilvl w:val="0"/>
          <w:numId w:val="1000"/>
        </w:numPr>
        <w:pStyle w:val="Compact"/>
      </w:pPr>
      <w:r>
        <w:t xml:space="preserve">Rocky</w:t>
      </w:r>
    </w:p>
    <w:p>
      <w:pPr>
        <w:numPr>
          <w:ilvl w:val="0"/>
          <w:numId w:val="1000"/>
        </w:numPr>
        <w:pStyle w:val="Compact"/>
      </w:pPr>
      <w:r>
        <w:t xml:space="preserve">0</w:t>
      </w:r>
    </w:p>
    <w:p>
      <w:pPr>
        <w:numPr>
          <w:ilvl w:val="1"/>
          <w:numId w:val="1000"/>
        </w:numPr>
        <w:pStyle w:val="Compact"/>
      </w:pPr>
      <w:r>
        <w:t xml:space="preserve">4</w:t>
      </w:r>
    </w:p>
    <w:p>
      <w:pPr>
        <w:pStyle w:val="CaptionedFigure"/>
      </w:pPr>
      <w:r>
        <w:drawing>
          <wp:inline>
            <wp:extent cx="5334000" cy="2464675"/>
            <wp:effectExtent b="0" l="0" r="0" t="0"/>
            <wp:docPr descr="Spatial gradient of Terrain in the Bikaner Landscape measured as the proportion of point having a particular terrain type" title="" id="1" name="Picture"/>
            <a:graphic>
              <a:graphicData uri="http://schemas.openxmlformats.org/drawingml/2006/picture">
                <pic:pic>
                  <pic:nvPicPr>
                    <pic:cNvPr descr="Bikaner_survey_report_files/figure-docx/Terrain-1.jpeg" id="0" name="Picture"/>
                    <pic:cNvPicPr>
                      <a:picLocks noChangeArrowheads="1" noChangeAspect="1"/>
                    </pic:cNvPicPr>
                  </pic:nvPicPr>
                  <pic:blipFill>
                    <a:blip r:embed="rId27"/>
                    <a:stretch>
                      <a:fillRect/>
                    </a:stretch>
                  </pic:blipFill>
                  <pic:spPr bwMode="auto">
                    <a:xfrm>
                      <a:off x="0" y="0"/>
                      <a:ext cx="5334000" cy="2464675"/>
                    </a:xfrm>
                    <a:prstGeom prst="rect">
                      <a:avLst/>
                    </a:prstGeom>
                    <a:noFill/>
                    <a:ln w="9525">
                      <a:noFill/>
                      <a:headEnd/>
                      <a:tailEnd/>
                    </a:ln>
                  </pic:spPr>
                </pic:pic>
              </a:graphicData>
            </a:graphic>
          </wp:inline>
        </w:drawing>
      </w:r>
    </w:p>
    <w:p>
      <w:pPr>
        <w:pStyle w:val="ImageCaption"/>
      </w:pPr>
      <w:r>
        <w:t xml:space="preserve">Spatial gradient of Terrain in the Bikaner Landscape measured as the proportion of point having a particular terrain type</w:t>
      </w:r>
    </w:p>
    <w:p>
      <w:pPr>
        <w:pStyle w:val="CaptionedFigure"/>
      </w:pPr>
      <w:r>
        <w:drawing>
          <wp:inline>
            <wp:extent cx="5334000" cy="4486835"/>
            <wp:effectExtent b="0" l="0" r="0" t="0"/>
            <wp:docPr descr="Spatial gradient of Infrastructure presence in the Bikaner Landscape measured as the proportion of point having a particular infrastructure within 100m radiius" title="" id="1" name="Picture"/>
            <a:graphic>
              <a:graphicData uri="http://schemas.openxmlformats.org/drawingml/2006/picture">
                <pic:pic>
                  <pic:nvPicPr>
                    <pic:cNvPr descr="Bikaner_survey_report_files/figure-docx/Infra-1.jpeg" id="0" name="Picture"/>
                    <pic:cNvPicPr>
                      <a:picLocks noChangeArrowheads="1" noChangeAspect="1"/>
                    </pic:cNvPicPr>
                  </pic:nvPicPr>
                  <pic:blipFill>
                    <a:blip r:embed="rId28"/>
                    <a:stretch>
                      <a:fillRect/>
                    </a:stretch>
                  </pic:blipFill>
                  <pic:spPr bwMode="auto">
                    <a:xfrm>
                      <a:off x="0" y="0"/>
                      <a:ext cx="5334000" cy="4486835"/>
                    </a:xfrm>
                    <a:prstGeom prst="rect">
                      <a:avLst/>
                    </a:prstGeom>
                    <a:noFill/>
                    <a:ln w="9525">
                      <a:noFill/>
                      <a:headEnd/>
                      <a:tailEnd/>
                    </a:ln>
                  </pic:spPr>
                </pic:pic>
              </a:graphicData>
            </a:graphic>
          </wp:inline>
        </w:drawing>
      </w:r>
    </w:p>
    <w:p>
      <w:pPr>
        <w:pStyle w:val="ImageCaption"/>
      </w:pPr>
      <w:r>
        <w:t xml:space="preserve">Spatial gradient of Infrastructure presence in the Bikaner Landscape measured as the proportion of point having a particular infrastructure within 100m radiius</w:t>
      </w:r>
    </w:p>
    <w:p>
      <w:pPr>
        <w:pStyle w:val="CaptionedFigure"/>
      </w:pPr>
      <w:r>
        <w:drawing>
          <wp:inline>
            <wp:extent cx="5334000" cy="4486835"/>
            <wp:effectExtent b="0" l="0" r="0" t="0"/>
            <wp:docPr descr="Spatial gradient of Land-use measured by the proportion of point having a particular landcover type within 100m radius" title="" id="1" name="Picture"/>
            <a:graphic>
              <a:graphicData uri="http://schemas.openxmlformats.org/drawingml/2006/picture">
                <pic:pic>
                  <pic:nvPicPr>
                    <pic:cNvPr descr="Bikaner_survey_report_files/figure-docx/Landcover-1.jpeg" id="0" name="Picture"/>
                    <pic:cNvPicPr>
                      <a:picLocks noChangeArrowheads="1" noChangeAspect="1"/>
                    </pic:cNvPicPr>
                  </pic:nvPicPr>
                  <pic:blipFill>
                    <a:blip r:embed="rId29"/>
                    <a:stretch>
                      <a:fillRect/>
                    </a:stretch>
                  </pic:blipFill>
                  <pic:spPr bwMode="auto">
                    <a:xfrm>
                      <a:off x="0" y="0"/>
                      <a:ext cx="5334000" cy="4486835"/>
                    </a:xfrm>
                    <a:prstGeom prst="rect">
                      <a:avLst/>
                    </a:prstGeom>
                    <a:noFill/>
                    <a:ln w="9525">
                      <a:noFill/>
                      <a:headEnd/>
                      <a:tailEnd/>
                    </a:ln>
                  </pic:spPr>
                </pic:pic>
              </a:graphicData>
            </a:graphic>
          </wp:inline>
        </w:drawing>
      </w:r>
    </w:p>
    <w:p>
      <w:pPr>
        <w:pStyle w:val="ImageCaption"/>
      </w:pPr>
      <w:r>
        <w:t xml:space="preserve">Spatial gradient of Land-use measured by the proportion of point having a particular landcover type within 100m radius</w:t>
      </w:r>
    </w:p>
    <w:p>
      <w:pPr>
        <w:pStyle w:val="CaptionedFigure"/>
      </w:pPr>
      <w:r>
        <w:drawing>
          <wp:inline>
            <wp:extent cx="5334000" cy="4486835"/>
            <wp:effectExtent b="0" l="0" r="0" t="0"/>
            <wp:docPr descr="Gradient of anthropogenic disturbance measured as the proportion of points having a particular disturbance within 100m radius" title="" id="1" name="Picture"/>
            <a:graphic>
              <a:graphicData uri="http://schemas.openxmlformats.org/drawingml/2006/picture">
                <pic:pic>
                  <pic:nvPicPr>
                    <pic:cNvPr descr="Bikaner_survey_report_files/figure-docx/Disturbance-1.jpeg" id="0" name="Picture"/>
                    <pic:cNvPicPr>
                      <a:picLocks noChangeArrowheads="1" noChangeAspect="1"/>
                    </pic:cNvPicPr>
                  </pic:nvPicPr>
                  <pic:blipFill>
                    <a:blip r:embed="rId30"/>
                    <a:stretch>
                      <a:fillRect/>
                    </a:stretch>
                  </pic:blipFill>
                  <pic:spPr bwMode="auto">
                    <a:xfrm>
                      <a:off x="0" y="0"/>
                      <a:ext cx="5334000" cy="4486835"/>
                    </a:xfrm>
                    <a:prstGeom prst="rect">
                      <a:avLst/>
                    </a:prstGeom>
                    <a:noFill/>
                    <a:ln w="9525">
                      <a:noFill/>
                      <a:headEnd/>
                      <a:tailEnd/>
                    </a:ln>
                  </pic:spPr>
                </pic:pic>
              </a:graphicData>
            </a:graphic>
          </wp:inline>
        </w:drawing>
      </w:r>
    </w:p>
    <w:p>
      <w:pPr>
        <w:pStyle w:val="ImageCaption"/>
      </w:pPr>
      <w:r>
        <w:t xml:space="preserve">Gradient of anthropogenic disturbance measured as the proportion of points having a particular disturbance within 100m radius</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30">
    <w:nsid w:val="ea454b4c"/>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num w:numId="1000">
    <w:abstractNumId w:val="990"/>
  </w:num>
  <w:num w:numId="1001">
    <w:abstractNumId w:val="9943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2">
    <w:abstractNumId w:val="9943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23" Target="media/rId23.png" /><Relationship Type="http://schemas.openxmlformats.org/officeDocument/2006/relationships/image" Id="rId30" Target="media/rId30.jpg" /><Relationship Type="http://schemas.openxmlformats.org/officeDocument/2006/relationships/image" Id="rId28" Target="media/rId28.jpg" /><Relationship Type="http://schemas.openxmlformats.org/officeDocument/2006/relationships/image" Id="rId29" Target="media/rId29.jpg" /><Relationship Type="http://schemas.openxmlformats.org/officeDocument/2006/relationships/image" Id="rId27" Target="media/rId27.jpg" /><Relationship Type="http://schemas.openxmlformats.org/officeDocument/2006/relationships/image" Id="rId21" Target="media/rId21.jpg" /><Relationship Type="http://schemas.openxmlformats.org/officeDocument/2006/relationships/image" Id="rId20" Target="media/rId2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Bikaner_survey_report</dc:title>
  <dc:creator>Great Indian Bustard Recovery Program, Wildlife Institute of India</dc:creator>
  <cp:keywords/>
  <dcterms:created xsi:type="dcterms:W3CDTF">2021-05-10T19:36:00Z</dcterms:created>
  <dcterms:modified xsi:type="dcterms:W3CDTF">2021-05-10T19:36:00Z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06/05/2021</vt:lpwstr>
  </property>
  <property fmtid="{D5CDD505-2E9C-101B-9397-08002B2CF9AE}" pid="3" name="output">
    <vt:lpwstr/>
  </property>
</Properties>
</file>