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rootKey>w:p</rootKey>
    <rootKey>w:p</rootKey>
    <w:p>
      <w:pPr>
        <w:spacing w:after="110"/>
      </w:pPr>
      <w:r>
        <w:t xml:space="preserve">Date: 26 October 2026 | Target: https://api.rcbmatka.com | Report status: PARTIAL SIGN-OFF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1. Executive result</w:t>
      </w:r>
    </w:p>
    <w:p>
      <w:pPr>
        <w:spacing w:after="110"/>
      </w:pPr>
      <w:r>
        <w:t xml:space="preserve">The recorded historical full collection run and focused production check passed their documented cases. The latest no-write app-scoped run is not a clean full-suite pass: only seven requests were sent, with six passing and one authenticated gateway request receiving 401 because the runner had no player token; 79 further scenarios were skipped by missing authentication or write protections. This is a test-environment prerequisite issue, not evidence that the gateway endpoint is defective.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1400"/>
        <w:gridCol w:w="16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Execution cycle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Failed / blocked</w:t>
            </w:r>
          </w:p>
        </w:tc>
        <w:tc>
          <w:tcPr>
            <w:tcW w:type="dxa" w:w="1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Skipped / not run</w:t>
            </w:r>
          </w:p>
        </w:tc>
        <w:tc>
          <w:tcPr>
            <w:tcW w:type="dxa" w:w="3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Exit / qualification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collection historical run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Recorded PASS; see source JSON.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Focused production API run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57/57 PASS; low-risk checks.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Latest app-scoped no-write run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 1; 401 is auth setup; not full coverage.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framework tests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PASS; node --test.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C1 removed-route probes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PASS; all returned HTTP 404.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 local regression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64 + 276</w:t>
            </w:r>
          </w:p>
        </w:tc>
        <w:tc>
          <w:tcPr>
            <w:tcW w:type="dxa" w:w="9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64 + 276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 reported</w:t>
            </w:r>
          </w:p>
        </w:tc>
        <w:tc>
          <w:tcPr>
            <w:tcW w:type="dxa" w:w="1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Developer-reported; not independently rerun.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17365D"/>
        </w:rPr>
        <w:t xml:space="preserve">2. Latest retest observations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The current notice-board read returned HTTP 200, one notice, and the expected “newest first” message. A single live notice cannot prove multi-record ordering.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All 24 removed routes returned the expected HTTP 404 in the targeted live check.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Unauthenticated GET /api/getway-list returned HTTP 401 as expected. The app-suite runner also received 401 on its authenticated gateway case because no token was loaded.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The suite was run with writes disabled. No fresh login was created because that could replace an existing single-player session.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3. Bug and security findings</w:t>
      </w:r>
    </w:p>
    <w:p>
      <w:pPr>
        <w:spacing w:after="110"/>
      </w:pPr>
      <w:r>
        <w:t xml:space="preserve">Defect accounting: 4 functional/API defect records are present in the combined QA evidence (2 previously confirmed findings, BUG-001 and BUG-002, plus 2 session defects S1 and S2 found during the developer retest). Five partial-result references now have QA dispositions recorded as closed (R2-BUG-15, R2-BUG-08, R2-BUG-11, R2-BUG-09/C2, and C1); these are reference-level closures, not five additional confirmed defects. Of the four defect records, the settings allowlist has later PASS retest evidence, the stake-rate/mobile behavior remains partial, and S1/S2 await deployment and controlled live retesting.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Finding group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Status from available evidence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 functional API defects in bug-report.md (BUG-001 and BUG-002)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Reported in project QA artifacts. Settings allowlist behavior has later PASS evidence; stake-rate/API plus mobile player-specific behavior is not fully closed.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Additional session defects S1/S2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 reports fixes in the referral controller and logout flow. Deployment and controlled live retest remain pending.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Low-severity security hardening observations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HSTS, wildcard CORS review, and browser security-header recommendations. Not confirmed exploitable vulnerabilities; owner remediation/acceptance is not recorded.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Business-rule refusals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documented refusal responses in bug-report.md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Expected API outcomes, not counted as defects.</w:t>
            </w:r>
          </w:p>
        </w:tc>
      </w:tr>
    </w:tbl>
    <w:p>
      <w:pPr>
        <w:spacing w:after="110"/>
      </w:pPr>
      <w:r>
        <w:t xml:space="preserve">Issue tracker limitation: no matching GitHub issues were found for the tested references. Therefore this report does not claim remote issue closure or a verified developer notification timestamp. The source reports document the findings, developer fixes/explanations, and retest evidence available.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4. Security execution summary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Nine low-rate checks covered unauthenticated and invalid bearer-token rejection, public settings allowlisting, HTTPS redirect/health, and CORS/security-header observations.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No exploitation, fuzzing, brute-force, cross-account authorization test, rate-limit test, payment-callback test, or load test was performed.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Security findings are hardening observations only. Review and acceptance should be completed by the API/edge owner.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5. Execution limitations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No player token was available in the current test environment; therefore authenticated reads in the latest app run were not comprehensively executed.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The workspace does not contain the API service source or the developer in-memory test harness; local retest totals are attributed to the developer reference.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Mobile, admin-console, and payment-provider flows require their respective deployed build, credentials, sandbox and authorized test data.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Production data-changing flows were deliberately excluded for safety.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6. Source evidence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reports/api-execution-report.json — 111-request historical full collection execution.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reports/updated-api-test-execution-report.json — focused 57-check production run.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session-state/qa-readonly-retest/api-execution-report.json — latest 86-scenario no-write execution detail.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reports/SECURITY_TEST_EXECUTION_REPORT.md — security check results and observations.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reports/qa-partial-retest-closure-2026-10-26.md — updated disposition and developer references.</w:t>
      </w:r>
    </w:p>
    <w:sectPr>
      <w:footerReference w:type="default" r:id="rId6"/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RCB Player API QA Client Report</dc:title>
  <dc:creator>RCB Player API QA</dc:creator>
  <dc:description>Consolidated test coverage, execution, and closure evidence.</dc:description>
  <cp:lastModifiedBy>Un-named</cp:lastModifiedBy>
  <cp:revision>1</cp:revision>
  <dcterms:created xsi:type="dcterms:W3CDTF">2026-10-26T11:16:49.748Z</dcterms:created>
  <dcterms:modified xsi:type="dcterms:W3CDTF">2026-10-26T11:16:49.748Z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