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HarmonyXR Gaze-Pose Context System Project Completion and Status Report</w:t>
      </w:r>
    </w:p>
    <w:bookmarkStart w:id="28" w:name="harmonyxr-gaze-pose-context-system"/>
    <w:p>
      <w:pPr>
        <w:pStyle w:val="Heading1"/>
      </w:pPr>
      <w:r>
        <w:t xml:space="preserve">HarmonyXR Gaze-Pose Context System</w:t>
      </w:r>
    </w:p>
    <w:bookmarkStart w:id="9" w:name="project-completion-and-status-report"/>
    <w:p>
      <w:pPr>
        <w:pStyle w:val="Heading2"/>
      </w:pPr>
      <w:r>
        <w:t xml:space="preserve">Project Completion and Status Report</w:t>
      </w:r>
    </w:p>
    <w:p>
      <w:pPr>
        <w:pStyle w:val="FirstParagraph"/>
      </w:pPr>
      <w:r>
        <w:rPr>
          <w:rFonts w:ascii="Aptos" w:hAnsi="Aptos"/>
          <w:b/>
          <w:bCs/>
          <w:sz w:val="21"/>
        </w:rPr>
        <w:t xml:space="preserve">Report Date:</w:t>
      </w:r>
      <w:r>
        <w:rPr>
          <w:rFonts w:ascii="Aptos" w:hAnsi="Aptos"/>
          <w:sz w:val="21"/>
        </w:rPr>
        <w:t xml:space="preserve"> </w:t>
      </w:r>
      <w:r>
        <w:rPr>
          <w:rFonts w:ascii="Aptos" w:hAnsi="Aptos"/>
          <w:sz w:val="21"/>
        </w:rPr>
        <w:t xml:space="preserve">May 15, 2026</w:t>
      </w:r>
      <w:r>
        <w:rPr>
          <w:rFonts w:ascii="Aptos" w:hAnsi="Aptos"/>
          <w:sz w:val="21"/>
        </w:rPr>
        <w:br/>
      </w:r>
      <w:r>
        <w:rPr>
          <w:rFonts w:ascii="Aptos" w:hAnsi="Aptos"/>
          <w:b/>
          <w:bCs/>
          <w:sz w:val="21"/>
        </w:rPr>
        <w:t xml:space="preserve">Project:</w:t>
      </w:r>
      <w:r>
        <w:rPr>
          <w:rFonts w:ascii="Aptos" w:hAnsi="Aptos"/>
          <w:sz w:val="21"/>
        </w:rPr>
        <w:t xml:space="preserve"> </w:t>
      </w:r>
      <w:r>
        <w:rPr>
          <w:rFonts w:ascii="Aptos" w:hAnsi="Aptos"/>
          <w:sz w:val="21"/>
        </w:rPr>
        <w:t xml:space="preserve">HarmonyXR Gaze-Pose Context System</w:t>
      </w:r>
      <w:r>
        <w:rPr>
          <w:rFonts w:ascii="Aptos" w:hAnsi="Aptos"/>
          <w:sz w:val="21"/>
        </w:rPr>
        <w:br/>
      </w:r>
      <w:r>
        <w:rPr>
          <w:rFonts w:ascii="Aptos" w:hAnsi="Aptos"/>
          <w:b/>
          <w:bCs/>
          <w:sz w:val="21"/>
        </w:rPr>
        <w:t xml:space="preserve">Prototype:</w:t>
      </w:r>
      <w:r>
        <w:rPr>
          <w:rFonts w:ascii="Aptos" w:hAnsi="Aptos"/>
          <w:sz w:val="21"/>
        </w:rPr>
        <w:t xml:space="preserve"> </w:t>
      </w:r>
      <w:r>
        <w:rPr>
          <w:rFonts w:ascii="Aptos" w:hAnsi="Aptos"/>
          <w:sz w:val="21"/>
        </w:rPr>
        <w:t xml:space="preserve">Adaptive XR Context Prototype</w:t>
      </w:r>
      <w:r>
        <w:rPr>
          <w:rFonts w:ascii="Aptos" w:hAnsi="Aptos"/>
          <w:sz w:val="21"/>
        </w:rPr>
        <w:br/>
      </w:r>
      <w:r>
        <w:rPr>
          <w:rFonts w:ascii="Aptos" w:hAnsi="Aptos"/>
          <w:b/>
          <w:bCs/>
          <w:sz w:val="21"/>
        </w:rPr>
        <w:t xml:space="preserve">Current Branch:</w:t>
      </w:r>
      <w:r>
        <w:rPr>
          <w:rFonts w:ascii="Aptos" w:hAnsi="Aptos"/>
          <w:sz w:val="21"/>
        </w:rPr>
        <w:t xml:space="preserve"> </w:t>
      </w:r>
      <w:r>
        <w:rPr>
          <w:rStyle w:val="VerbatimChar"/>
          <w:rFonts w:ascii="Aptos" w:hAnsi="Aptos"/>
          <w:sz w:val="21"/>
        </w:rPr>
        <w:t xml:space="preserve">research/gaze-pose-context-communication-v0</w:t>
      </w:r>
      <w:r>
        <w:rPr>
          <w:rFonts w:ascii="Aptos" w:hAnsi="Aptos"/>
          <w:sz w:val="21"/>
        </w:rPr>
        <w:br/>
      </w:r>
      <w:r>
        <w:rPr>
          <w:rFonts w:ascii="Aptos" w:hAnsi="Aptos"/>
          <w:b/>
          <w:bCs/>
          <w:sz w:val="21"/>
        </w:rPr>
        <w:t xml:space="preserve">Primary Scope:</w:t>
      </w:r>
      <w:r>
        <w:rPr>
          <w:rFonts w:ascii="Aptos" w:hAnsi="Aptos"/>
          <w:sz w:val="21"/>
        </w:rPr>
        <w:t xml:space="preserve"> </w:t>
      </w:r>
      <w:r>
        <w:rPr>
          <w:rFonts w:ascii="Aptos" w:hAnsi="Aptos"/>
          <w:sz w:val="21"/>
        </w:rPr>
        <w:t xml:space="preserve">Unity XR proof-of-concept for context inference, adaptive guidance, headset evidence, and research communication.</w:t>
      </w:r>
    </w:p>
    <w:p>
      <w:r>
        <w:rPr>
          <w:rFonts w:ascii="Aptos" w:hAnsi="Aptos"/>
          <w:sz w:val="21"/>
        </w:rP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rFonts w:ascii="Aptos" w:hAnsi="Aptos"/>
          <w:sz w:val="21"/>
        </w:rPr>
        <w:t xml:space="preserve">The HarmonyXR Gaze-Pose Context proof-of-concept has progressed from a technical Unity XR prototype into a more polished, research-driven adaptive XR demonstration. The current system runs as a headset-based object-sorting experience and communicates the research purpose more clearly through onboarding, live guidance, adaptive support messages, runtime QA evidence, and a completion summary.</w:t>
      </w:r>
    </w:p>
    <w:p>
      <w:pPr>
        <w:pStyle w:val="BodyText"/>
      </w:pPr>
      <w:r>
        <w:rPr>
          <w:rFonts w:ascii="Aptos" w:hAnsi="Aptos"/>
          <w:sz w:val="21"/>
        </w:rPr>
        <w:t xml:space="preserve">The prototype demonstrates that multimodal XR signals can be captured during a task and used to infer user context states such as Engaged, Distracted, Transitioning, and Idle. Based on these inferred states, the interface adapts user-facing guidance and support without changing the approved research scope or adding unrelated gameplay systems.</w:t>
      </w:r>
    </w:p>
    <w:p>
      <w:pPr>
        <w:pStyle w:val="BodyText"/>
      </w:pPr>
      <w:r>
        <w:rPr>
          <w:rFonts w:ascii="Aptos" w:hAnsi="Aptos"/>
          <w:sz w:val="21"/>
        </w:rPr>
        <w:t xml:space="preserve">The current project is ready for internal review, stakeholder demonstration, and paper-supporting evidence use. Remaining work is mainly final presentation validation, paper refinement, and any supervisor-requested documentation adjustments.</w:t>
      </w:r>
    </w:p>
    <w:p>
      <w:r>
        <w:rPr>
          <w:rFonts w:ascii="Aptos" w:hAnsi="Aptos"/>
          <w:sz w:val="21"/>
        </w:rPr>
        <w:pict>
          <v:rect style="width:0;height:1.5pt" o:hralign="center" o:hrstd="t" o:hr="t"/>
        </w:pict>
      </w:r>
    </w:p>
    <w:bookmarkEnd w:id="10"/>
    <w:bookmarkStart w:id="11" w:name="project-objective"/>
    <w:p>
      <w:pPr>
        <w:pStyle w:val="Heading2"/>
      </w:pPr>
      <w:r>
        <w:t xml:space="preserve">2. Project Objective</w:t>
      </w:r>
    </w:p>
    <w:p>
      <w:pPr>
        <w:pStyle w:val="FirstParagraph"/>
      </w:pPr>
      <w:r>
        <w:rPr>
          <w:rFonts w:ascii="Aptos" w:hAnsi="Aptos"/>
          <w:sz w:val="21"/>
        </w:rPr>
        <w:t xml:space="preserve">The main objective of this work was to improve the Unity XR proof-of-concept so first-time users, clients, supervisors, and stakeholders can clearly understand: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/>
          <w:sz w:val="21"/>
        </w:rPr>
        <w:t xml:space="preserve">what the application is,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/>
          <w:sz w:val="21"/>
        </w:rPr>
        <w:t xml:space="preserve">why the user is performing the task,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/>
          <w:sz w:val="21"/>
        </w:rPr>
        <w:t xml:space="preserve">what the system is detecting,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/>
          <w:sz w:val="21"/>
        </w:rPr>
        <w:t xml:space="preserve">what research problem is being addressed,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/>
          <w:sz w:val="21"/>
        </w:rPr>
        <w:t xml:space="preserve">and why adaptive XR behavior matters.</w:t>
      </w:r>
    </w:p>
    <w:p>
      <w:pPr>
        <w:pStyle w:val="FirstParagraph"/>
      </w:pPr>
      <w:r>
        <w:rPr>
          <w:rFonts w:ascii="Aptos" w:hAnsi="Aptos"/>
          <w:sz w:val="21"/>
        </w:rPr>
        <w:t xml:space="preserve">The work stayed within the approved proof-of-concept boundary. No new gameplay loop, unrelated study system, mobile-phone mode, or expanded research architecture was added.</w:t>
      </w:r>
    </w:p>
    <w:p>
      <w:r>
        <w:rPr>
          <w:rFonts w:ascii="Aptos" w:hAnsi="Aptos"/>
          <w:sz w:val="21"/>
        </w:rPr>
        <w:pict>
          <v:rect style="width:0;height:1.5pt" o:hralign="center" o:hrstd="t" o:hr="t"/>
        </w:pict>
      </w:r>
    </w:p>
    <w:bookmarkEnd w:id="11"/>
    <w:bookmarkStart w:id="12" w:name="initial-project-state"/>
    <w:p>
      <w:pPr>
        <w:pStyle w:val="Heading2"/>
      </w:pPr>
      <w:r>
        <w:t xml:space="preserve">3. Initial Project State</w:t>
      </w:r>
    </w:p>
    <w:p>
      <w:pPr>
        <w:pStyle w:val="FirstParagraph"/>
      </w:pPr>
      <w:r>
        <w:rPr>
          <w:rFonts w:ascii="Aptos" w:hAnsi="Aptos"/>
          <w:sz w:val="21"/>
        </w:rPr>
        <w:t xml:space="preserve">At the start of this improvement cycle, the core technical pipeline already existed: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/>
          <w:sz w:val="21"/>
        </w:rPr>
        <w:t xml:space="preserve">TrainingSimulation object-sorting task,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/>
          <w:sz w:val="21"/>
        </w:rPr>
        <w:t xml:space="preserve">context inference pipeline,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/>
          <w:sz w:val="21"/>
        </w:rPr>
        <w:t xml:space="preserve">four context states: Engaged, Distracted, Transitioning, and Idle,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/>
          <w:sz w:val="21"/>
        </w:rPr>
        <w:t xml:space="preserve">user guide panel,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/>
          <w:sz w:val="21"/>
        </w:rPr>
        <w:t xml:space="preserve">adaptive behavior support,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/>
          <w:sz w:val="21"/>
        </w:rPr>
        <w:t xml:space="preserve">debug/QA overlay,</w:t>
      </w:r>
    </w:p>
    <w:p>
      <w:pPr>
        <w:pStyle w:val="Compact"/>
        <w:numPr>
          <w:ilvl w:val="0"/>
          <w:numId w:val="1002"/>
        </w:numPr>
      </w:pPr>
      <w:r>
        <w:rPr>
          <w:rFonts w:ascii="Aptos" w:hAnsi="Aptos"/>
          <w:sz w:val="21"/>
        </w:rPr>
        <w:t xml:space="preserve">context logging.</w:t>
      </w:r>
    </w:p>
    <w:p>
      <w:pPr>
        <w:pStyle w:val="FirstParagraph"/>
      </w:pPr>
      <w:r>
        <w:rPr>
          <w:rFonts w:ascii="Aptos" w:hAnsi="Aptos"/>
          <w:sz w:val="21"/>
        </w:rPr>
        <w:t xml:space="preserve">However, the experience still felt closer to a technical Unity prototype than a polished research demonstration. The main gaps were communication, readability, stakeholder confidence, and presentation quality.</w:t>
      </w:r>
    </w:p>
    <w:p>
      <w:pPr>
        <w:pStyle w:val="BodyText"/>
      </w:pPr>
      <w:r>
        <w:rPr>
          <w:rFonts w:ascii="Aptos" w:hAnsi="Aptos"/>
          <w:sz w:val="21"/>
        </w:rPr>
        <w:t xml:space="preserve">Key issues identified:</w:t>
      </w:r>
    </w:p>
    <w:p>
      <w:pPr>
        <w:pStyle w:val="Compact"/>
        <w:numPr>
          <w:ilvl w:val="0"/>
          <w:numId w:val="1003"/>
        </w:numPr>
      </w:pPr>
      <w:r>
        <w:rPr>
          <w:rFonts w:ascii="Aptos" w:hAnsi="Aptos"/>
          <w:sz w:val="21"/>
        </w:rPr>
        <w:t xml:space="preserve">onboarding explained the task more than the research purpose,</w:t>
      </w:r>
    </w:p>
    <w:p>
      <w:pPr>
        <w:pStyle w:val="Compact"/>
        <w:numPr>
          <w:ilvl w:val="0"/>
          <w:numId w:val="1003"/>
        </w:numPr>
      </w:pPr>
      <w:r>
        <w:rPr>
          <w:rFonts w:ascii="Aptos" w:hAnsi="Aptos"/>
          <w:sz w:val="21"/>
        </w:rPr>
        <w:t xml:space="preserve">users could understand sorting but not the value of multimodal context inference,</w:t>
      </w:r>
    </w:p>
    <w:p>
      <w:pPr>
        <w:pStyle w:val="Compact"/>
        <w:numPr>
          <w:ilvl w:val="0"/>
          <w:numId w:val="1003"/>
        </w:numPr>
      </w:pPr>
      <w:r>
        <w:rPr>
          <w:rFonts w:ascii="Aptos" w:hAnsi="Aptos"/>
          <w:sz w:val="21"/>
        </w:rPr>
        <w:t xml:space="preserve">UI panels were visually dense or debug-like,</w:t>
      </w:r>
    </w:p>
    <w:p>
      <w:pPr>
        <w:pStyle w:val="Compact"/>
        <w:numPr>
          <w:ilvl w:val="0"/>
          <w:numId w:val="1003"/>
        </w:numPr>
      </w:pPr>
      <w:r>
        <w:rPr>
          <w:rFonts w:ascii="Aptos" w:hAnsi="Aptos"/>
          <w:sz w:val="21"/>
        </w:rPr>
        <w:t xml:space="preserve">completion feedback did not strongly communicate research success,</w:t>
      </w:r>
    </w:p>
    <w:p>
      <w:pPr>
        <w:pStyle w:val="Compact"/>
        <w:numPr>
          <w:ilvl w:val="0"/>
          <w:numId w:val="1003"/>
        </w:numPr>
      </w:pPr>
      <w:r>
        <w:rPr>
          <w:rFonts w:ascii="Aptos" w:hAnsi="Aptos"/>
          <w:sz w:val="21"/>
        </w:rPr>
        <w:t xml:space="preserve">QA evidence was useful but needed clearer export and interpretation,</w:t>
      </w:r>
    </w:p>
    <w:p>
      <w:pPr>
        <w:pStyle w:val="Compact"/>
        <w:numPr>
          <w:ilvl w:val="0"/>
          <w:numId w:val="1003"/>
        </w:numPr>
      </w:pPr>
      <w:r>
        <w:rPr>
          <w:rFonts w:ascii="Aptos" w:hAnsi="Aptos"/>
          <w:sz w:val="21"/>
        </w:rPr>
        <w:t xml:space="preserve">headset demo visuals were still plain due to the default skybox.</w:t>
      </w:r>
    </w:p>
    <w:p>
      <w:r>
        <w:rPr>
          <w:rFonts w:ascii="Aptos" w:hAnsi="Aptos"/>
          <w:sz w:val="21"/>
        </w:rPr>
        <w:pict>
          <v:rect style="width:0;height:1.5pt" o:hralign="center" o:hrstd="t" o:hr="t"/>
        </w:pict>
      </w:r>
    </w:p>
    <w:bookmarkEnd w:id="12"/>
    <w:bookmarkStart w:id="22" w:name="work-completed"/>
    <w:p>
      <w:pPr>
        <w:pStyle w:val="Heading2"/>
      </w:pPr>
      <w:r>
        <w:t xml:space="preserve">4. Work Completed</w:t>
      </w:r>
    </w:p>
    <w:bookmarkStart w:id="13" w:name="onboarding-and-research-communication"/>
    <w:p>
      <w:pPr>
        <w:pStyle w:val="Heading3"/>
      </w:pPr>
      <w:r>
        <w:t xml:space="preserve">4.1 Onboarding and Research Communication</w:t>
      </w:r>
    </w:p>
    <w:p>
      <w:pPr>
        <w:pStyle w:val="FirstParagraph"/>
      </w:pPr>
      <w:r>
        <w:rPr>
          <w:rFonts w:ascii="Aptos" w:hAnsi="Aptos"/>
          <w:sz w:val="21"/>
        </w:rPr>
        <w:t xml:space="preserve">The onboarding flow was improved to explain the application as an adaptive XR research prototype rather than only a sorting task.</w:t>
      </w:r>
    </w:p>
    <w:p>
      <w:pPr>
        <w:pStyle w:val="BodyText"/>
      </w:pPr>
      <w:r>
        <w:rPr>
          <w:rFonts w:ascii="Aptos" w:hAnsi="Aptos"/>
          <w:sz w:val="21"/>
        </w:rPr>
        <w:t xml:space="preserve">Completed improvements:</w:t>
      </w:r>
    </w:p>
    <w:p>
      <w:pPr>
        <w:pStyle w:val="Compact"/>
        <w:numPr>
          <w:ilvl w:val="0"/>
          <w:numId w:val="1004"/>
        </w:numPr>
      </w:pPr>
      <w:r>
        <w:rPr>
          <w:rFonts w:ascii="Aptos" w:hAnsi="Aptos"/>
          <w:sz w:val="21"/>
        </w:rPr>
        <w:t xml:space="preserve">added clearer research-purpose language,</w:t>
      </w:r>
    </w:p>
    <w:p>
      <w:pPr>
        <w:pStyle w:val="Compact"/>
        <w:numPr>
          <w:ilvl w:val="0"/>
          <w:numId w:val="1004"/>
        </w:numPr>
      </w:pPr>
      <w:r>
        <w:rPr>
          <w:rFonts w:ascii="Aptos" w:hAnsi="Aptos"/>
          <w:sz w:val="21"/>
        </w:rPr>
        <w:t xml:space="preserve">improved explanation of the four context states,</w:t>
      </w:r>
    </w:p>
    <w:p>
      <w:pPr>
        <w:pStyle w:val="Compact"/>
        <w:numPr>
          <w:ilvl w:val="0"/>
          <w:numId w:val="1004"/>
        </w:numPr>
      </w:pPr>
      <w:r>
        <w:rPr>
          <w:rFonts w:ascii="Aptos" w:hAnsi="Aptos"/>
          <w:sz w:val="21"/>
        </w:rPr>
        <w:t xml:space="preserve">refined instructional wording for professional tone,</w:t>
      </w:r>
    </w:p>
    <w:p>
      <w:pPr>
        <w:pStyle w:val="Compact"/>
        <w:numPr>
          <w:ilvl w:val="0"/>
          <w:numId w:val="1004"/>
        </w:numPr>
      </w:pPr>
      <w:r>
        <w:rPr>
          <w:rFonts w:ascii="Aptos" w:hAnsi="Aptos"/>
          <w:sz w:val="21"/>
        </w:rPr>
        <w:t xml:space="preserve">made onboarding progression user-controlled,</w:t>
      </w:r>
    </w:p>
    <w:p>
      <w:pPr>
        <w:pStyle w:val="Compact"/>
        <w:numPr>
          <w:ilvl w:val="0"/>
          <w:numId w:val="1004"/>
        </w:numPr>
      </w:pPr>
      <w:r>
        <w:rPr>
          <w:rFonts w:ascii="Aptos" w:hAnsi="Aptos"/>
          <w:sz w:val="21"/>
        </w:rPr>
        <w:t xml:space="preserve">reduced dense paragraph-style guidance,</w:t>
      </w:r>
    </w:p>
    <w:p>
      <w:pPr>
        <w:pStyle w:val="Compact"/>
        <w:numPr>
          <w:ilvl w:val="0"/>
          <w:numId w:val="1004"/>
        </w:numPr>
      </w:pPr>
      <w:r>
        <w:rPr>
          <w:rFonts w:ascii="Aptos" w:hAnsi="Aptos"/>
          <w:sz w:val="21"/>
        </w:rPr>
        <w:t xml:space="preserve">improved visual hierarchy and spacing,</w:t>
      </w:r>
    </w:p>
    <w:p>
      <w:pPr>
        <w:pStyle w:val="Compact"/>
        <w:numPr>
          <w:ilvl w:val="0"/>
          <w:numId w:val="1004"/>
        </w:numPr>
      </w:pPr>
      <w:r>
        <w:rPr>
          <w:rFonts w:ascii="Aptos" w:hAnsi="Aptos"/>
          <w:sz w:val="21"/>
        </w:rPr>
        <w:t xml:space="preserve">aligned the guide panel more comfortably for headset viewing.</w:t>
      </w:r>
    </w:p>
    <w:p>
      <w:pPr>
        <w:pStyle w:val="FirstParagraph"/>
      </w:pPr>
      <w:r>
        <w:rPr>
          <w:rFonts w:ascii="Aptos" w:hAnsi="Aptos"/>
          <w:sz w:val="21"/>
        </w:rPr>
        <w:t xml:space="preserve">Current result:</w:t>
      </w:r>
    </w:p>
    <w:p>
      <w:pPr>
        <w:pStyle w:val="BodyText"/>
      </w:pPr>
      <w:r>
        <w:rPr>
          <w:rFonts w:ascii="Aptos" w:hAnsi="Aptos"/>
          <w:sz w:val="21"/>
        </w:rPr>
        <w:t xml:space="preserve">The user is introduced to the experience step by step and can understand that the sorting task is used to create observable behavior for context inference.</w:t>
      </w:r>
    </w:p>
    <w:bookmarkEnd w:id="13"/>
    <w:bookmarkStart w:id="14" w:name="adaptive-xr-guidance"/>
    <w:p>
      <w:pPr>
        <w:pStyle w:val="Heading3"/>
      </w:pPr>
      <w:r>
        <w:t xml:space="preserve">4.2 Adaptive XR Guidance</w:t>
      </w:r>
    </w:p>
    <w:p>
      <w:pPr>
        <w:pStyle w:val="FirstParagraph"/>
      </w:pPr>
      <w:r>
        <w:rPr>
          <w:rFonts w:ascii="Aptos" w:hAnsi="Aptos"/>
          <w:sz w:val="21"/>
        </w:rPr>
        <w:t xml:space="preserve">The prototype now communicates adaptive behavior more clearly during runtime.</w:t>
      </w:r>
    </w:p>
    <w:p>
      <w:pPr>
        <w:pStyle w:val="BodyText"/>
      </w:pPr>
      <w:r>
        <w:rPr>
          <w:rFonts w:ascii="Aptos" w:hAnsi="Aptos"/>
          <w:sz w:val="21"/>
        </w:rPr>
        <w:t xml:space="preserve">Implemented adaptive behavior communication:</w:t>
      </w:r>
    </w:p>
    <w:p>
      <w:pPr>
        <w:pStyle w:val="Compact"/>
        <w:numPr>
          <w:ilvl w:val="0"/>
          <w:numId w:val="1005"/>
        </w:numPr>
      </w:pPr>
      <w:r>
        <w:rPr>
          <w:rFonts w:ascii="Aptos" w:hAnsi="Aptos"/>
          <w:sz w:val="21"/>
        </w:rPr>
        <w:t xml:space="preserve">Engaged: continues normal task guidance when the user appears focused,</w:t>
      </w:r>
    </w:p>
    <w:p>
      <w:pPr>
        <w:pStyle w:val="Compact"/>
        <w:numPr>
          <w:ilvl w:val="0"/>
          <w:numId w:val="1005"/>
        </w:numPr>
      </w:pPr>
      <w:r>
        <w:rPr>
          <w:rFonts w:ascii="Aptos" w:hAnsi="Aptos"/>
          <w:sz w:val="21"/>
        </w:rPr>
        <w:t xml:space="preserve">Distracted: presents refocus or attention guidance,</w:t>
      </w:r>
    </w:p>
    <w:p>
      <w:pPr>
        <w:pStyle w:val="Compact"/>
        <w:numPr>
          <w:ilvl w:val="0"/>
          <w:numId w:val="1005"/>
        </w:numPr>
      </w:pPr>
      <w:r>
        <w:rPr>
          <w:rFonts w:ascii="Aptos" w:hAnsi="Aptos"/>
          <w:sz w:val="21"/>
        </w:rPr>
        <w:t xml:space="preserve">Transitioning: gives soft guidance while the user moves between task steps or targets,</w:t>
      </w:r>
    </w:p>
    <w:p>
      <w:pPr>
        <w:pStyle w:val="Compact"/>
        <w:numPr>
          <w:ilvl w:val="0"/>
          <w:numId w:val="1005"/>
        </w:numPr>
      </w:pPr>
      <w:r>
        <w:rPr>
          <w:rFonts w:ascii="Aptos" w:hAnsi="Aptos"/>
          <w:sz w:val="21"/>
        </w:rPr>
        <w:t xml:space="preserve">Idle: presents adaptive support actions such as Continue, Take a break, and Recenter view,</w:t>
      </w:r>
    </w:p>
    <w:p>
      <w:pPr>
        <w:pStyle w:val="Compact"/>
        <w:numPr>
          <w:ilvl w:val="0"/>
          <w:numId w:val="1005"/>
        </w:numPr>
      </w:pPr>
      <w:r>
        <w:rPr>
          <w:rFonts w:ascii="Aptos" w:hAnsi="Aptos"/>
          <w:sz w:val="21"/>
        </w:rPr>
        <w:t xml:space="preserve">Incorrect selection: shows corrective guidance when the wrong object is selected,</w:t>
      </w:r>
    </w:p>
    <w:p>
      <w:pPr>
        <w:pStyle w:val="Compact"/>
        <w:numPr>
          <w:ilvl w:val="0"/>
          <w:numId w:val="1005"/>
        </w:numPr>
      </w:pPr>
      <w:r>
        <w:rPr>
          <w:rFonts w:ascii="Aptos" w:hAnsi="Aptos"/>
          <w:sz w:val="21"/>
        </w:rPr>
        <w:t xml:space="preserve">Completion: presents a research-focused summary after all objects are sorted.</w:t>
      </w:r>
    </w:p>
    <w:p>
      <w:pPr>
        <w:pStyle w:val="FirstParagraph"/>
      </w:pPr>
      <w:r>
        <w:rPr>
          <w:rFonts w:ascii="Aptos" w:hAnsi="Aptos"/>
          <w:sz w:val="21"/>
        </w:rPr>
        <w:t xml:space="preserve">Current result:</w:t>
      </w:r>
    </w:p>
    <w:p>
      <w:pPr>
        <w:pStyle w:val="BodyText"/>
      </w:pPr>
      <w:r>
        <w:rPr>
          <w:rFonts w:ascii="Aptos" w:hAnsi="Aptos"/>
          <w:sz w:val="21"/>
        </w:rPr>
        <w:t xml:space="preserve">The adaptive behavior is visible to users and stakeholders as runtime guidance and support, not only as hidden internal state logic.</w:t>
      </w:r>
    </w:p>
    <w:bookmarkEnd w:id="14"/>
    <w:bookmarkStart w:id="15" w:name="object-task-feedback"/>
    <w:p>
      <w:pPr>
        <w:pStyle w:val="Heading3"/>
      </w:pPr>
      <w:r>
        <w:t xml:space="preserve">4.3 Object Task Feedback</w:t>
      </w:r>
    </w:p>
    <w:p>
      <w:pPr>
        <w:pStyle w:val="FirstParagraph"/>
      </w:pPr>
      <w:r>
        <w:rPr>
          <w:rFonts w:ascii="Aptos" w:hAnsi="Aptos"/>
          <w:sz w:val="21"/>
        </w:rPr>
        <w:t xml:space="preserve">The object-sorting task was refined so the user receives clearer feedback when the active object does not match the selected object.</w:t>
      </w:r>
    </w:p>
    <w:p>
      <w:pPr>
        <w:pStyle w:val="BodyText"/>
      </w:pPr>
      <w:r>
        <w:rPr>
          <w:rFonts w:ascii="Aptos" w:hAnsi="Aptos"/>
          <w:sz w:val="21"/>
        </w:rPr>
        <w:t xml:space="preserve">Completed improvements:</w:t>
      </w:r>
    </w:p>
    <w:p>
      <w:pPr>
        <w:pStyle w:val="Compact"/>
        <w:numPr>
          <w:ilvl w:val="0"/>
          <w:numId w:val="1006"/>
        </w:numPr>
      </w:pPr>
      <w:r>
        <w:rPr>
          <w:rFonts w:ascii="Aptos" w:hAnsi="Aptos"/>
          <w:sz w:val="21"/>
        </w:rPr>
        <w:t xml:space="preserve">added incorrect-object selection messaging,</w:t>
      </w:r>
    </w:p>
    <w:p>
      <w:pPr>
        <w:pStyle w:val="Compact"/>
        <w:numPr>
          <w:ilvl w:val="0"/>
          <w:numId w:val="1006"/>
        </w:numPr>
      </w:pPr>
      <w:r>
        <w:rPr>
          <w:rFonts w:ascii="Aptos" w:hAnsi="Aptos"/>
          <w:sz w:val="21"/>
        </w:rPr>
        <w:t xml:space="preserve">reinforced the active task object,</w:t>
      </w:r>
    </w:p>
    <w:p>
      <w:pPr>
        <w:pStyle w:val="Compact"/>
        <w:numPr>
          <w:ilvl w:val="0"/>
          <w:numId w:val="1006"/>
        </w:numPr>
      </w:pPr>
      <w:r>
        <w:rPr>
          <w:rFonts w:ascii="Aptos" w:hAnsi="Aptos"/>
          <w:sz w:val="21"/>
        </w:rPr>
        <w:t xml:space="preserve">helped users recover without changing the task design,</w:t>
      </w:r>
    </w:p>
    <w:p>
      <w:pPr>
        <w:pStyle w:val="Compact"/>
        <w:numPr>
          <w:ilvl w:val="0"/>
          <w:numId w:val="1006"/>
        </w:numPr>
      </w:pPr>
      <w:r>
        <w:rPr>
          <w:rFonts w:ascii="Aptos" w:hAnsi="Aptos"/>
          <w:sz w:val="21"/>
        </w:rPr>
        <w:t xml:space="preserve">preserved the simple research-controlled interaction flow.</w:t>
      </w:r>
    </w:p>
    <w:p>
      <w:pPr>
        <w:pStyle w:val="FirstParagraph"/>
      </w:pPr>
      <w:r>
        <w:rPr>
          <w:rFonts w:ascii="Aptos" w:hAnsi="Aptos"/>
          <w:sz w:val="21"/>
        </w:rPr>
        <w:t xml:space="preserve">Current result:</w:t>
      </w:r>
    </w:p>
    <w:p>
      <w:pPr>
        <w:pStyle w:val="BodyText"/>
      </w:pPr>
      <w:r>
        <w:rPr>
          <w:rFonts w:ascii="Aptos" w:hAnsi="Aptos"/>
          <w:sz w:val="21"/>
        </w:rPr>
        <w:t xml:space="preserve">The task is easier to follow, and incorrect selections now support the research narrative by showing context-aware guidance.</w:t>
      </w:r>
    </w:p>
    <w:bookmarkEnd w:id="15"/>
    <w:bookmarkStart w:id="16" w:name="qa-and-runtime-evidence-logging"/>
    <w:p>
      <w:pPr>
        <w:pStyle w:val="Heading3"/>
      </w:pPr>
      <w:r>
        <w:t xml:space="preserve">4.4 QA and Runtime Evidence Logging</w:t>
      </w:r>
    </w:p>
    <w:p>
      <w:pPr>
        <w:pStyle w:val="FirstParagraph"/>
      </w:pPr>
      <w:r>
        <w:rPr>
          <w:rFonts w:ascii="Aptos" w:hAnsi="Aptos"/>
          <w:sz w:val="21"/>
        </w:rPr>
        <w:t xml:space="preserve">Runtime QA evidence was improved so important context values can be reviewed from headset console logs.</w:t>
      </w:r>
    </w:p>
    <w:p>
      <w:pPr>
        <w:pStyle w:val="BodyText"/>
      </w:pPr>
      <w:r>
        <w:rPr>
          <w:rFonts w:ascii="Aptos" w:hAnsi="Aptos"/>
          <w:sz w:val="21"/>
        </w:rPr>
        <w:t xml:space="preserve">Captured QA fields include: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/>
          <w:sz w:val="21"/>
        </w:rPr>
        <w:t xml:space="preserve">STATE,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/>
          <w:sz w:val="21"/>
        </w:rPr>
        <w:t xml:space="preserve">CONF,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/>
          <w:sz w:val="21"/>
        </w:rPr>
        <w:t xml:space="preserve">BOUND,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/>
          <w:sz w:val="21"/>
        </w:rPr>
        <w:t xml:space="preserve">AOI,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/>
          <w:sz w:val="21"/>
        </w:rPr>
        <w:t xml:space="preserve">POSTURE,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/>
          <w:sz w:val="21"/>
        </w:rPr>
        <w:t xml:space="preserve">FIX,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/>
          <w:sz w:val="21"/>
        </w:rPr>
        <w:t xml:space="preserve">DWELL,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/>
          <w:sz w:val="21"/>
        </w:rPr>
        <w:t xml:space="preserve">SACC,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/>
          <w:sz w:val="21"/>
        </w:rPr>
        <w:t xml:space="preserve">BODY,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/>
          <w:sz w:val="21"/>
        </w:rPr>
        <w:t xml:space="preserve">HAND,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/>
          <w:sz w:val="21"/>
        </w:rPr>
        <w:t xml:space="preserve">PINCH,</w:t>
      </w:r>
    </w:p>
    <w:p>
      <w:pPr>
        <w:pStyle w:val="Compact"/>
        <w:numPr>
          <w:ilvl w:val="0"/>
          <w:numId w:val="1007"/>
        </w:numPr>
      </w:pPr>
      <w:r>
        <w:rPr>
          <w:rFonts w:ascii="Aptos" w:hAnsi="Aptos"/>
          <w:sz w:val="21"/>
        </w:rPr>
        <w:t xml:space="preserve">DIST.</w:t>
      </w:r>
    </w:p>
    <w:p>
      <w:pPr>
        <w:pStyle w:val="FirstParagraph"/>
      </w:pPr>
      <w:r>
        <w:rPr>
          <w:rFonts w:ascii="Aptos" w:hAnsi="Aptos"/>
          <w:sz w:val="21"/>
        </w:rPr>
        <w:t xml:space="preserve">Current result:</w:t>
      </w:r>
    </w:p>
    <w:p>
      <w:pPr>
        <w:pStyle w:val="BodyText"/>
      </w:pPr>
      <w:r>
        <w:rPr>
          <w:rFonts w:ascii="Aptos" w:hAnsi="Aptos"/>
          <w:sz w:val="21"/>
        </w:rPr>
        <w:t xml:space="preserve">The system produces runtime QA evidence that supports research validation and explanation of the context inference pipeline.</w:t>
      </w:r>
    </w:p>
    <w:bookmarkEnd w:id="16"/>
    <w:bookmarkStart w:id="17" w:name="qa-panel-and-developer-presentation"/>
    <w:p>
      <w:pPr>
        <w:pStyle w:val="Heading3"/>
      </w:pPr>
      <w:r>
        <w:t xml:space="preserve">4.5 QA Panel and Developer Presentation</w:t>
      </w:r>
    </w:p>
    <w:p>
      <w:pPr>
        <w:pStyle w:val="FirstParagraph"/>
      </w:pPr>
      <w:r>
        <w:rPr>
          <w:rFonts w:ascii="Aptos" w:hAnsi="Aptos"/>
          <w:sz w:val="21"/>
        </w:rPr>
        <w:t xml:space="preserve">The QA/Event panel behavior was refined to reduce the debug-build feeling during normal user interaction.</w:t>
      </w:r>
    </w:p>
    <w:p>
      <w:pPr>
        <w:pStyle w:val="BodyText"/>
      </w:pPr>
      <w:r>
        <w:rPr>
          <w:rFonts w:ascii="Aptos" w:hAnsi="Aptos"/>
          <w:sz w:val="21"/>
        </w:rPr>
        <w:t xml:space="preserve">Completed improvements:</w:t>
      </w:r>
    </w:p>
    <w:p>
      <w:pPr>
        <w:pStyle w:val="Compact"/>
        <w:numPr>
          <w:ilvl w:val="0"/>
          <w:numId w:val="1008"/>
        </w:numPr>
      </w:pPr>
      <w:r>
        <w:rPr>
          <w:rFonts w:ascii="Aptos" w:hAnsi="Aptos"/>
          <w:sz w:val="21"/>
        </w:rPr>
        <w:t xml:space="preserve">avoided showing the QA panel for simple pinch actions alone,</w:t>
      </w:r>
    </w:p>
    <w:p>
      <w:pPr>
        <w:pStyle w:val="Compact"/>
        <w:numPr>
          <w:ilvl w:val="0"/>
          <w:numId w:val="1008"/>
        </w:numPr>
      </w:pPr>
      <w:r>
        <w:rPr>
          <w:rFonts w:ascii="Aptos" w:hAnsi="Aptos"/>
          <w:sz w:val="21"/>
        </w:rPr>
        <w:t xml:space="preserve">repositioned the panel away from the main interaction area,</w:t>
      </w:r>
    </w:p>
    <w:p>
      <w:pPr>
        <w:pStyle w:val="Compact"/>
        <w:numPr>
          <w:ilvl w:val="0"/>
          <w:numId w:val="1008"/>
        </w:numPr>
      </w:pPr>
      <w:r>
        <w:rPr>
          <w:rFonts w:ascii="Aptos" w:hAnsi="Aptos"/>
          <w:sz w:val="21"/>
        </w:rPr>
        <w:t xml:space="preserve">improved terminology from developer/debug language toward research-oriented language,</w:t>
      </w:r>
    </w:p>
    <w:p>
      <w:pPr>
        <w:pStyle w:val="Compact"/>
        <w:numPr>
          <w:ilvl w:val="0"/>
          <w:numId w:val="1008"/>
        </w:numPr>
      </w:pPr>
      <w:r>
        <w:rPr>
          <w:rFonts w:ascii="Aptos" w:hAnsi="Aptos"/>
          <w:sz w:val="21"/>
        </w:rPr>
        <w:t xml:space="preserve">kept QA information available for evidence and developer explanation.</w:t>
      </w:r>
    </w:p>
    <w:p>
      <w:pPr>
        <w:pStyle w:val="FirstParagraph"/>
      </w:pPr>
      <w:r>
        <w:rPr>
          <w:rFonts w:ascii="Aptos" w:hAnsi="Aptos"/>
          <w:sz w:val="21"/>
        </w:rPr>
        <w:t xml:space="preserve">Current result:</w:t>
      </w:r>
    </w:p>
    <w:p>
      <w:pPr>
        <w:pStyle w:val="BodyText"/>
      </w:pPr>
      <w:r>
        <w:rPr>
          <w:rFonts w:ascii="Aptos" w:hAnsi="Aptos"/>
          <w:sz w:val="21"/>
        </w:rPr>
        <w:t xml:space="preserve">The normal user experience is cleaner, while QA mode remains useful for demonstrating internal evidence when required.</w:t>
      </w:r>
    </w:p>
    <w:bookmarkEnd w:id="17"/>
    <w:bookmarkStart w:id="18" w:name="end-of-session-completion-experience"/>
    <w:p>
      <w:pPr>
        <w:pStyle w:val="Heading3"/>
      </w:pPr>
      <w:r>
        <w:t xml:space="preserve">4.6 End-of-Session Completion Experience</w:t>
      </w:r>
    </w:p>
    <w:p>
      <w:pPr>
        <w:pStyle w:val="FirstParagraph"/>
      </w:pPr>
      <w:r>
        <w:rPr>
          <w:rFonts w:ascii="Aptos" w:hAnsi="Aptos"/>
          <w:sz w:val="21"/>
        </w:rPr>
        <w:t xml:space="preserve">The final completion screen was redesigned to make the result clearer and more professional.</w:t>
      </w:r>
    </w:p>
    <w:p>
      <w:pPr>
        <w:pStyle w:val="BodyText"/>
      </w:pPr>
      <w:r>
        <w:rPr>
          <w:rFonts w:ascii="Aptos" w:hAnsi="Aptos"/>
          <w:sz w:val="21"/>
        </w:rPr>
        <w:t xml:space="preserve">Completed improvements:</w:t>
      </w:r>
    </w:p>
    <w:p>
      <w:pPr>
        <w:pStyle w:val="Compact"/>
        <w:numPr>
          <w:ilvl w:val="0"/>
          <w:numId w:val="1009"/>
        </w:numPr>
      </w:pPr>
      <w:r>
        <w:rPr>
          <w:rFonts w:ascii="Aptos" w:hAnsi="Aptos"/>
          <w:sz w:val="21"/>
        </w:rPr>
        <w:t xml:space="preserve">improved spacing and hierarchy,</w:t>
      </w:r>
    </w:p>
    <w:p>
      <w:pPr>
        <w:pStyle w:val="Compact"/>
        <w:numPr>
          <w:ilvl w:val="0"/>
          <w:numId w:val="1009"/>
        </w:numPr>
      </w:pPr>
      <w:r>
        <w:rPr>
          <w:rFonts w:ascii="Aptos" w:hAnsi="Aptos"/>
          <w:sz w:val="21"/>
        </w:rPr>
        <w:t xml:space="preserve">added stronger task-completion messaging,</w:t>
      </w:r>
    </w:p>
    <w:p>
      <w:pPr>
        <w:pStyle w:val="Compact"/>
        <w:numPr>
          <w:ilvl w:val="0"/>
          <w:numId w:val="1009"/>
        </w:numPr>
      </w:pPr>
      <w:r>
        <w:rPr>
          <w:rFonts w:ascii="Aptos" w:hAnsi="Aptos"/>
          <w:sz w:val="21"/>
        </w:rPr>
        <w:t xml:space="preserve">removed repeated or merged text,</w:t>
      </w:r>
    </w:p>
    <w:p>
      <w:pPr>
        <w:pStyle w:val="Compact"/>
        <w:numPr>
          <w:ilvl w:val="0"/>
          <w:numId w:val="1009"/>
        </w:numPr>
      </w:pPr>
      <w:r>
        <w:rPr>
          <w:rFonts w:ascii="Aptos" w:hAnsi="Aptos"/>
          <w:sz w:val="21"/>
        </w:rPr>
        <w:t xml:space="preserve">highlighted adaptive XR context analysis completion,</w:t>
      </w:r>
    </w:p>
    <w:p>
      <w:pPr>
        <w:pStyle w:val="Compact"/>
        <w:numPr>
          <w:ilvl w:val="0"/>
          <w:numId w:val="1009"/>
        </w:numPr>
      </w:pPr>
      <w:r>
        <w:rPr>
          <w:rFonts w:ascii="Aptos" w:hAnsi="Aptos"/>
          <w:sz w:val="21"/>
        </w:rPr>
        <w:t xml:space="preserve">presented a clearer research proof statement.</w:t>
      </w:r>
    </w:p>
    <w:p>
      <w:pPr>
        <w:pStyle w:val="FirstParagraph"/>
      </w:pPr>
      <w:r>
        <w:rPr>
          <w:rFonts w:ascii="Aptos" w:hAnsi="Aptos"/>
          <w:sz w:val="21"/>
        </w:rPr>
        <w:t xml:space="preserve">Current result:</w:t>
      </w:r>
    </w:p>
    <w:p>
      <w:pPr>
        <w:pStyle w:val="BodyText"/>
      </w:pPr>
      <w:r>
        <w:rPr>
          <w:rFonts w:ascii="Aptos" w:hAnsi="Aptos"/>
          <w:sz w:val="21"/>
        </w:rPr>
        <w:t xml:space="preserve">The end of the experience now communicates that the task was completed and that adaptive XR context analysis was demonstrated.</w:t>
      </w:r>
    </w:p>
    <w:bookmarkEnd w:id="18"/>
    <w:bookmarkStart w:id="19" w:name="headset-evidence-collection"/>
    <w:p>
      <w:pPr>
        <w:pStyle w:val="Heading3"/>
      </w:pPr>
      <w:r>
        <w:t xml:space="preserve">4.7 Headset Evidence Collection</w:t>
      </w:r>
    </w:p>
    <w:p>
      <w:pPr>
        <w:pStyle w:val="FirstParagraph"/>
      </w:pPr>
      <w:r>
        <w:rPr>
          <w:rFonts w:ascii="Aptos" w:hAnsi="Aptos"/>
          <w:sz w:val="21"/>
        </w:rPr>
        <w:t xml:space="preserve">A combined headset evidence run was completed and organized.</w:t>
      </w:r>
    </w:p>
    <w:p>
      <w:pPr>
        <w:pStyle w:val="BodyText"/>
      </w:pPr>
      <w:r>
        <w:rPr>
          <w:rFonts w:ascii="Aptos" w:hAnsi="Aptos"/>
          <w:sz w:val="21"/>
        </w:rPr>
        <w:t xml:space="preserve">Evidence collected: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/>
          <w:sz w:val="21"/>
        </w:rPr>
        <w:t xml:space="preserve">full headset evidence video,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/>
          <w:sz w:val="21"/>
        </w:rPr>
        <w:t xml:space="preserve">Unity/ADB console evidence,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/>
          <w:sz w:val="21"/>
        </w:rPr>
        <w:t xml:space="preserve">filtered QA evidence,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/>
          <w:sz w:val="21"/>
        </w:rPr>
        <w:t xml:space="preserve">processed QA metrics table,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/>
          <w:sz w:val="21"/>
        </w:rPr>
        <w:t xml:space="preserve">state coverage table,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/>
          <w:sz w:val="21"/>
        </w:rPr>
        <w:t xml:space="preserve">adaptation event table,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/>
          <w:sz w:val="21"/>
        </w:rPr>
        <w:t xml:space="preserve">stability/latency summary table,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/>
          <w:sz w:val="21"/>
        </w:rPr>
        <w:t xml:space="preserve">evidence summary documentation.</w:t>
      </w:r>
    </w:p>
    <w:p>
      <w:pPr>
        <w:pStyle w:val="FirstParagraph"/>
      </w:pPr>
      <w:r>
        <w:rPr>
          <w:rFonts w:ascii="Aptos" w:hAnsi="Aptos"/>
          <w:sz w:val="21"/>
        </w:rPr>
        <w:t xml:space="preserve">Verified context-state coverage: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State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rFonts w:ascii="Aptos" w:hAnsi="Aptos"/>
                <w:sz w:val="19"/>
              </w:rPr>
              <w:t xml:space="preserve">Observed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rFonts w:ascii="Aptos" w:hAnsi="Aptos"/>
                <w:sz w:val="19"/>
              </w:rPr>
              <w:t xml:space="preserve">Count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First Timestamp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Last Timestamp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Engaged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rFonts w:ascii="Aptos" w:hAnsi="Aptos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rFonts w:ascii="Aptos" w:hAnsi="Aptos"/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05-14 16:19:18.956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05-14 16:21:33.401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Distracted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rFonts w:ascii="Aptos" w:hAnsi="Aptos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rFonts w:ascii="Aptos" w:hAnsi="Aptos"/>
                <w:sz w:val="19"/>
              </w:rPr>
              <w:t xml:space="preserve">30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05-14 16:16:46.104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05-14 16:21:55.453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Transitioning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rFonts w:ascii="Aptos" w:hAnsi="Aptos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rFonts w:ascii="Aptos" w:hAnsi="Aptos"/>
                <w:sz w:val="19"/>
              </w:rPr>
              <w:t xml:space="preserve">100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05-14 16:19:28.044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05-14 16:21:48.434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Idle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rFonts w:ascii="Aptos" w:hAnsi="Aptos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rFonts w:ascii="Aptos" w:hAnsi="Aptos"/>
                <w:sz w:val="19"/>
              </w:rPr>
              <w:t xml:space="preserve">24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05-14 16:16:49.126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ascii="Aptos" w:hAnsi="Aptos"/>
                <w:sz w:val="19"/>
              </w:rPr>
              <w:t xml:space="preserve">05-14 16:22:02.470</w:t>
            </w:r>
          </w:p>
        </w:tc>
      </w:tr>
    </w:tbl>
    <w:p>
      <w:pPr>
        <w:pStyle w:val="BodyText"/>
      </w:pPr>
      <w:r>
        <w:rPr>
          <w:rFonts w:ascii="Aptos" w:hAnsi="Aptos"/>
          <w:sz w:val="21"/>
        </w:rPr>
        <w:t xml:space="preserve">Current result:</w:t>
      </w:r>
    </w:p>
    <w:p>
      <w:pPr>
        <w:pStyle w:val="BodyText"/>
      </w:pPr>
      <w:r>
        <w:rPr>
          <w:rFonts w:ascii="Aptos" w:hAnsi="Aptos"/>
          <w:sz w:val="21"/>
        </w:rPr>
        <w:t xml:space="preserve">The evidence package supports the claim that all four context states were observed during headset execution.</w:t>
      </w:r>
    </w:p>
    <w:bookmarkEnd w:id="19"/>
    <w:bookmarkStart w:id="20" w:name="research-paper-draft"/>
    <w:p>
      <w:pPr>
        <w:pStyle w:val="Heading3"/>
      </w:pPr>
      <w:r>
        <w:t xml:space="preserve">4.8 Research Paper Draft</w:t>
      </w:r>
    </w:p>
    <w:p>
      <w:pPr>
        <w:pStyle w:val="FirstParagraph"/>
      </w:pPr>
      <w:r>
        <w:rPr>
          <w:rFonts w:ascii="Aptos" w:hAnsi="Aptos"/>
          <w:sz w:val="21"/>
        </w:rPr>
        <w:t xml:space="preserve">A Lavanya-focused research paper draft was prepared using current implementation details and collected evidence.</w:t>
      </w:r>
    </w:p>
    <w:p>
      <w:pPr>
        <w:pStyle w:val="BodyText"/>
      </w:pPr>
      <w:r>
        <w:rPr>
          <w:rFonts w:ascii="Aptos" w:hAnsi="Aptos"/>
          <w:sz w:val="21"/>
        </w:rPr>
        <w:t xml:space="preserve">Completed outputs:</w:t>
      </w:r>
    </w:p>
    <w:p>
      <w:pPr>
        <w:pStyle w:val="Compact"/>
        <w:numPr>
          <w:ilvl w:val="0"/>
          <w:numId w:val="1011"/>
        </w:numPr>
      </w:pPr>
      <w:r>
        <w:rPr>
          <w:rFonts w:ascii="Aptos" w:hAnsi="Aptos"/>
          <w:sz w:val="21"/>
        </w:rPr>
        <w:t xml:space="preserve">Markdown paper source,</w:t>
      </w:r>
    </w:p>
    <w:p>
      <w:pPr>
        <w:pStyle w:val="Compact"/>
        <w:numPr>
          <w:ilvl w:val="0"/>
          <w:numId w:val="1011"/>
        </w:numPr>
      </w:pPr>
      <w:r>
        <w:rPr>
          <w:rFonts w:ascii="Aptos" w:hAnsi="Aptos"/>
          <w:sz w:val="21"/>
        </w:rPr>
        <w:t xml:space="preserve">DOCX paper draft,</w:t>
      </w:r>
    </w:p>
    <w:p>
      <w:pPr>
        <w:pStyle w:val="Compact"/>
        <w:numPr>
          <w:ilvl w:val="0"/>
          <w:numId w:val="1011"/>
        </w:numPr>
      </w:pPr>
      <w:r>
        <w:rPr>
          <w:rFonts w:ascii="Aptos" w:hAnsi="Aptos"/>
          <w:sz w:val="21"/>
        </w:rPr>
        <w:t xml:space="preserve">PDF paper draft,</w:t>
      </w:r>
    </w:p>
    <w:p>
      <w:pPr>
        <w:pStyle w:val="Compact"/>
        <w:numPr>
          <w:ilvl w:val="0"/>
          <w:numId w:val="1011"/>
        </w:numPr>
      </w:pPr>
      <w:r>
        <w:rPr>
          <w:rFonts w:ascii="Aptos" w:hAnsi="Aptos"/>
          <w:sz w:val="21"/>
        </w:rPr>
        <w:t xml:space="preserve">supporting figures,</w:t>
      </w:r>
    </w:p>
    <w:p>
      <w:pPr>
        <w:pStyle w:val="Compact"/>
        <w:numPr>
          <w:ilvl w:val="0"/>
          <w:numId w:val="1011"/>
        </w:numPr>
      </w:pPr>
      <w:r>
        <w:rPr>
          <w:rFonts w:ascii="Aptos" w:hAnsi="Aptos"/>
          <w:sz w:val="21"/>
        </w:rPr>
        <w:t xml:space="preserve">Phase 4/user study treated only as future work.</w:t>
      </w:r>
    </w:p>
    <w:p>
      <w:pPr>
        <w:pStyle w:val="FirstParagraph"/>
      </w:pPr>
      <w:r>
        <w:rPr>
          <w:rFonts w:ascii="Aptos" w:hAnsi="Aptos"/>
          <w:sz w:val="21"/>
        </w:rPr>
        <w:t xml:space="preserve">Current result:</w:t>
      </w:r>
    </w:p>
    <w:p>
      <w:pPr>
        <w:pStyle w:val="BodyText"/>
      </w:pPr>
      <w:r>
        <w:rPr>
          <w:rFonts w:ascii="Aptos" w:hAnsi="Aptos"/>
          <w:sz w:val="21"/>
        </w:rPr>
        <w:t xml:space="preserve">The paper draft is available for review and further refinement. It does not claim completed user-study results.</w:t>
      </w:r>
    </w:p>
    <w:bookmarkEnd w:id="20"/>
    <w:bookmarkStart w:id="21" w:name="demo-presentation-preparation"/>
    <w:p>
      <w:pPr>
        <w:pStyle w:val="Heading3"/>
      </w:pPr>
      <w:r>
        <w:t xml:space="preserve">4.9 Demo Presentation Preparation</w:t>
      </w:r>
    </w:p>
    <w:p>
      <w:pPr>
        <w:pStyle w:val="FirstParagraph"/>
      </w:pPr>
      <w:r>
        <w:rPr>
          <w:rFonts w:ascii="Aptos" w:hAnsi="Aptos"/>
          <w:sz w:val="21"/>
        </w:rPr>
        <w:t xml:space="preserve">The project was prepared for presentation through script and visual-polish work.</w:t>
      </w:r>
    </w:p>
    <w:p>
      <w:pPr>
        <w:pStyle w:val="BodyText"/>
      </w:pPr>
      <w:r>
        <w:rPr>
          <w:rFonts w:ascii="Aptos" w:hAnsi="Aptos"/>
          <w:sz w:val="21"/>
        </w:rPr>
        <w:t xml:space="preserve">Completed improvements: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/>
          <w:sz w:val="21"/>
        </w:rPr>
        <w:t xml:space="preserve">prepared a LinkedIn/company demo voiceover script,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/>
          <w:sz w:val="21"/>
        </w:rPr>
        <w:t xml:space="preserve">aligned the script with the actual headset flow,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/>
          <w:sz w:val="21"/>
        </w:rPr>
        <w:t xml:space="preserve">described onboarding, task execution, incorrect selection, adaptive support, evidence logging, and completion,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/>
          <w:sz w:val="21"/>
        </w:rPr>
        <w:t xml:space="preserve">added a custom neutral demo skybox to replace the Unity default skybox in the TrainingSimulation scene.</w:t>
      </w:r>
    </w:p>
    <w:p>
      <w:pPr>
        <w:pStyle w:val="FirstParagraph"/>
      </w:pPr>
      <w:r>
        <w:rPr>
          <w:rFonts w:ascii="Aptos" w:hAnsi="Aptos"/>
          <w:sz w:val="21"/>
        </w:rPr>
        <w:t xml:space="preserve">Current result:</w:t>
      </w:r>
    </w:p>
    <w:p>
      <w:pPr>
        <w:pStyle w:val="BodyText"/>
      </w:pPr>
      <w:r>
        <w:rPr>
          <w:rFonts w:ascii="Aptos" w:hAnsi="Aptos"/>
          <w:sz w:val="21"/>
        </w:rPr>
        <w:t xml:space="preserve">The demo is better prepared for video recording and stakeholder presentation. The new skybox should be visually checked in Unity/headset before final sharing.</w:t>
      </w:r>
    </w:p>
    <w:p>
      <w:r>
        <w:rPr>
          <w:rFonts w:ascii="Aptos" w:hAnsi="Aptos"/>
          <w:sz w:val="21"/>
        </w:rPr>
        <w:pict>
          <v:rect style="width:0;height:1.5pt" o:hralign="center" o:hrstd="t" o:hr="t"/>
        </w:pict>
      </w:r>
    </w:p>
    <w:bookmarkEnd w:id="21"/>
    <w:bookmarkEnd w:id="22"/>
    <w:bookmarkStart w:id="23" w:name="evidence-files"/>
    <w:p>
      <w:pPr>
        <w:pStyle w:val="Heading2"/>
      </w:pPr>
      <w:r>
        <w:t xml:space="preserve">5. Evidence Files</w:t>
      </w:r>
    </w:p>
    <w:p>
      <w:pPr>
        <w:pStyle w:val="FirstParagraph"/>
      </w:pPr>
      <w:r>
        <w:rPr>
          <w:rFonts w:ascii="Aptos" w:hAnsi="Aptos"/>
          <w:sz w:val="21"/>
        </w:rPr>
        <w:t xml:space="preserve">Primary evidence files currently available: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/>
          <w:sz w:val="21"/>
        </w:rPr>
        <w:t xml:space="preserve">Full headset evidence video:</w:t>
      </w:r>
      <w:r>
        <w:rPr>
          <w:rFonts w:ascii="Aptos" w:hAnsi="Aptos"/>
          <w:sz w:val="21"/>
        </w:rPr>
        <w:t xml:space="preserve"> </w:t>
      </w:r>
      <w:r>
        <w:rPr>
          <w:rStyle w:val="VerbatimChar"/>
          <w:rFonts w:ascii="Aptos" w:hAnsi="Aptos"/>
          <w:sz w:val="21"/>
        </w:rPr>
        <w:t xml:space="preserve">20260514_run01_full-evidence.mp4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/>
          <w:sz w:val="21"/>
        </w:rPr>
        <w:t xml:space="preserve">Full console evidence:</w:t>
      </w:r>
      <w:r>
        <w:rPr>
          <w:rFonts w:ascii="Aptos" w:hAnsi="Aptos"/>
          <w:sz w:val="21"/>
        </w:rPr>
        <w:t xml:space="preserve"> </w:t>
      </w:r>
      <w:r>
        <w:rPr>
          <w:rStyle w:val="VerbatimChar"/>
          <w:rFonts w:ascii="Aptos" w:hAnsi="Aptos"/>
          <w:sz w:val="21"/>
        </w:rPr>
        <w:t xml:space="preserve">20260514_run01_console-evidence.txt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/>
          <w:sz w:val="21"/>
        </w:rPr>
        <w:t xml:space="preserve">Filtered QA evidence:</w:t>
      </w:r>
      <w:r>
        <w:rPr>
          <w:rFonts w:ascii="Aptos" w:hAnsi="Aptos"/>
          <w:sz w:val="21"/>
        </w:rPr>
        <w:t xml:space="preserve"> </w:t>
      </w:r>
      <w:r>
        <w:rPr>
          <w:rStyle w:val="VerbatimChar"/>
          <w:rFonts w:ascii="Aptos" w:hAnsi="Aptos"/>
          <w:sz w:val="21"/>
        </w:rPr>
        <w:t xml:space="preserve">20260514_run01_filtered-evidence.txt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/>
          <w:sz w:val="21"/>
        </w:rPr>
        <w:t xml:space="preserve">QA metrics table:</w:t>
      </w:r>
      <w:r>
        <w:rPr>
          <w:rFonts w:ascii="Aptos" w:hAnsi="Aptos"/>
          <w:sz w:val="21"/>
        </w:rPr>
        <w:t xml:space="preserve"> </w:t>
      </w:r>
      <w:r>
        <w:rPr>
          <w:rStyle w:val="VerbatimChar"/>
          <w:rFonts w:ascii="Aptos" w:hAnsi="Aptos"/>
          <w:sz w:val="21"/>
        </w:rPr>
        <w:t xml:space="preserve">qa_metrics_extract.csv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/>
          <w:sz w:val="21"/>
        </w:rPr>
        <w:t xml:space="preserve">State coverage table:</w:t>
      </w:r>
      <w:r>
        <w:rPr>
          <w:rFonts w:ascii="Aptos" w:hAnsi="Aptos"/>
          <w:sz w:val="21"/>
        </w:rPr>
        <w:t xml:space="preserve"> </w:t>
      </w:r>
      <w:r>
        <w:rPr>
          <w:rStyle w:val="VerbatimChar"/>
          <w:rFonts w:ascii="Aptos" w:hAnsi="Aptos"/>
          <w:sz w:val="21"/>
        </w:rPr>
        <w:t xml:space="preserve">state_coverage_table.csv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/>
          <w:sz w:val="21"/>
        </w:rPr>
        <w:t xml:space="preserve">Adaptation event table:</w:t>
      </w:r>
      <w:r>
        <w:rPr>
          <w:rFonts w:ascii="Aptos" w:hAnsi="Aptos"/>
          <w:sz w:val="21"/>
        </w:rPr>
        <w:t xml:space="preserve"> </w:t>
      </w:r>
      <w:r>
        <w:rPr>
          <w:rStyle w:val="VerbatimChar"/>
          <w:rFonts w:ascii="Aptos" w:hAnsi="Aptos"/>
          <w:sz w:val="21"/>
        </w:rPr>
        <w:t xml:space="preserve">adaptation_event_table.csv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/>
          <w:sz w:val="21"/>
        </w:rPr>
        <w:t xml:space="preserve">Stability/latency table:</w:t>
      </w:r>
      <w:r>
        <w:rPr>
          <w:rFonts w:ascii="Aptos" w:hAnsi="Aptos"/>
          <w:sz w:val="21"/>
        </w:rPr>
        <w:t xml:space="preserve"> </w:t>
      </w:r>
      <w:r>
        <w:rPr>
          <w:rStyle w:val="VerbatimChar"/>
          <w:rFonts w:ascii="Aptos" w:hAnsi="Aptos"/>
          <w:sz w:val="21"/>
        </w:rPr>
        <w:t xml:space="preserve">stability_latency_table.csv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/>
          <w:sz w:val="21"/>
        </w:rPr>
        <w:t xml:space="preserve">Evidence summary:</w:t>
      </w:r>
      <w:r>
        <w:rPr>
          <w:rFonts w:ascii="Aptos" w:hAnsi="Aptos"/>
          <w:sz w:val="21"/>
        </w:rPr>
        <w:t xml:space="preserve"> </w:t>
      </w:r>
      <w:r>
        <w:rPr>
          <w:rStyle w:val="VerbatimChar"/>
          <w:rFonts w:ascii="Aptos" w:hAnsi="Aptos"/>
          <w:sz w:val="21"/>
        </w:rPr>
        <w:t xml:space="preserve">EVIDENCE_SUMMARY_20260514.md</w:t>
      </w:r>
    </w:p>
    <w:p>
      <w:pPr>
        <w:pStyle w:val="FirstParagraph"/>
      </w:pPr>
      <w:r>
        <w:rPr>
          <w:rFonts w:ascii="Aptos" w:hAnsi="Aptos"/>
          <w:sz w:val="21"/>
        </w:rPr>
        <w:t xml:space="preserve">These files are stored under the</w:t>
      </w:r>
      <w:r>
        <w:rPr>
          <w:rFonts w:ascii="Aptos" w:hAnsi="Aptos"/>
          <w:sz w:val="21"/>
        </w:rPr>
        <w:t xml:space="preserve"> </w:t>
      </w:r>
      <w:r>
        <w:rPr>
          <w:rStyle w:val="VerbatimChar"/>
          <w:rFonts w:ascii="Aptos" w:hAnsi="Aptos"/>
          <w:sz w:val="21"/>
        </w:rPr>
        <w:t xml:space="preserve">Research_Evidence</w:t>
      </w:r>
      <w:r>
        <w:rPr>
          <w:rFonts w:ascii="Aptos" w:hAnsi="Aptos"/>
          <w:sz w:val="21"/>
        </w:rPr>
        <w:t xml:space="preserve"> </w:t>
      </w:r>
      <w:r>
        <w:rPr>
          <w:rFonts w:ascii="Aptos" w:hAnsi="Aptos"/>
          <w:sz w:val="21"/>
        </w:rPr>
        <w:t xml:space="preserve">folder using the organized evidence structure created for the project.</w:t>
      </w:r>
    </w:p>
    <w:p>
      <w:r>
        <w:rPr>
          <w:rFonts w:ascii="Aptos" w:hAnsi="Aptos"/>
          <w:sz w:val="21"/>
        </w:rPr>
        <w:pict>
          <v:rect style="width:0;height:1.5pt" o:hralign="center" o:hrstd="t" o:hr="t"/>
        </w:pict>
      </w:r>
    </w:p>
    <w:bookmarkEnd w:id="23"/>
    <w:bookmarkStart w:id="24" w:name="current-project-status"/>
    <w:p>
      <w:pPr>
        <w:pStyle w:val="Heading2"/>
      </w:pPr>
      <w:r>
        <w:t xml:space="preserve">6. Current Project Status</w:t>
      </w:r>
    </w:p>
    <w:p>
      <w:pPr>
        <w:pStyle w:val="FirstParagraph"/>
      </w:pPr>
      <w:r>
        <w:rPr>
          <w:rFonts w:ascii="Aptos" w:hAnsi="Aptos"/>
          <w:sz w:val="21"/>
        </w:rPr>
        <w:t xml:space="preserve">Current status:</w:t>
      </w:r>
    </w:p>
    <w:p>
      <w:pPr>
        <w:pStyle w:val="BodyText"/>
      </w:pPr>
      <w:r>
        <w:rPr>
          <w:rFonts w:ascii="Aptos" w:hAnsi="Aptos"/>
          <w:sz w:val="21"/>
        </w:rPr>
        <w:t xml:space="preserve">The approved Unity XR proof-of-concept implementation is functionally complete for the current research-demonstration scope and is ready for review, demo recording, and paper-supporting use.</w:t>
      </w:r>
    </w:p>
    <w:p>
      <w:pPr>
        <w:pStyle w:val="BodyText"/>
      </w:pPr>
      <w:r>
        <w:rPr>
          <w:rFonts w:ascii="Aptos" w:hAnsi="Aptos"/>
          <w:sz w:val="21"/>
        </w:rPr>
        <w:t xml:space="preserve">Reason for this status: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/>
          <w:sz w:val="21"/>
        </w:rPr>
        <w:t xml:space="preserve">the headset experience runs and supports the sorting task,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/>
          <w:sz w:val="21"/>
        </w:rPr>
        <w:t xml:space="preserve">onboarding and guidance now communicate the research purpose,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/>
          <w:sz w:val="21"/>
        </w:rPr>
        <w:t xml:space="preserve">the system demonstrates four context states,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/>
          <w:sz w:val="21"/>
        </w:rPr>
        <w:t xml:space="preserve">adaptive guidance is visible during runtime,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/>
          <w:sz w:val="21"/>
        </w:rPr>
        <w:t xml:space="preserve">incorrect selection and idle support behavior are represented,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/>
          <w:sz w:val="21"/>
        </w:rPr>
        <w:t xml:space="preserve">completion screen communicates research success,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/>
          <w:sz w:val="21"/>
        </w:rPr>
        <w:t xml:space="preserve">QA metrics are captured in headset logs,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/>
          <w:sz w:val="21"/>
        </w:rPr>
        <w:t xml:space="preserve">all four context states are present in processed evidence,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/>
          <w:sz w:val="21"/>
        </w:rPr>
        <w:t xml:space="preserve">paper draft and evidence package are prepared,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/>
          <w:sz w:val="21"/>
        </w:rPr>
        <w:t xml:space="preserve">visual presentation has been improved with a custom demo skybox.</w:t>
      </w:r>
    </w:p>
    <w:p>
      <w:pPr>
        <w:pStyle w:val="FirstParagraph"/>
      </w:pPr>
      <w:r>
        <w:rPr>
          <w:rFonts w:ascii="Aptos" w:hAnsi="Aptos"/>
          <w:sz w:val="21"/>
        </w:rPr>
        <w:t xml:space="preserve">This status does not mean the full research program is complete. It means the current proof-of-concept and evidence package are complete enough for supervisor review, stakeholder demonstration, and paper-draft support.</w:t>
      </w:r>
    </w:p>
    <w:p>
      <w:r>
        <w:rPr>
          <w:rFonts w:ascii="Aptos" w:hAnsi="Aptos"/>
          <w:sz w:val="21"/>
        </w:rPr>
        <w:pict>
          <v:rect style="width:0;height:1.5pt" o:hralign="center" o:hrstd="t" o:hr="t"/>
        </w:pict>
      </w:r>
    </w:p>
    <w:bookmarkEnd w:id="24"/>
    <w:bookmarkStart w:id="25" w:name="remaining-work"/>
    <w:p>
      <w:pPr>
        <w:pStyle w:val="Heading2"/>
      </w:pPr>
      <w:r>
        <w:t xml:space="preserve">7. Remaining Work</w:t>
      </w:r>
    </w:p>
    <w:p>
      <w:pPr>
        <w:pStyle w:val="FirstParagraph"/>
      </w:pPr>
      <w:r>
        <w:rPr>
          <w:rFonts w:ascii="Aptos" w:hAnsi="Aptos"/>
          <w:sz w:val="21"/>
        </w:rPr>
        <w:t xml:space="preserve">Remaining work is limited to review, validation, and final presentation tasks:</w:t>
      </w:r>
    </w:p>
    <w:p>
      <w:pPr>
        <w:pStyle w:val="Compact"/>
        <w:numPr>
          <w:ilvl w:val="0"/>
          <w:numId w:val="1015"/>
        </w:numPr>
      </w:pPr>
      <w:r>
        <w:rPr>
          <w:rFonts w:ascii="Aptos" w:hAnsi="Aptos"/>
          <w:sz w:val="21"/>
        </w:rPr>
        <w:t xml:space="preserve">validate the new skybox visually in Unity and headset,</w:t>
      </w:r>
    </w:p>
    <w:p>
      <w:pPr>
        <w:pStyle w:val="Compact"/>
        <w:numPr>
          <w:ilvl w:val="0"/>
          <w:numId w:val="1015"/>
        </w:numPr>
      </w:pPr>
      <w:r>
        <w:rPr>
          <w:rFonts w:ascii="Aptos" w:hAnsi="Aptos"/>
          <w:sz w:val="21"/>
        </w:rPr>
        <w:t xml:space="preserve">record the final demo video using the prepared script,</w:t>
      </w:r>
    </w:p>
    <w:p>
      <w:pPr>
        <w:pStyle w:val="Compact"/>
        <w:numPr>
          <w:ilvl w:val="0"/>
          <w:numId w:val="1015"/>
        </w:numPr>
      </w:pPr>
      <w:r>
        <w:rPr>
          <w:rFonts w:ascii="Aptos" w:hAnsi="Aptos"/>
          <w:sz w:val="21"/>
        </w:rPr>
        <w:t xml:space="preserve">review the paper draft with supervisor/team feedback,</w:t>
      </w:r>
    </w:p>
    <w:p>
      <w:pPr>
        <w:pStyle w:val="Compact"/>
        <w:numPr>
          <w:ilvl w:val="0"/>
          <w:numId w:val="1015"/>
        </w:numPr>
      </w:pPr>
      <w:r>
        <w:rPr>
          <w:rFonts w:ascii="Aptos" w:hAnsi="Aptos"/>
          <w:sz w:val="21"/>
        </w:rPr>
        <w:t xml:space="preserve">update the paper if requested,</w:t>
      </w:r>
    </w:p>
    <w:p>
      <w:pPr>
        <w:pStyle w:val="Compact"/>
        <w:numPr>
          <w:ilvl w:val="0"/>
          <w:numId w:val="1015"/>
        </w:numPr>
      </w:pPr>
      <w:r>
        <w:rPr>
          <w:rFonts w:ascii="Aptos" w:hAnsi="Aptos"/>
          <w:sz w:val="21"/>
        </w:rPr>
        <w:t xml:space="preserve">avoid claiming Phase 4 user-study outcomes until that work is actually conducted,</w:t>
      </w:r>
    </w:p>
    <w:p>
      <w:pPr>
        <w:pStyle w:val="Compact"/>
        <w:numPr>
          <w:ilvl w:val="0"/>
          <w:numId w:val="1015"/>
        </w:numPr>
      </w:pPr>
      <w:r>
        <w:rPr>
          <w:rFonts w:ascii="Aptos" w:hAnsi="Aptos"/>
          <w:sz w:val="21"/>
        </w:rPr>
        <w:t xml:space="preserve">keep evidence files organized for final submission and presentation.</w:t>
      </w:r>
    </w:p>
    <w:p>
      <w:r>
        <w:rPr>
          <w:rFonts w:ascii="Aptos" w:hAnsi="Aptos"/>
          <w:sz w:val="21"/>
        </w:rPr>
        <w:pict>
          <v:rect style="width:0;height:1.5pt" o:hralign="center" o:hrstd="t" o:hr="t"/>
        </w:pict>
      </w:r>
    </w:p>
    <w:bookmarkEnd w:id="25"/>
    <w:bookmarkStart w:id="26" w:name="important-limitations"/>
    <w:p>
      <w:pPr>
        <w:pStyle w:val="Heading2"/>
      </w:pPr>
      <w:r>
        <w:t xml:space="preserve">8. Important Limitations</w:t>
      </w:r>
    </w:p>
    <w:p>
      <w:pPr>
        <w:pStyle w:val="FirstParagraph"/>
      </w:pPr>
      <w:r>
        <w:rPr>
          <w:rFonts w:ascii="Aptos" w:hAnsi="Aptos"/>
          <w:sz w:val="21"/>
        </w:rPr>
        <w:t xml:space="preserve">The following limitations should be stated clearly when presenting the project: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/>
          <w:sz w:val="21"/>
        </w:rPr>
        <w:t xml:space="preserve">This is a proof-of-concept, not a completed large-scale user study.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/>
          <w:sz w:val="21"/>
        </w:rPr>
        <w:t xml:space="preserve">Phase 4/user-study work is future work unless separately completed.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/>
          <w:sz w:val="21"/>
        </w:rPr>
        <w:t xml:space="preserve">The adaptive behavior is intentionally lightweight and focused on guidance/support.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/>
          <w:sz w:val="21"/>
        </w:rPr>
        <w:t xml:space="preserve">The system adapts UI guidance and feedback; it does not introduce unrelated gameplay or autonomous task redesign.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ascii="Aptos" w:hAnsi="Aptos"/>
          <w:sz w:val="21"/>
        </w:rPr>
        <w:t xml:space="preserve">room_scale</w:t>
      </w:r>
      <w:r>
        <w:rPr>
          <w:rFonts w:ascii="Aptos" w:hAnsi="Aptos"/>
          <w:sz w:val="21"/>
        </w:rPr>
        <w:t xml:space="preserve"> </w:t>
      </w:r>
      <w:r>
        <w:rPr>
          <w:rFonts w:ascii="Aptos" w:hAnsi="Aptos"/>
          <w:sz w:val="21"/>
        </w:rPr>
        <w:t xml:space="preserve">posture values should be interpreted as spatial/boundary context, not strict sitting/standing classification.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/>
          <w:sz w:val="21"/>
        </w:rPr>
        <w:t xml:space="preserve">The current evidence supports runtime state coverage and signal logging, but formal statistical user validation remains outside the completed scope.</w:t>
      </w:r>
    </w:p>
    <w:p>
      <w:r>
        <w:rPr>
          <w:rFonts w:ascii="Aptos" w:hAnsi="Aptos"/>
          <w:sz w:val="21"/>
        </w:rPr>
        <w:pict>
          <v:rect style="width:0;height:1.5pt" o:hralign="center" o:hrstd="t" o:hr="t"/>
        </w:pict>
      </w:r>
    </w:p>
    <w:bookmarkEnd w:id="26"/>
    <w:bookmarkStart w:id="27" w:name="final-assessment"/>
    <w:p>
      <w:pPr>
        <w:pStyle w:val="Heading2"/>
      </w:pPr>
      <w:r>
        <w:t xml:space="preserve">9. Final Assessment</w:t>
      </w:r>
    </w:p>
    <w:p>
      <w:pPr>
        <w:pStyle w:val="FirstParagraph"/>
      </w:pPr>
      <w:r>
        <w:rPr>
          <w:rFonts w:ascii="Aptos" w:hAnsi="Aptos"/>
          <w:sz w:val="21"/>
        </w:rPr>
        <w:t xml:space="preserve">The project has successfully moved from a technically working Unity XR prototype to a clearer, more presentable adaptive XR research proof-of-concept.</w:t>
      </w:r>
    </w:p>
    <w:p>
      <w:pPr>
        <w:pStyle w:val="BodyText"/>
      </w:pPr>
      <w:r>
        <w:rPr>
          <w:rFonts w:ascii="Aptos" w:hAnsi="Aptos"/>
          <w:sz w:val="21"/>
        </w:rPr>
        <w:t xml:space="preserve">The current implementation demonstrates: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/>
          <w:sz w:val="21"/>
        </w:rPr>
        <w:t xml:space="preserve">headset-based task execution,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/>
          <w:sz w:val="21"/>
        </w:rPr>
        <w:t xml:space="preserve">multimodal XR signal capture,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/>
          <w:sz w:val="21"/>
        </w:rPr>
        <w:t xml:space="preserve">context-state inference,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/>
          <w:sz w:val="21"/>
        </w:rPr>
        <w:t xml:space="preserve">adaptive runtime guidance,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/>
          <w:sz w:val="21"/>
        </w:rPr>
        <w:t xml:space="preserve">corrective task feedback,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/>
          <w:sz w:val="21"/>
        </w:rPr>
        <w:t xml:space="preserve">idle support behavior,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/>
          <w:sz w:val="21"/>
        </w:rPr>
        <w:t xml:space="preserve">research-focused completion summary,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/>
          <w:sz w:val="21"/>
        </w:rPr>
        <w:t xml:space="preserve">QA evidence logging,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/>
          <w:sz w:val="21"/>
        </w:rPr>
        <w:t xml:space="preserve">organized evidence package,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/>
          <w:sz w:val="21"/>
        </w:rPr>
        <w:t xml:space="preserve">and presentation-ready documentation outputs.</w:t>
      </w:r>
    </w:p>
    <w:p>
      <w:pPr>
        <w:pStyle w:val="FirstParagraph"/>
      </w:pPr>
      <w:r>
        <w:rPr>
          <w:rFonts w:ascii="Aptos" w:hAnsi="Aptos"/>
          <w:sz w:val="21"/>
        </w:rPr>
        <w:t xml:space="preserve">The project is currently suitable for final demo preparation, internal team review, stakeholder explanation, and research-paper refinement within the approved scope.</w:t>
      </w:r>
    </w:p>
    <w:bookmarkEnd w:id="27"/>
    <w:bookmarkEnd w:id="28"/>
    <w:sectPr>
      <w:footnotePr>
        <w:numRestart w:val="eachSect"/>
      </w:footnotePr>
      <w:pgSz w:w="11909" w:h="16834"/>
      <w:pgMar w:top="1080" w:bottom="1080"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9" w:lineRule="auto"/>
    </w:pPr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center"/>
    </w:pPr>
    <w:rPr>
      <w:rFonts w:asciiTheme="majorHAnsi" w:cstheme="majorBidi" w:eastAsiaTheme="majorEastAsia" w:hAnsiTheme="majorHAnsi" w:ascii="Aptos Display" w:hAnsi="Aptos Display"/>
      <w:b/>
      <w:color w:val="1F4E79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00"/>
      <w:outlineLvl w:val="0"/>
    </w:pPr>
    <w:rPr>
      <w:rFonts w:asciiTheme="majorHAnsi" w:cstheme="majorBidi" w:eastAsiaTheme="majorEastAsia" w:hAnsiTheme="majorHAnsi" w:ascii="Aptos" w:hAnsi="Aptos"/>
      <w:b/>
      <w:color w:val="1F4E79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Aptos" w:hAnsi="Aptos"/>
      <w:b/>
      <w:color w:val="2A668F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cstheme="majorBidi" w:eastAsiaTheme="majorEastAsia" w:ascii="Aptos" w:hAnsi="Aptos"/>
      <w:b/>
      <w:color w:val="2A668F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HarmonyXR Gaze-Pose Context System Project Completion and Status Report</dc:title>
  <dc:creator/>
  <cp:keywords/>
  <dcterms:created xsi:type="dcterms:W3CDTF">2026-05-15T16:31:16Z</dcterms:created>
  <dcterms:modified xsi:type="dcterms:W3CDTF">2026-05-15T16:31:16Z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