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0B57" w14:textId="77777777" w:rsidR="00716208" w:rsidRPr="00716208" w:rsidRDefault="00716208" w:rsidP="00716208">
      <w:pPr>
        <w:rPr>
          <w:b/>
          <w:bCs/>
        </w:rPr>
      </w:pPr>
      <w:r w:rsidRPr="00716208">
        <w:rPr>
          <w:b/>
          <w:bCs/>
        </w:rPr>
        <w:t>Phase 5: Business Intelligence and Data Visualization</w:t>
      </w:r>
    </w:p>
    <w:p w14:paraId="0F12B87D" w14:textId="77777777" w:rsidR="00716208" w:rsidRPr="00716208" w:rsidRDefault="00716208" w:rsidP="00716208">
      <w:pPr>
        <w:rPr>
          <w:b/>
          <w:bCs/>
        </w:rPr>
      </w:pPr>
      <w:r w:rsidRPr="00716208">
        <w:rPr>
          <w:b/>
          <w:bCs/>
        </w:rPr>
        <w:t>Objective</w:t>
      </w:r>
    </w:p>
    <w:p w14:paraId="5C3C4982" w14:textId="77777777" w:rsidR="00716208" w:rsidRPr="00716208" w:rsidRDefault="00716208" w:rsidP="00716208">
      <w:r w:rsidRPr="00716208">
        <w:t>The objective of this phase is to transform the processed and structured data stored in the PostgreSQL data warehouse into meaningful business insights through interactive dashboards. Business Intelligence (BI) tools help decision-makers understand patterns, identify high-risk segments, and monitor overall portfolio performance.</w:t>
      </w:r>
    </w:p>
    <w:p w14:paraId="0FDCDF9D" w14:textId="77777777" w:rsidR="00716208" w:rsidRPr="00716208" w:rsidRDefault="00716208" w:rsidP="00716208">
      <w:r w:rsidRPr="00716208">
        <w:t xml:space="preserve">For this project, </w:t>
      </w:r>
      <w:r w:rsidRPr="00716208">
        <w:rPr>
          <w:b/>
          <w:bCs/>
        </w:rPr>
        <w:t>Microsoft Power BI</w:t>
      </w:r>
      <w:r w:rsidRPr="00716208">
        <w:t xml:space="preserve"> was used to design interactive dashboards that visualize credit risk patterns and loan distribution trends. The dashboards allow users to explore loan performance, borrower demographics, and default risk dynamically.</w:t>
      </w:r>
    </w:p>
    <w:p w14:paraId="277B4648" w14:textId="77777777" w:rsidR="00716208" w:rsidRPr="00716208" w:rsidRDefault="00716208" w:rsidP="00716208">
      <w:r w:rsidRPr="00716208">
        <w:pict w14:anchorId="137F0EE0">
          <v:rect id="_x0000_i1121" style="width:0;height:1.5pt" o:hralign="center" o:hrstd="t" o:hr="t" fillcolor="#a0a0a0" stroked="f"/>
        </w:pict>
      </w:r>
    </w:p>
    <w:p w14:paraId="3F43ED22" w14:textId="77777777" w:rsidR="00716208" w:rsidRPr="00716208" w:rsidRDefault="00716208" w:rsidP="00716208">
      <w:pPr>
        <w:rPr>
          <w:b/>
          <w:bCs/>
        </w:rPr>
      </w:pPr>
      <w:r w:rsidRPr="00716208">
        <w:rPr>
          <w:b/>
          <w:bCs/>
        </w:rPr>
        <w:t>Dashboard Architecture</w:t>
      </w:r>
    </w:p>
    <w:p w14:paraId="2BECF4F0" w14:textId="77777777" w:rsidR="00716208" w:rsidRPr="00716208" w:rsidRDefault="00716208" w:rsidP="00716208">
      <w:r w:rsidRPr="00716208">
        <w:t xml:space="preserve">The BI layer directly connects to the </w:t>
      </w:r>
      <w:r w:rsidRPr="00716208">
        <w:rPr>
          <w:b/>
          <w:bCs/>
        </w:rPr>
        <w:t>PostgreSQL Data Warehouse</w:t>
      </w:r>
      <w:r w:rsidRPr="00716208">
        <w:t>, which was populated through the ETL pipeline. The warehouse stores cleaned and transformed loan data in structured fact and dimension tables.</w:t>
      </w:r>
    </w:p>
    <w:p w14:paraId="3C7D6EE2" w14:textId="77777777" w:rsidR="00716208" w:rsidRPr="00716208" w:rsidRDefault="00716208" w:rsidP="00716208">
      <w:r w:rsidRPr="00716208">
        <w:t>The architecture of the visualization layer is as follows:</w:t>
      </w:r>
    </w:p>
    <w:p w14:paraId="3313A9D2" w14:textId="77777777" w:rsidR="00716208" w:rsidRPr="00716208" w:rsidRDefault="00716208" w:rsidP="00716208">
      <w:r w:rsidRPr="00716208">
        <w:t>Raw Loan Data (CSV)</w:t>
      </w:r>
      <w:r w:rsidRPr="00716208">
        <w:br/>
        <w:t xml:space="preserve">        ↓</w:t>
      </w:r>
      <w:r w:rsidRPr="00716208">
        <w:br/>
        <w:t>ETL Pipeline (Python)</w:t>
      </w:r>
      <w:r w:rsidRPr="00716208">
        <w:br/>
        <w:t xml:space="preserve">        ↓</w:t>
      </w:r>
      <w:r w:rsidRPr="00716208">
        <w:br/>
        <w:t>PostgreSQL Data Warehouse</w:t>
      </w:r>
      <w:r w:rsidRPr="00716208">
        <w:br/>
        <w:t xml:space="preserve">        ↓</w:t>
      </w:r>
      <w:r w:rsidRPr="00716208">
        <w:br/>
        <w:t>Power BI Dashboard</w:t>
      </w:r>
    </w:p>
    <w:p w14:paraId="1466AF57" w14:textId="77777777" w:rsidR="00716208" w:rsidRPr="00716208" w:rsidRDefault="00716208" w:rsidP="00716208">
      <w:r w:rsidRPr="00716208">
        <w:t>This architecture enables efficient data analysis and real-time insights for credit risk monitoring.</w:t>
      </w:r>
    </w:p>
    <w:p w14:paraId="42614C1C" w14:textId="77777777" w:rsidR="00716208" w:rsidRPr="00716208" w:rsidRDefault="00716208" w:rsidP="00716208">
      <w:r w:rsidRPr="00716208">
        <w:pict w14:anchorId="0C6A5E00">
          <v:rect id="_x0000_i1122" style="width:0;height:1.5pt" o:hralign="center" o:hrstd="t" o:hr="t" fillcolor="#a0a0a0" stroked="f"/>
        </w:pict>
      </w:r>
    </w:p>
    <w:p w14:paraId="4FD3BB25" w14:textId="77777777" w:rsidR="00716208" w:rsidRDefault="00716208" w:rsidP="00716208">
      <w:pPr>
        <w:rPr>
          <w:b/>
          <w:bCs/>
        </w:rPr>
      </w:pPr>
    </w:p>
    <w:p w14:paraId="2DA13062" w14:textId="77777777" w:rsidR="00716208" w:rsidRDefault="00716208" w:rsidP="00716208">
      <w:pPr>
        <w:rPr>
          <w:b/>
          <w:bCs/>
        </w:rPr>
      </w:pPr>
    </w:p>
    <w:p w14:paraId="2CF2070E" w14:textId="77777777" w:rsidR="00716208" w:rsidRDefault="00716208" w:rsidP="00716208">
      <w:pPr>
        <w:rPr>
          <w:b/>
          <w:bCs/>
        </w:rPr>
      </w:pPr>
    </w:p>
    <w:p w14:paraId="563067A3" w14:textId="77777777" w:rsidR="00716208" w:rsidRDefault="00716208" w:rsidP="00716208">
      <w:pPr>
        <w:rPr>
          <w:b/>
          <w:bCs/>
        </w:rPr>
      </w:pPr>
    </w:p>
    <w:p w14:paraId="40CDD928" w14:textId="77777777" w:rsidR="00716208" w:rsidRDefault="00716208" w:rsidP="00716208">
      <w:pPr>
        <w:rPr>
          <w:b/>
          <w:bCs/>
        </w:rPr>
      </w:pPr>
    </w:p>
    <w:p w14:paraId="7CC6FEFA" w14:textId="77777777" w:rsidR="00716208" w:rsidRDefault="00716208" w:rsidP="00716208">
      <w:pPr>
        <w:rPr>
          <w:b/>
          <w:bCs/>
        </w:rPr>
      </w:pPr>
    </w:p>
    <w:p w14:paraId="5C663138" w14:textId="77777777" w:rsidR="00716208" w:rsidRDefault="00716208" w:rsidP="00716208">
      <w:pPr>
        <w:rPr>
          <w:b/>
          <w:bCs/>
        </w:rPr>
      </w:pPr>
    </w:p>
    <w:p w14:paraId="2A796CEF" w14:textId="77777777" w:rsidR="00716208" w:rsidRDefault="00716208" w:rsidP="00716208">
      <w:pPr>
        <w:rPr>
          <w:b/>
          <w:bCs/>
        </w:rPr>
      </w:pPr>
    </w:p>
    <w:p w14:paraId="41F794EB" w14:textId="77777777" w:rsidR="00716208" w:rsidRDefault="00716208" w:rsidP="00716208">
      <w:pPr>
        <w:rPr>
          <w:b/>
          <w:bCs/>
        </w:rPr>
      </w:pPr>
    </w:p>
    <w:p w14:paraId="20086FA6" w14:textId="77777777" w:rsidR="00716208" w:rsidRDefault="00716208" w:rsidP="00716208">
      <w:pPr>
        <w:rPr>
          <w:b/>
          <w:bCs/>
        </w:rPr>
      </w:pPr>
    </w:p>
    <w:p w14:paraId="42261F6D" w14:textId="77777777" w:rsidR="00716208" w:rsidRDefault="00716208" w:rsidP="00716208">
      <w:pPr>
        <w:rPr>
          <w:b/>
          <w:bCs/>
        </w:rPr>
      </w:pPr>
    </w:p>
    <w:p w14:paraId="7DF09676" w14:textId="77777777" w:rsidR="00716208" w:rsidRDefault="00716208" w:rsidP="00716208">
      <w:pPr>
        <w:rPr>
          <w:b/>
          <w:bCs/>
        </w:rPr>
      </w:pPr>
    </w:p>
    <w:p w14:paraId="29B1AE28" w14:textId="4B9067F2" w:rsidR="00716208" w:rsidRPr="00716208" w:rsidRDefault="00716208" w:rsidP="00716208">
      <w:pPr>
        <w:rPr>
          <w:b/>
          <w:bCs/>
          <w:sz w:val="36"/>
          <w:szCs w:val="36"/>
        </w:rPr>
      </w:pPr>
      <w:r w:rsidRPr="00716208">
        <w:rPr>
          <w:b/>
          <w:bCs/>
          <w:sz w:val="36"/>
          <w:szCs w:val="36"/>
        </w:rPr>
        <w:lastRenderedPageBreak/>
        <w:t>Dashboard 1: Credit Risk Executive Overview</w:t>
      </w:r>
    </w:p>
    <w:p w14:paraId="05023319" w14:textId="77777777" w:rsidR="00716208" w:rsidRDefault="00716208" w:rsidP="00716208">
      <w:pPr>
        <w:rPr>
          <w:b/>
          <w:bCs/>
        </w:rPr>
      </w:pPr>
    </w:p>
    <w:p w14:paraId="7C7FB395" w14:textId="77777777" w:rsidR="00716208" w:rsidRDefault="00716208" w:rsidP="00716208">
      <w:pPr>
        <w:rPr>
          <w:b/>
          <w:bCs/>
        </w:rPr>
      </w:pPr>
    </w:p>
    <w:p w14:paraId="4A8F5517" w14:textId="537A7622" w:rsidR="00716208" w:rsidRDefault="00716208" w:rsidP="00716208">
      <w:pPr>
        <w:rPr>
          <w:b/>
          <w:bCs/>
        </w:rPr>
      </w:pPr>
      <w:r>
        <w:rPr>
          <w:b/>
          <w:bCs/>
          <w:noProof/>
        </w:rPr>
        <w:drawing>
          <wp:inline distT="0" distB="0" distL="0" distR="0" wp14:anchorId="4C9AF6A7" wp14:editId="1AB68EB9">
            <wp:extent cx="5166360" cy="2898005"/>
            <wp:effectExtent l="0" t="0" r="0" b="0"/>
            <wp:docPr id="1268504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9661" cy="2922294"/>
                    </a:xfrm>
                    <a:prstGeom prst="rect">
                      <a:avLst/>
                    </a:prstGeom>
                    <a:noFill/>
                  </pic:spPr>
                </pic:pic>
              </a:graphicData>
            </a:graphic>
          </wp:inline>
        </w:drawing>
      </w:r>
    </w:p>
    <w:p w14:paraId="6DFB1B79" w14:textId="77777777" w:rsidR="00716208" w:rsidRDefault="00716208" w:rsidP="00716208">
      <w:pPr>
        <w:rPr>
          <w:b/>
          <w:bCs/>
        </w:rPr>
      </w:pPr>
    </w:p>
    <w:p w14:paraId="7499F9AE" w14:textId="77777777" w:rsidR="00716208" w:rsidRPr="00716208" w:rsidRDefault="00716208" w:rsidP="00716208">
      <w:pPr>
        <w:rPr>
          <w:b/>
          <w:bCs/>
        </w:rPr>
      </w:pPr>
    </w:p>
    <w:p w14:paraId="20730229" w14:textId="77777777" w:rsidR="00716208" w:rsidRPr="00716208" w:rsidRDefault="00716208" w:rsidP="00716208">
      <w:r w:rsidRPr="00716208">
        <w:t xml:space="preserve">The </w:t>
      </w:r>
      <w:r w:rsidRPr="00716208">
        <w:rPr>
          <w:b/>
          <w:bCs/>
        </w:rPr>
        <w:t>Executive Overview Dashboard</w:t>
      </w:r>
      <w:r w:rsidRPr="00716208">
        <w:t xml:space="preserve"> provides a high-level summary of the loan portfolio and key risk indicators. This dashboard is designed for managers and decision-makers to quickly evaluate portfolio health and monitor default trends.</w:t>
      </w:r>
    </w:p>
    <w:p w14:paraId="77269943" w14:textId="77777777" w:rsidR="00716208" w:rsidRPr="00716208" w:rsidRDefault="00716208" w:rsidP="00716208">
      <w:pPr>
        <w:rPr>
          <w:b/>
          <w:bCs/>
        </w:rPr>
      </w:pPr>
      <w:r w:rsidRPr="00716208">
        <w:rPr>
          <w:b/>
          <w:bCs/>
        </w:rPr>
        <w:t>Key Performance Indicators (KPIs)</w:t>
      </w:r>
    </w:p>
    <w:p w14:paraId="1ED28C4A" w14:textId="77777777" w:rsidR="00716208" w:rsidRPr="00716208" w:rsidRDefault="00716208" w:rsidP="00716208">
      <w:r w:rsidRPr="00716208">
        <w:t>The dashboard displays the following key metrics:</w:t>
      </w:r>
    </w:p>
    <w:p w14:paraId="0E5CAA8F" w14:textId="77777777" w:rsidR="00716208" w:rsidRPr="00716208" w:rsidRDefault="00716208" w:rsidP="00716208">
      <w:r w:rsidRPr="00716208">
        <w:rPr>
          <w:b/>
          <w:bCs/>
        </w:rPr>
        <w:t>Total Loans</w:t>
      </w:r>
      <w:r w:rsidRPr="00716208">
        <w:br/>
        <w:t>Represents the total number of loan applications in the dataset.</w:t>
      </w:r>
    </w:p>
    <w:p w14:paraId="1407E1DB" w14:textId="77777777" w:rsidR="00716208" w:rsidRPr="00716208" w:rsidRDefault="00716208" w:rsidP="00716208">
      <w:r w:rsidRPr="00716208">
        <w:rPr>
          <w:b/>
          <w:bCs/>
        </w:rPr>
        <w:t>Total Defaults</w:t>
      </w:r>
      <w:r w:rsidRPr="00716208">
        <w:br/>
        <w:t>Shows the number of loans that resulted in default.</w:t>
      </w:r>
    </w:p>
    <w:p w14:paraId="0D7040FD" w14:textId="77777777" w:rsidR="00716208" w:rsidRPr="00716208" w:rsidRDefault="00716208" w:rsidP="00716208">
      <w:r w:rsidRPr="00716208">
        <w:rPr>
          <w:b/>
          <w:bCs/>
        </w:rPr>
        <w:t>Average Age of Borrowers</w:t>
      </w:r>
      <w:r w:rsidRPr="00716208">
        <w:br/>
        <w:t>Provides the average age of customers in the loan portfolio.</w:t>
      </w:r>
    </w:p>
    <w:p w14:paraId="2679E6C1" w14:textId="77777777" w:rsidR="00716208" w:rsidRPr="00716208" w:rsidRDefault="00716208" w:rsidP="00716208">
      <w:r w:rsidRPr="00716208">
        <w:rPr>
          <w:b/>
          <w:bCs/>
        </w:rPr>
        <w:t>Average Loan Amount</w:t>
      </w:r>
      <w:r w:rsidRPr="00716208">
        <w:br/>
        <w:t>Indicates the average credit amount issued to borrowers.</w:t>
      </w:r>
    </w:p>
    <w:p w14:paraId="2D964079" w14:textId="77777777" w:rsidR="00716208" w:rsidRPr="00716208" w:rsidRDefault="00716208" w:rsidP="00716208">
      <w:r w:rsidRPr="00716208">
        <w:rPr>
          <w:b/>
          <w:bCs/>
        </w:rPr>
        <w:t>Default Rate</w:t>
      </w:r>
      <w:r w:rsidRPr="00716208">
        <w:br/>
        <w:t>Represents the percentage of loans that resulted in default.</w:t>
      </w:r>
    </w:p>
    <w:p w14:paraId="78342AEF" w14:textId="77777777" w:rsidR="00716208" w:rsidRPr="00716208" w:rsidRDefault="00716208" w:rsidP="00716208">
      <w:r w:rsidRPr="00716208">
        <w:t>These KPIs provide a quick overview of the credit portfolio and highlight potential risk exposure.</w:t>
      </w:r>
    </w:p>
    <w:p w14:paraId="04600FE2" w14:textId="77777777" w:rsidR="00716208" w:rsidRPr="00716208" w:rsidRDefault="00716208" w:rsidP="00716208">
      <w:r w:rsidRPr="00716208">
        <w:pict w14:anchorId="67A4E96F">
          <v:rect id="_x0000_i1123" style="width:0;height:1.5pt" o:hralign="center" o:hrstd="t" o:hr="t" fillcolor="#a0a0a0" stroked="f"/>
        </w:pict>
      </w:r>
    </w:p>
    <w:p w14:paraId="744E0AB8" w14:textId="77777777" w:rsidR="00716208" w:rsidRPr="00716208" w:rsidRDefault="00716208" w:rsidP="00716208">
      <w:pPr>
        <w:rPr>
          <w:b/>
          <w:bCs/>
        </w:rPr>
      </w:pPr>
      <w:r w:rsidRPr="00716208">
        <w:rPr>
          <w:b/>
          <w:bCs/>
        </w:rPr>
        <w:lastRenderedPageBreak/>
        <w:t>Loan Default Distribution</w:t>
      </w:r>
    </w:p>
    <w:p w14:paraId="70FE28D5" w14:textId="77777777" w:rsidR="00716208" w:rsidRPr="00716208" w:rsidRDefault="00716208" w:rsidP="00716208">
      <w:r w:rsidRPr="00716208">
        <w:t xml:space="preserve">A </w:t>
      </w:r>
      <w:r w:rsidRPr="00716208">
        <w:rPr>
          <w:b/>
          <w:bCs/>
        </w:rPr>
        <w:t>pie chart</w:t>
      </w:r>
      <w:r w:rsidRPr="00716208">
        <w:t xml:space="preserve"> is used to visualize the distribution of loans between:</w:t>
      </w:r>
    </w:p>
    <w:p w14:paraId="6171541C" w14:textId="77777777" w:rsidR="00716208" w:rsidRPr="00716208" w:rsidRDefault="00716208" w:rsidP="00716208">
      <w:pPr>
        <w:numPr>
          <w:ilvl w:val="0"/>
          <w:numId w:val="1"/>
        </w:numPr>
      </w:pPr>
      <w:r w:rsidRPr="00716208">
        <w:t>Non-defaulted loans</w:t>
      </w:r>
    </w:p>
    <w:p w14:paraId="53B4A331" w14:textId="77777777" w:rsidR="00716208" w:rsidRPr="00716208" w:rsidRDefault="00716208" w:rsidP="00716208">
      <w:pPr>
        <w:numPr>
          <w:ilvl w:val="0"/>
          <w:numId w:val="1"/>
        </w:numPr>
      </w:pPr>
      <w:r w:rsidRPr="00716208">
        <w:t>Defaulted loans</w:t>
      </w:r>
    </w:p>
    <w:p w14:paraId="53E573A7" w14:textId="77777777" w:rsidR="00716208" w:rsidRPr="00716208" w:rsidRDefault="00716208" w:rsidP="00716208">
      <w:r w:rsidRPr="00716208">
        <w:t>This helps in understanding the overall portfolio risk level. In the current dataset, the majority of loans are non-defaulted, while a smaller percentage represents defaulted loans.</w:t>
      </w:r>
    </w:p>
    <w:p w14:paraId="2492BA3E" w14:textId="77777777" w:rsidR="00716208" w:rsidRPr="00716208" w:rsidRDefault="00716208" w:rsidP="00716208">
      <w:r w:rsidRPr="00716208">
        <w:pict w14:anchorId="3C9C3372">
          <v:rect id="_x0000_i1124" style="width:0;height:1.5pt" o:hralign="center" o:hrstd="t" o:hr="t" fillcolor="#a0a0a0" stroked="f"/>
        </w:pict>
      </w:r>
    </w:p>
    <w:p w14:paraId="2BFF9792" w14:textId="77777777" w:rsidR="00716208" w:rsidRPr="00716208" w:rsidRDefault="00716208" w:rsidP="00716208">
      <w:pPr>
        <w:rPr>
          <w:b/>
          <w:bCs/>
        </w:rPr>
      </w:pPr>
      <w:r w:rsidRPr="00716208">
        <w:rPr>
          <w:b/>
          <w:bCs/>
        </w:rPr>
        <w:t>Default Rate by Age Group</w:t>
      </w:r>
    </w:p>
    <w:p w14:paraId="0766749D" w14:textId="77777777" w:rsidR="00716208" w:rsidRPr="00716208" w:rsidRDefault="00716208" w:rsidP="00716208">
      <w:r w:rsidRPr="00716208">
        <w:t xml:space="preserve">A </w:t>
      </w:r>
      <w:r w:rsidRPr="00716208">
        <w:rPr>
          <w:b/>
          <w:bCs/>
        </w:rPr>
        <w:t>bar chart</w:t>
      </w:r>
      <w:r w:rsidRPr="00716208">
        <w:t xml:space="preserve"> shows the relationship between borrower age and default rate.</w:t>
      </w:r>
    </w:p>
    <w:p w14:paraId="009463D6" w14:textId="77777777" w:rsidR="00716208" w:rsidRPr="00716208" w:rsidRDefault="00716208" w:rsidP="00716208">
      <w:r w:rsidRPr="00716208">
        <w:t>Observations:</w:t>
      </w:r>
    </w:p>
    <w:p w14:paraId="57C6B014" w14:textId="77777777" w:rsidR="00716208" w:rsidRPr="00716208" w:rsidRDefault="00716208" w:rsidP="00716208">
      <w:pPr>
        <w:numPr>
          <w:ilvl w:val="0"/>
          <w:numId w:val="2"/>
        </w:numPr>
      </w:pPr>
      <w:r w:rsidRPr="00716208">
        <w:t>Younger borrowers (18–24) show relatively higher default risk.</w:t>
      </w:r>
    </w:p>
    <w:p w14:paraId="7C5DD6F7" w14:textId="77777777" w:rsidR="00716208" w:rsidRPr="00716208" w:rsidRDefault="00716208" w:rsidP="00716208">
      <w:pPr>
        <w:numPr>
          <w:ilvl w:val="0"/>
          <w:numId w:val="2"/>
        </w:numPr>
      </w:pPr>
      <w:r w:rsidRPr="00716208">
        <w:t>Default rates decrease gradually for older age groups.</w:t>
      </w:r>
    </w:p>
    <w:p w14:paraId="370CB605" w14:textId="77777777" w:rsidR="00716208" w:rsidRPr="00716208" w:rsidRDefault="00716208" w:rsidP="00716208">
      <w:pPr>
        <w:numPr>
          <w:ilvl w:val="0"/>
          <w:numId w:val="2"/>
        </w:numPr>
      </w:pPr>
      <w:r w:rsidRPr="00716208">
        <w:t>Borrowers aged 55+ demonstrate the lowest risk levels.</w:t>
      </w:r>
    </w:p>
    <w:p w14:paraId="7DAFB40E" w14:textId="77777777" w:rsidR="00716208" w:rsidRPr="00716208" w:rsidRDefault="00716208" w:rsidP="00716208">
      <w:r w:rsidRPr="00716208">
        <w:t>This insight helps financial institutions identify high-risk age segments.</w:t>
      </w:r>
    </w:p>
    <w:p w14:paraId="589B7FE9" w14:textId="77777777" w:rsidR="00716208" w:rsidRPr="00716208" w:rsidRDefault="00716208" w:rsidP="00716208">
      <w:r w:rsidRPr="00716208">
        <w:pict w14:anchorId="4F6E7A60">
          <v:rect id="_x0000_i1125" style="width:0;height:1.5pt" o:hralign="center" o:hrstd="t" o:hr="t" fillcolor="#a0a0a0" stroked="f"/>
        </w:pict>
      </w:r>
    </w:p>
    <w:p w14:paraId="6086ED2D" w14:textId="77777777" w:rsidR="00716208" w:rsidRPr="00716208" w:rsidRDefault="00716208" w:rsidP="00716208">
      <w:pPr>
        <w:rPr>
          <w:b/>
          <w:bCs/>
        </w:rPr>
      </w:pPr>
      <w:r w:rsidRPr="00716208">
        <w:rPr>
          <w:b/>
          <w:bCs/>
        </w:rPr>
        <w:t>Default Rate by Gender</w:t>
      </w:r>
    </w:p>
    <w:p w14:paraId="3345C7E4" w14:textId="77777777" w:rsidR="00716208" w:rsidRPr="00716208" w:rsidRDefault="00716208" w:rsidP="00716208">
      <w:r w:rsidRPr="00716208">
        <w:t xml:space="preserve">This visualization </w:t>
      </w:r>
      <w:proofErr w:type="spellStart"/>
      <w:r w:rsidRPr="00716208">
        <w:t>analyzes</w:t>
      </w:r>
      <w:proofErr w:type="spellEnd"/>
      <w:r w:rsidRPr="00716208">
        <w:t xml:space="preserve"> default </w:t>
      </w:r>
      <w:proofErr w:type="spellStart"/>
      <w:r w:rsidRPr="00716208">
        <w:t>behavior</w:t>
      </w:r>
      <w:proofErr w:type="spellEnd"/>
      <w:r w:rsidRPr="00716208">
        <w:t xml:space="preserve"> based on borrower gender.</w:t>
      </w:r>
    </w:p>
    <w:p w14:paraId="171248ED" w14:textId="77777777" w:rsidR="00716208" w:rsidRPr="00716208" w:rsidRDefault="00716208" w:rsidP="00716208">
      <w:r w:rsidRPr="00716208">
        <w:t>Insights include:</w:t>
      </w:r>
    </w:p>
    <w:p w14:paraId="3384706F" w14:textId="77777777" w:rsidR="00716208" w:rsidRPr="00716208" w:rsidRDefault="00716208" w:rsidP="00716208">
      <w:pPr>
        <w:numPr>
          <w:ilvl w:val="0"/>
          <w:numId w:val="3"/>
        </w:numPr>
      </w:pPr>
      <w:r w:rsidRPr="00716208">
        <w:t xml:space="preserve">Differences in repayment </w:t>
      </w:r>
      <w:proofErr w:type="spellStart"/>
      <w:r w:rsidRPr="00716208">
        <w:t>behavior</w:t>
      </w:r>
      <w:proofErr w:type="spellEnd"/>
      <w:r w:rsidRPr="00716208">
        <w:t xml:space="preserve"> between male and female borrowers.</w:t>
      </w:r>
    </w:p>
    <w:p w14:paraId="7ADA1EF9" w14:textId="77777777" w:rsidR="00716208" w:rsidRPr="00716208" w:rsidRDefault="00716208" w:rsidP="00716208">
      <w:pPr>
        <w:numPr>
          <w:ilvl w:val="0"/>
          <w:numId w:val="3"/>
        </w:numPr>
      </w:pPr>
      <w:r w:rsidRPr="00716208">
        <w:t>Identification of demographic risk patterns.</w:t>
      </w:r>
    </w:p>
    <w:p w14:paraId="1CE32FB2" w14:textId="77777777" w:rsidR="00716208" w:rsidRPr="00716208" w:rsidRDefault="00716208" w:rsidP="00716208">
      <w:r w:rsidRPr="00716208">
        <w:t>This can help institutions refine risk scoring models and credit policies.</w:t>
      </w:r>
    </w:p>
    <w:p w14:paraId="52A96F3E" w14:textId="77777777" w:rsidR="00716208" w:rsidRPr="00716208" w:rsidRDefault="00716208" w:rsidP="00716208">
      <w:r w:rsidRPr="00716208">
        <w:pict w14:anchorId="5C59862C">
          <v:rect id="_x0000_i1126" style="width:0;height:1.5pt" o:hralign="center" o:hrstd="t" o:hr="t" fillcolor="#a0a0a0" stroked="f"/>
        </w:pict>
      </w:r>
    </w:p>
    <w:p w14:paraId="491D847A" w14:textId="77777777" w:rsidR="00716208" w:rsidRPr="00716208" w:rsidRDefault="00716208" w:rsidP="00716208">
      <w:pPr>
        <w:rPr>
          <w:b/>
          <w:bCs/>
        </w:rPr>
      </w:pPr>
      <w:r w:rsidRPr="00716208">
        <w:rPr>
          <w:b/>
          <w:bCs/>
        </w:rPr>
        <w:t>Loan Distribution by Credit Amount</w:t>
      </w:r>
    </w:p>
    <w:p w14:paraId="0C7005D4" w14:textId="77777777" w:rsidR="00716208" w:rsidRPr="00716208" w:rsidRDefault="00716208" w:rsidP="00716208">
      <w:r w:rsidRPr="00716208">
        <w:t>A column chart illustrates how loans are distributed across different credit amount ranges.</w:t>
      </w:r>
    </w:p>
    <w:p w14:paraId="409C50C2" w14:textId="77777777" w:rsidR="00716208" w:rsidRPr="00716208" w:rsidRDefault="00716208" w:rsidP="00716208">
      <w:r w:rsidRPr="00716208">
        <w:t>Key insights include:</w:t>
      </w:r>
    </w:p>
    <w:p w14:paraId="47D30BE7" w14:textId="77777777" w:rsidR="00716208" w:rsidRPr="00716208" w:rsidRDefault="00716208" w:rsidP="00716208">
      <w:pPr>
        <w:numPr>
          <w:ilvl w:val="0"/>
          <w:numId w:val="4"/>
        </w:numPr>
      </w:pPr>
      <w:r w:rsidRPr="00716208">
        <w:t>Most loans are concentrated in lower and medium credit ranges.</w:t>
      </w:r>
    </w:p>
    <w:p w14:paraId="067C6634" w14:textId="77777777" w:rsidR="00716208" w:rsidRPr="00716208" w:rsidRDefault="00716208" w:rsidP="00716208">
      <w:pPr>
        <w:numPr>
          <w:ilvl w:val="0"/>
          <w:numId w:val="4"/>
        </w:numPr>
      </w:pPr>
      <w:r w:rsidRPr="00716208">
        <w:t>Larger loan amounts occur less frequently.</w:t>
      </w:r>
    </w:p>
    <w:p w14:paraId="6D697EBA" w14:textId="77777777" w:rsidR="00716208" w:rsidRPr="00716208" w:rsidRDefault="00716208" w:rsidP="00716208">
      <w:pPr>
        <w:numPr>
          <w:ilvl w:val="0"/>
          <w:numId w:val="4"/>
        </w:numPr>
      </w:pPr>
      <w:r w:rsidRPr="00716208">
        <w:t>Certain credit ranges may exhibit higher default patterns.</w:t>
      </w:r>
    </w:p>
    <w:p w14:paraId="032F9B5D" w14:textId="77777777" w:rsidR="00716208" w:rsidRPr="00716208" w:rsidRDefault="00716208" w:rsidP="00716208">
      <w:r w:rsidRPr="00716208">
        <w:t>This analysis assists in evaluating exposure to high-value loans.</w:t>
      </w:r>
    </w:p>
    <w:p w14:paraId="5467E094" w14:textId="77777777" w:rsidR="00716208" w:rsidRPr="00716208" w:rsidRDefault="00716208" w:rsidP="00716208">
      <w:r w:rsidRPr="00716208">
        <w:pict w14:anchorId="717D22E5">
          <v:rect id="_x0000_i1127" style="width:0;height:1.5pt" o:hralign="center" o:hrstd="t" o:hr="t" fillcolor="#a0a0a0" stroked="f"/>
        </w:pict>
      </w:r>
    </w:p>
    <w:p w14:paraId="41D676BE" w14:textId="77777777" w:rsidR="00716208" w:rsidRDefault="00716208" w:rsidP="00716208">
      <w:pPr>
        <w:rPr>
          <w:b/>
          <w:bCs/>
        </w:rPr>
      </w:pPr>
    </w:p>
    <w:p w14:paraId="301F6489" w14:textId="22FF93D1" w:rsidR="00716208" w:rsidRDefault="00716208" w:rsidP="00716208">
      <w:pPr>
        <w:rPr>
          <w:b/>
          <w:bCs/>
          <w:sz w:val="44"/>
          <w:szCs w:val="44"/>
        </w:rPr>
      </w:pPr>
      <w:r w:rsidRPr="00716208">
        <w:rPr>
          <w:b/>
          <w:bCs/>
          <w:sz w:val="44"/>
          <w:szCs w:val="44"/>
        </w:rPr>
        <w:lastRenderedPageBreak/>
        <w:t>Dashboard 2: Risk Analysis</w:t>
      </w:r>
    </w:p>
    <w:p w14:paraId="4131487C" w14:textId="77777777" w:rsidR="00716208" w:rsidRPr="00716208" w:rsidRDefault="00716208" w:rsidP="00716208">
      <w:pPr>
        <w:rPr>
          <w:b/>
          <w:bCs/>
          <w:sz w:val="44"/>
          <w:szCs w:val="44"/>
        </w:rPr>
      </w:pPr>
    </w:p>
    <w:p w14:paraId="2B05C9A8" w14:textId="302B724D" w:rsidR="00716208" w:rsidRDefault="00716208" w:rsidP="00716208">
      <w:pPr>
        <w:rPr>
          <w:b/>
          <w:bCs/>
        </w:rPr>
      </w:pPr>
      <w:r>
        <w:rPr>
          <w:b/>
          <w:bCs/>
          <w:noProof/>
        </w:rPr>
        <w:drawing>
          <wp:inline distT="0" distB="0" distL="0" distR="0" wp14:anchorId="2E96A122" wp14:editId="6F83E7FA">
            <wp:extent cx="5349240" cy="2764790"/>
            <wp:effectExtent l="0" t="0" r="3810" b="0"/>
            <wp:docPr id="1036401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4481" cy="2777836"/>
                    </a:xfrm>
                    <a:prstGeom prst="rect">
                      <a:avLst/>
                    </a:prstGeom>
                    <a:noFill/>
                  </pic:spPr>
                </pic:pic>
              </a:graphicData>
            </a:graphic>
          </wp:inline>
        </w:drawing>
      </w:r>
    </w:p>
    <w:p w14:paraId="45DEEACD" w14:textId="77777777" w:rsidR="00716208" w:rsidRDefault="00716208" w:rsidP="00716208">
      <w:pPr>
        <w:rPr>
          <w:b/>
          <w:bCs/>
        </w:rPr>
      </w:pPr>
    </w:p>
    <w:p w14:paraId="770FEAD8" w14:textId="77777777" w:rsidR="00716208" w:rsidRDefault="00716208" w:rsidP="00716208">
      <w:pPr>
        <w:rPr>
          <w:b/>
          <w:bCs/>
        </w:rPr>
      </w:pPr>
    </w:p>
    <w:p w14:paraId="0497BDAF" w14:textId="77777777" w:rsidR="00716208" w:rsidRPr="00716208" w:rsidRDefault="00716208" w:rsidP="00716208">
      <w:pPr>
        <w:rPr>
          <w:b/>
          <w:bCs/>
        </w:rPr>
      </w:pPr>
    </w:p>
    <w:p w14:paraId="3F60B349" w14:textId="77777777" w:rsidR="00716208" w:rsidRPr="00716208" w:rsidRDefault="00716208" w:rsidP="00716208">
      <w:r w:rsidRPr="00716208">
        <w:t xml:space="preserve">The </w:t>
      </w:r>
      <w:r w:rsidRPr="00716208">
        <w:rPr>
          <w:b/>
          <w:bCs/>
        </w:rPr>
        <w:t>Risk Analysis Dashboard</w:t>
      </w:r>
      <w:r w:rsidRPr="00716208">
        <w:t xml:space="preserve"> provides a deeper analytical view of borrower risk characteristics and financial </w:t>
      </w:r>
      <w:proofErr w:type="spellStart"/>
      <w:r w:rsidRPr="00716208">
        <w:t>behavior</w:t>
      </w:r>
      <w:proofErr w:type="spellEnd"/>
      <w:r w:rsidRPr="00716208">
        <w:t>.</w:t>
      </w:r>
    </w:p>
    <w:p w14:paraId="7BCAD759" w14:textId="77777777" w:rsidR="00716208" w:rsidRPr="00716208" w:rsidRDefault="00716208" w:rsidP="00716208">
      <w:r w:rsidRPr="00716208">
        <w:t>Interactive filters allow users to explore loan data dynamically based on multiple criteria.</w:t>
      </w:r>
    </w:p>
    <w:p w14:paraId="2FB47DC0" w14:textId="77777777" w:rsidR="00716208" w:rsidRPr="00716208" w:rsidRDefault="00716208" w:rsidP="00716208">
      <w:r w:rsidRPr="00716208">
        <w:pict w14:anchorId="68B08E05">
          <v:rect id="_x0000_i1128" style="width:0;height:1.5pt" o:hralign="center" o:hrstd="t" o:hr="t" fillcolor="#a0a0a0" stroked="f"/>
        </w:pict>
      </w:r>
    </w:p>
    <w:p w14:paraId="3A48F183" w14:textId="77777777" w:rsidR="00716208" w:rsidRPr="00716208" w:rsidRDefault="00716208" w:rsidP="00716208">
      <w:pPr>
        <w:rPr>
          <w:b/>
          <w:bCs/>
        </w:rPr>
      </w:pPr>
      <w:r w:rsidRPr="00716208">
        <w:rPr>
          <w:b/>
          <w:bCs/>
        </w:rPr>
        <w:t>Interactive Filters</w:t>
      </w:r>
    </w:p>
    <w:p w14:paraId="1B66025D" w14:textId="77777777" w:rsidR="00716208" w:rsidRPr="00716208" w:rsidRDefault="00716208" w:rsidP="00716208">
      <w:r w:rsidRPr="00716208">
        <w:t>The dashboard includes the following slicers:</w:t>
      </w:r>
    </w:p>
    <w:p w14:paraId="3375601C" w14:textId="77777777" w:rsidR="00716208" w:rsidRPr="00716208" w:rsidRDefault="00716208" w:rsidP="00716208">
      <w:r w:rsidRPr="00716208">
        <w:rPr>
          <w:b/>
          <w:bCs/>
        </w:rPr>
        <w:t>Gender Filter</w:t>
      </w:r>
      <w:r w:rsidRPr="00716208">
        <w:br/>
        <w:t>Allows filtering loan data by borrower gender.</w:t>
      </w:r>
    </w:p>
    <w:p w14:paraId="38F4E019" w14:textId="77777777" w:rsidR="00716208" w:rsidRPr="00716208" w:rsidRDefault="00716208" w:rsidP="00716208">
      <w:r w:rsidRPr="00716208">
        <w:rPr>
          <w:b/>
          <w:bCs/>
        </w:rPr>
        <w:t>Age Group Filter</w:t>
      </w:r>
      <w:r w:rsidRPr="00716208">
        <w:br/>
        <w:t xml:space="preserve">Allows users to </w:t>
      </w:r>
      <w:proofErr w:type="spellStart"/>
      <w:r w:rsidRPr="00716208">
        <w:t>analyze</w:t>
      </w:r>
      <w:proofErr w:type="spellEnd"/>
      <w:r w:rsidRPr="00716208">
        <w:t xml:space="preserve"> risk patterns across different age segments.</w:t>
      </w:r>
    </w:p>
    <w:p w14:paraId="2545F554" w14:textId="77777777" w:rsidR="00716208" w:rsidRPr="00716208" w:rsidRDefault="00716208" w:rsidP="00716208">
      <w:r w:rsidRPr="00716208">
        <w:rPr>
          <w:b/>
          <w:bCs/>
        </w:rPr>
        <w:t>Default Flag Filter</w:t>
      </w:r>
      <w:r w:rsidRPr="00716208">
        <w:br/>
        <w:t>Enables comparison between defaulted and non-defaulted loans.</w:t>
      </w:r>
    </w:p>
    <w:p w14:paraId="07E14D9E" w14:textId="77777777" w:rsidR="00716208" w:rsidRPr="00716208" w:rsidRDefault="00716208" w:rsidP="00716208">
      <w:r w:rsidRPr="00716208">
        <w:t>These filters allow analysts to explore patterns across multiple dimensions.</w:t>
      </w:r>
    </w:p>
    <w:p w14:paraId="696B5F6B" w14:textId="77777777" w:rsidR="00716208" w:rsidRPr="00716208" w:rsidRDefault="00716208" w:rsidP="00716208">
      <w:r w:rsidRPr="00716208">
        <w:pict w14:anchorId="58454622">
          <v:rect id="_x0000_i1129" style="width:0;height:1.5pt" o:hralign="center" o:hrstd="t" o:hr="t" fillcolor="#a0a0a0" stroked="f"/>
        </w:pict>
      </w:r>
    </w:p>
    <w:p w14:paraId="57386E7A" w14:textId="77777777" w:rsidR="00716208" w:rsidRPr="00716208" w:rsidRDefault="00716208" w:rsidP="00716208">
      <w:pPr>
        <w:rPr>
          <w:b/>
          <w:bCs/>
        </w:rPr>
      </w:pPr>
      <w:r w:rsidRPr="00716208">
        <w:rPr>
          <w:b/>
          <w:bCs/>
        </w:rPr>
        <w:t>Default Rate by Age Group</w:t>
      </w:r>
    </w:p>
    <w:p w14:paraId="2AF319A9" w14:textId="77777777" w:rsidR="00716208" w:rsidRPr="00716208" w:rsidRDefault="00716208" w:rsidP="00716208">
      <w:r w:rsidRPr="00716208">
        <w:t>This chart highlights the relationship between borrower age and default probability.</w:t>
      </w:r>
    </w:p>
    <w:p w14:paraId="4B2C2BFB" w14:textId="77777777" w:rsidR="00716208" w:rsidRPr="00716208" w:rsidRDefault="00716208" w:rsidP="00716208">
      <w:r w:rsidRPr="00716208">
        <w:lastRenderedPageBreak/>
        <w:t>Key observations:</w:t>
      </w:r>
    </w:p>
    <w:p w14:paraId="78A00FE0" w14:textId="77777777" w:rsidR="00716208" w:rsidRPr="00716208" w:rsidRDefault="00716208" w:rsidP="00716208">
      <w:pPr>
        <w:numPr>
          <w:ilvl w:val="0"/>
          <w:numId w:val="5"/>
        </w:numPr>
      </w:pPr>
      <w:r w:rsidRPr="00716208">
        <w:t>Younger borrowers tend to have higher default rates.</w:t>
      </w:r>
    </w:p>
    <w:p w14:paraId="2F8E0075" w14:textId="77777777" w:rsidR="00716208" w:rsidRPr="00716208" w:rsidRDefault="00716208" w:rsidP="00716208">
      <w:pPr>
        <w:numPr>
          <w:ilvl w:val="0"/>
          <w:numId w:val="5"/>
        </w:numPr>
      </w:pPr>
      <w:r w:rsidRPr="00716208">
        <w:t>Default risk gradually declines with increasing age.</w:t>
      </w:r>
    </w:p>
    <w:p w14:paraId="75B45A8C" w14:textId="77777777" w:rsidR="00716208" w:rsidRPr="00716208" w:rsidRDefault="00716208" w:rsidP="00716208">
      <w:pPr>
        <w:numPr>
          <w:ilvl w:val="0"/>
          <w:numId w:val="5"/>
        </w:numPr>
      </w:pPr>
      <w:r w:rsidRPr="00716208">
        <w:t>Middle-aged borrowers show moderate default risk.</w:t>
      </w:r>
    </w:p>
    <w:p w14:paraId="2302A918" w14:textId="77777777" w:rsidR="00716208" w:rsidRPr="00716208" w:rsidRDefault="00716208" w:rsidP="00716208">
      <w:r w:rsidRPr="00716208">
        <w:t>These insights can be used to improve credit risk models and lending strategies.</w:t>
      </w:r>
    </w:p>
    <w:p w14:paraId="381DB77D" w14:textId="77777777" w:rsidR="00716208" w:rsidRPr="00716208" w:rsidRDefault="00716208" w:rsidP="00716208">
      <w:r w:rsidRPr="00716208">
        <w:pict w14:anchorId="74A06AE7">
          <v:rect id="_x0000_i1130" style="width:0;height:1.5pt" o:hralign="center" o:hrstd="t" o:hr="t" fillcolor="#a0a0a0" stroked="f"/>
        </w:pict>
      </w:r>
    </w:p>
    <w:p w14:paraId="671511F8" w14:textId="77777777" w:rsidR="00716208" w:rsidRPr="00716208" w:rsidRDefault="00716208" w:rsidP="00716208">
      <w:pPr>
        <w:rPr>
          <w:b/>
          <w:bCs/>
        </w:rPr>
      </w:pPr>
      <w:r w:rsidRPr="00716208">
        <w:rPr>
          <w:b/>
          <w:bCs/>
        </w:rPr>
        <w:t>Default Rate by Gender</w:t>
      </w:r>
    </w:p>
    <w:p w14:paraId="2E5F55F3" w14:textId="77777777" w:rsidR="00716208" w:rsidRPr="00716208" w:rsidRDefault="00716208" w:rsidP="00716208">
      <w:r w:rsidRPr="00716208">
        <w:t>This visualization compares default rates between genders.</w:t>
      </w:r>
    </w:p>
    <w:p w14:paraId="1A71129D" w14:textId="77777777" w:rsidR="00716208" w:rsidRPr="00716208" w:rsidRDefault="00716208" w:rsidP="00716208">
      <w:r w:rsidRPr="00716208">
        <w:t xml:space="preserve">The analysis helps institutions understand </w:t>
      </w:r>
      <w:proofErr w:type="spellStart"/>
      <w:r w:rsidRPr="00716208">
        <w:t>behavioral</w:t>
      </w:r>
      <w:proofErr w:type="spellEnd"/>
      <w:r w:rsidRPr="00716208">
        <w:t xml:space="preserve"> differences in loan repayment patterns and incorporate demographic risk factors into credit evaluation.</w:t>
      </w:r>
    </w:p>
    <w:p w14:paraId="7EE3C183" w14:textId="77777777" w:rsidR="00716208" w:rsidRPr="00716208" w:rsidRDefault="00716208" w:rsidP="00716208">
      <w:r w:rsidRPr="00716208">
        <w:pict w14:anchorId="493216FB">
          <v:rect id="_x0000_i1131" style="width:0;height:1.5pt" o:hralign="center" o:hrstd="t" o:hr="t" fillcolor="#a0a0a0" stroked="f"/>
        </w:pict>
      </w:r>
    </w:p>
    <w:p w14:paraId="0283AC70" w14:textId="77777777" w:rsidR="00716208" w:rsidRPr="00716208" w:rsidRDefault="00716208" w:rsidP="00716208">
      <w:pPr>
        <w:rPr>
          <w:b/>
          <w:bCs/>
        </w:rPr>
      </w:pPr>
      <w:r w:rsidRPr="00716208">
        <w:rPr>
          <w:b/>
          <w:bCs/>
        </w:rPr>
        <w:t>Loan Distribution by Credit Amount</w:t>
      </w:r>
    </w:p>
    <w:p w14:paraId="107B0341" w14:textId="77777777" w:rsidR="00716208" w:rsidRPr="00716208" w:rsidRDefault="00716208" w:rsidP="00716208">
      <w:r w:rsidRPr="00716208">
        <w:t>A histogram is used to display how loan amounts are distributed across the portfolio.</w:t>
      </w:r>
    </w:p>
    <w:p w14:paraId="5A38A1CA" w14:textId="77777777" w:rsidR="00716208" w:rsidRPr="00716208" w:rsidRDefault="00716208" w:rsidP="00716208">
      <w:r w:rsidRPr="00716208">
        <w:t>Key findings:</w:t>
      </w:r>
    </w:p>
    <w:p w14:paraId="49A3B6AC" w14:textId="77777777" w:rsidR="00716208" w:rsidRPr="00716208" w:rsidRDefault="00716208" w:rsidP="00716208">
      <w:pPr>
        <w:numPr>
          <w:ilvl w:val="0"/>
          <w:numId w:val="6"/>
        </w:numPr>
      </w:pPr>
      <w:r w:rsidRPr="00716208">
        <w:t>A large number of loans fall within lower credit ranges.</w:t>
      </w:r>
    </w:p>
    <w:p w14:paraId="28A3BABB" w14:textId="77777777" w:rsidR="00716208" w:rsidRPr="00716208" w:rsidRDefault="00716208" w:rsidP="00716208">
      <w:pPr>
        <w:numPr>
          <w:ilvl w:val="0"/>
          <w:numId w:val="6"/>
        </w:numPr>
      </w:pPr>
      <w:r w:rsidRPr="00716208">
        <w:t>High-value loans occur less frequently but may contribute significantly to risk exposure.</w:t>
      </w:r>
    </w:p>
    <w:p w14:paraId="2C3F4E09" w14:textId="77777777" w:rsidR="00716208" w:rsidRPr="00716208" w:rsidRDefault="00716208" w:rsidP="00716208">
      <w:r w:rsidRPr="00716208">
        <w:pict w14:anchorId="21A866CA">
          <v:rect id="_x0000_i1132" style="width:0;height:1.5pt" o:hralign="center" o:hrstd="t" o:hr="t" fillcolor="#a0a0a0" stroked="f"/>
        </w:pict>
      </w:r>
    </w:p>
    <w:p w14:paraId="13A1684B" w14:textId="77777777" w:rsidR="00716208" w:rsidRPr="00716208" w:rsidRDefault="00716208" w:rsidP="00716208">
      <w:pPr>
        <w:rPr>
          <w:b/>
          <w:bCs/>
        </w:rPr>
      </w:pPr>
      <w:r w:rsidRPr="00716208">
        <w:rPr>
          <w:b/>
          <w:bCs/>
        </w:rPr>
        <w:t>Default Rate by Credit Amount</w:t>
      </w:r>
    </w:p>
    <w:p w14:paraId="322AC17D" w14:textId="77777777" w:rsidR="00716208" w:rsidRPr="00716208" w:rsidRDefault="00716208" w:rsidP="00716208">
      <w:r w:rsidRPr="00716208">
        <w:t>This visualization shows how default probability varies with different loan amount ranges.</w:t>
      </w:r>
    </w:p>
    <w:p w14:paraId="2D4DB3C0" w14:textId="77777777" w:rsidR="00716208" w:rsidRPr="00716208" w:rsidRDefault="00716208" w:rsidP="00716208">
      <w:r w:rsidRPr="00716208">
        <w:t>Insights include:</w:t>
      </w:r>
    </w:p>
    <w:p w14:paraId="18F59057" w14:textId="77777777" w:rsidR="00716208" w:rsidRPr="00716208" w:rsidRDefault="00716208" w:rsidP="00716208">
      <w:pPr>
        <w:numPr>
          <w:ilvl w:val="0"/>
          <w:numId w:val="7"/>
        </w:numPr>
      </w:pPr>
      <w:r w:rsidRPr="00716208">
        <w:t>Certain credit ranges exhibit higher default rates.</w:t>
      </w:r>
    </w:p>
    <w:p w14:paraId="1FAF06F0" w14:textId="77777777" w:rsidR="00716208" w:rsidRPr="00716208" w:rsidRDefault="00716208" w:rsidP="00716208">
      <w:pPr>
        <w:numPr>
          <w:ilvl w:val="0"/>
          <w:numId w:val="7"/>
        </w:numPr>
      </w:pPr>
      <w:r w:rsidRPr="00716208">
        <w:t>Larger loans may carry higher financial risk.</w:t>
      </w:r>
    </w:p>
    <w:p w14:paraId="18A9FAE8" w14:textId="77777777" w:rsidR="00716208" w:rsidRPr="00716208" w:rsidRDefault="00716208" w:rsidP="00716208">
      <w:r w:rsidRPr="00716208">
        <w:t>This information can support better credit limit policies.</w:t>
      </w:r>
    </w:p>
    <w:p w14:paraId="4C0B6854" w14:textId="77777777" w:rsidR="00716208" w:rsidRPr="00716208" w:rsidRDefault="00716208" w:rsidP="00716208">
      <w:r w:rsidRPr="00716208">
        <w:pict w14:anchorId="547C116C">
          <v:rect id="_x0000_i1133" style="width:0;height:1.5pt" o:hralign="center" o:hrstd="t" o:hr="t" fillcolor="#a0a0a0" stroked="f"/>
        </w:pict>
      </w:r>
    </w:p>
    <w:p w14:paraId="6CAE3462" w14:textId="77777777" w:rsidR="00716208" w:rsidRPr="00716208" w:rsidRDefault="00716208" w:rsidP="00716208">
      <w:pPr>
        <w:rPr>
          <w:b/>
          <w:bCs/>
        </w:rPr>
      </w:pPr>
      <w:r w:rsidRPr="00716208">
        <w:rPr>
          <w:b/>
          <w:bCs/>
        </w:rPr>
        <w:t>Financial Burden vs Default Risk</w:t>
      </w:r>
    </w:p>
    <w:p w14:paraId="721C7395" w14:textId="77777777" w:rsidR="00716208" w:rsidRPr="00716208" w:rsidRDefault="00716208" w:rsidP="00716208">
      <w:r w:rsidRPr="00716208">
        <w:t xml:space="preserve">A scatter plot </w:t>
      </w:r>
      <w:proofErr w:type="spellStart"/>
      <w:r w:rsidRPr="00716208">
        <w:t>analyzes</w:t>
      </w:r>
      <w:proofErr w:type="spellEnd"/>
      <w:r w:rsidRPr="00716208">
        <w:t xml:space="preserve"> financial stress indicators such as:</w:t>
      </w:r>
    </w:p>
    <w:p w14:paraId="488B0F31" w14:textId="77777777" w:rsidR="00716208" w:rsidRPr="00716208" w:rsidRDefault="00716208" w:rsidP="00716208">
      <w:pPr>
        <w:numPr>
          <w:ilvl w:val="0"/>
          <w:numId w:val="8"/>
        </w:numPr>
      </w:pPr>
      <w:r w:rsidRPr="00716208">
        <w:t>Loan-to-income ratio</w:t>
      </w:r>
    </w:p>
    <w:p w14:paraId="19D2B294" w14:textId="77777777" w:rsidR="00716208" w:rsidRPr="00716208" w:rsidRDefault="00716208" w:rsidP="00716208">
      <w:pPr>
        <w:numPr>
          <w:ilvl w:val="0"/>
          <w:numId w:val="8"/>
        </w:numPr>
      </w:pPr>
      <w:r w:rsidRPr="00716208">
        <w:t>EMI burden</w:t>
      </w:r>
    </w:p>
    <w:p w14:paraId="4319A132" w14:textId="77777777" w:rsidR="00716208" w:rsidRPr="00716208" w:rsidRDefault="00716208" w:rsidP="00716208">
      <w:r w:rsidRPr="00716208">
        <w:t>This helps identify borrowers who may be financially overextended.</w:t>
      </w:r>
    </w:p>
    <w:p w14:paraId="4949D54D" w14:textId="77777777" w:rsidR="00716208" w:rsidRPr="00716208" w:rsidRDefault="00716208" w:rsidP="00716208">
      <w:r w:rsidRPr="00716208">
        <w:t>Higher financial burden levels are often associated with increased default risk.</w:t>
      </w:r>
    </w:p>
    <w:p w14:paraId="3088D885" w14:textId="77777777" w:rsidR="00716208" w:rsidRPr="00716208" w:rsidRDefault="00716208" w:rsidP="00716208">
      <w:r w:rsidRPr="00716208">
        <w:pict w14:anchorId="36B5455C">
          <v:rect id="_x0000_i1134" style="width:0;height:1.5pt" o:hralign="center" o:hrstd="t" o:hr="t" fillcolor="#a0a0a0" stroked="f"/>
        </w:pict>
      </w:r>
    </w:p>
    <w:p w14:paraId="0CE72F3A" w14:textId="77777777" w:rsidR="00716208" w:rsidRPr="00716208" w:rsidRDefault="00716208" w:rsidP="00716208">
      <w:pPr>
        <w:rPr>
          <w:b/>
          <w:bCs/>
        </w:rPr>
      </w:pPr>
      <w:r w:rsidRPr="00716208">
        <w:rPr>
          <w:b/>
          <w:bCs/>
        </w:rPr>
        <w:lastRenderedPageBreak/>
        <w:t>Business Insights Generated</w:t>
      </w:r>
    </w:p>
    <w:p w14:paraId="1C0B6D6F" w14:textId="77777777" w:rsidR="00716208" w:rsidRPr="00716208" w:rsidRDefault="00716208" w:rsidP="00716208">
      <w:r w:rsidRPr="00716208">
        <w:t>The dashboard provides several valuable insights:</w:t>
      </w:r>
    </w:p>
    <w:p w14:paraId="7D71F8FD" w14:textId="77777777" w:rsidR="00716208" w:rsidRPr="00716208" w:rsidRDefault="00716208" w:rsidP="00716208">
      <w:pPr>
        <w:numPr>
          <w:ilvl w:val="0"/>
          <w:numId w:val="9"/>
        </w:numPr>
      </w:pPr>
      <w:r w:rsidRPr="00716208">
        <w:t>Younger borrowers show relatively higher default probability.</w:t>
      </w:r>
    </w:p>
    <w:p w14:paraId="1869EE8F" w14:textId="77777777" w:rsidR="00716208" w:rsidRPr="00716208" w:rsidRDefault="00716208" w:rsidP="00716208">
      <w:pPr>
        <w:numPr>
          <w:ilvl w:val="0"/>
          <w:numId w:val="9"/>
        </w:numPr>
      </w:pPr>
      <w:r w:rsidRPr="00716208">
        <w:t>Loan size distribution indicates most loans are within lower credit ranges.</w:t>
      </w:r>
    </w:p>
    <w:p w14:paraId="32F1A61D" w14:textId="77777777" w:rsidR="00716208" w:rsidRPr="00716208" w:rsidRDefault="00716208" w:rsidP="00716208">
      <w:pPr>
        <w:numPr>
          <w:ilvl w:val="0"/>
          <w:numId w:val="9"/>
        </w:numPr>
      </w:pPr>
      <w:r w:rsidRPr="00716208">
        <w:t>Financial burden indicators help identify high-risk borrowers.</w:t>
      </w:r>
    </w:p>
    <w:p w14:paraId="7B7E68EB" w14:textId="77777777" w:rsidR="00716208" w:rsidRPr="00716208" w:rsidRDefault="00716208" w:rsidP="00716208">
      <w:pPr>
        <w:numPr>
          <w:ilvl w:val="0"/>
          <w:numId w:val="9"/>
        </w:numPr>
      </w:pPr>
      <w:r w:rsidRPr="00716208">
        <w:t>Interactive filters allow detailed segmentation of borrower risk patterns.</w:t>
      </w:r>
    </w:p>
    <w:p w14:paraId="3B8BFD07" w14:textId="77777777" w:rsidR="00716208" w:rsidRPr="00716208" w:rsidRDefault="00716208" w:rsidP="00716208">
      <w:r w:rsidRPr="00716208">
        <w:t>These insights can assist financial institutions in improving credit approval strategies and managing loan portfolios more effectively.</w:t>
      </w:r>
    </w:p>
    <w:p w14:paraId="0476C08D" w14:textId="77777777" w:rsidR="00716208" w:rsidRPr="00716208" w:rsidRDefault="00716208" w:rsidP="00716208">
      <w:r w:rsidRPr="00716208">
        <w:pict w14:anchorId="6332AE31">
          <v:rect id="_x0000_i1135" style="width:0;height:1.5pt" o:hralign="center" o:hrstd="t" o:hr="t" fillcolor="#a0a0a0" stroked="f"/>
        </w:pict>
      </w:r>
    </w:p>
    <w:p w14:paraId="5AC58DE1" w14:textId="77777777" w:rsidR="00716208" w:rsidRPr="00716208" w:rsidRDefault="00716208" w:rsidP="00716208">
      <w:pPr>
        <w:rPr>
          <w:b/>
          <w:bCs/>
        </w:rPr>
      </w:pPr>
      <w:r w:rsidRPr="00716208">
        <w:rPr>
          <w:b/>
          <w:bCs/>
        </w:rPr>
        <w:t>Benefits of the BI Dashboard</w:t>
      </w:r>
    </w:p>
    <w:p w14:paraId="67E0D477" w14:textId="77777777" w:rsidR="00716208" w:rsidRPr="00716208" w:rsidRDefault="00716208" w:rsidP="00716208">
      <w:r w:rsidRPr="00716208">
        <w:t>The Power BI dashboard provides several advantages:</w:t>
      </w:r>
    </w:p>
    <w:p w14:paraId="3743D05E" w14:textId="77777777" w:rsidR="00716208" w:rsidRPr="00716208" w:rsidRDefault="00716208" w:rsidP="00716208">
      <w:pPr>
        <w:numPr>
          <w:ilvl w:val="0"/>
          <w:numId w:val="10"/>
        </w:numPr>
      </w:pPr>
      <w:r w:rsidRPr="00716208">
        <w:t>Real-time visualization of loan portfolio performance</w:t>
      </w:r>
    </w:p>
    <w:p w14:paraId="3F9D78A5" w14:textId="77777777" w:rsidR="00716208" w:rsidRPr="00716208" w:rsidRDefault="00716208" w:rsidP="00716208">
      <w:pPr>
        <w:numPr>
          <w:ilvl w:val="0"/>
          <w:numId w:val="10"/>
        </w:numPr>
      </w:pPr>
      <w:r w:rsidRPr="00716208">
        <w:t>Easy identification of high-risk borrower segments</w:t>
      </w:r>
    </w:p>
    <w:p w14:paraId="172A2B42" w14:textId="77777777" w:rsidR="00716208" w:rsidRPr="00716208" w:rsidRDefault="00716208" w:rsidP="00716208">
      <w:pPr>
        <w:numPr>
          <w:ilvl w:val="0"/>
          <w:numId w:val="10"/>
        </w:numPr>
      </w:pPr>
      <w:r w:rsidRPr="00716208">
        <w:t>Interactive exploration of credit risk patterns</w:t>
      </w:r>
    </w:p>
    <w:p w14:paraId="47CA4A3C" w14:textId="77777777" w:rsidR="00716208" w:rsidRPr="00716208" w:rsidRDefault="00716208" w:rsidP="00716208">
      <w:pPr>
        <w:numPr>
          <w:ilvl w:val="0"/>
          <w:numId w:val="10"/>
        </w:numPr>
      </w:pPr>
      <w:r w:rsidRPr="00716208">
        <w:t>Data-driven decision support for financial institutions</w:t>
      </w:r>
    </w:p>
    <w:p w14:paraId="368EAFAC" w14:textId="77777777" w:rsidR="00716208" w:rsidRPr="00716208" w:rsidRDefault="00716208" w:rsidP="00716208">
      <w:r w:rsidRPr="00716208">
        <w:t>The dashboard transforms complex data into intuitive visual insights, making it easier for analysts and managers to monitor risk levels and optimize lending decisions.</w:t>
      </w:r>
    </w:p>
    <w:p w14:paraId="1AF62517" w14:textId="77777777" w:rsidR="00716208" w:rsidRPr="00716208" w:rsidRDefault="00716208" w:rsidP="00716208">
      <w:r w:rsidRPr="00716208">
        <w:pict w14:anchorId="2A516A7D">
          <v:rect id="_x0000_i1136" style="width:0;height:1.5pt" o:hralign="center" o:hrstd="t" o:hr="t" fillcolor="#a0a0a0" stroked="f"/>
        </w:pict>
      </w:r>
    </w:p>
    <w:p w14:paraId="6FF9A165" w14:textId="77777777" w:rsidR="00716208" w:rsidRPr="00716208" w:rsidRDefault="00716208" w:rsidP="00716208">
      <w:pPr>
        <w:rPr>
          <w:b/>
          <w:bCs/>
        </w:rPr>
      </w:pPr>
      <w:r w:rsidRPr="00716208">
        <w:rPr>
          <w:b/>
          <w:bCs/>
        </w:rPr>
        <w:t>Conclusion</w:t>
      </w:r>
    </w:p>
    <w:p w14:paraId="56B188D1" w14:textId="77777777" w:rsidR="00716208" w:rsidRPr="00716208" w:rsidRDefault="00716208" w:rsidP="00716208">
      <w:r w:rsidRPr="00716208">
        <w:t>The Business Intelligence phase successfully translates structured loan data into actionable insights through interactive dashboards. By integrating PostgreSQL data storage with Power BI visualization, the project demonstrates an end-to-end analytics workflow.</w:t>
      </w:r>
    </w:p>
    <w:p w14:paraId="73DA8DC5" w14:textId="77777777" w:rsidR="00716208" w:rsidRPr="00716208" w:rsidRDefault="00716208" w:rsidP="00716208">
      <w:r w:rsidRPr="00716208">
        <w:t xml:space="preserve">The dashboards enable users to </w:t>
      </w:r>
      <w:proofErr w:type="spellStart"/>
      <w:r w:rsidRPr="00716208">
        <w:t>analyze</w:t>
      </w:r>
      <w:proofErr w:type="spellEnd"/>
      <w:r w:rsidRPr="00716208">
        <w:t xml:space="preserve"> borrower </w:t>
      </w:r>
      <w:proofErr w:type="spellStart"/>
      <w:r w:rsidRPr="00716208">
        <w:t>behavior</w:t>
      </w:r>
      <w:proofErr w:type="spellEnd"/>
      <w:r w:rsidRPr="00716208">
        <w:t>, identify risk trends, and monitor key financial indicators. This visualization layer enhances the overall system by providing a clear and accessible view of credit risk patterns within the loan portfolio.</w:t>
      </w:r>
    </w:p>
    <w:p w14:paraId="060C62A1" w14:textId="77777777" w:rsidR="007B20CD" w:rsidRDefault="007B20CD"/>
    <w:sectPr w:rsidR="007B2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C22"/>
    <w:multiLevelType w:val="multilevel"/>
    <w:tmpl w:val="839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9450D"/>
    <w:multiLevelType w:val="multilevel"/>
    <w:tmpl w:val="AE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A28B0"/>
    <w:multiLevelType w:val="multilevel"/>
    <w:tmpl w:val="4BC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E51B7"/>
    <w:multiLevelType w:val="multilevel"/>
    <w:tmpl w:val="549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46DA0"/>
    <w:multiLevelType w:val="multilevel"/>
    <w:tmpl w:val="C4A8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4608E"/>
    <w:multiLevelType w:val="multilevel"/>
    <w:tmpl w:val="DC5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B3EEC"/>
    <w:multiLevelType w:val="multilevel"/>
    <w:tmpl w:val="3B5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14685"/>
    <w:multiLevelType w:val="multilevel"/>
    <w:tmpl w:val="3BC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F2083"/>
    <w:multiLevelType w:val="multilevel"/>
    <w:tmpl w:val="F17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A4FC3"/>
    <w:multiLevelType w:val="multilevel"/>
    <w:tmpl w:val="459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321097">
    <w:abstractNumId w:val="9"/>
  </w:num>
  <w:num w:numId="2" w16cid:durableId="1806044181">
    <w:abstractNumId w:val="2"/>
  </w:num>
  <w:num w:numId="3" w16cid:durableId="1857308286">
    <w:abstractNumId w:val="6"/>
  </w:num>
  <w:num w:numId="4" w16cid:durableId="1475950702">
    <w:abstractNumId w:val="3"/>
  </w:num>
  <w:num w:numId="5" w16cid:durableId="1708482408">
    <w:abstractNumId w:val="1"/>
  </w:num>
  <w:num w:numId="6" w16cid:durableId="1446390939">
    <w:abstractNumId w:val="7"/>
  </w:num>
  <w:num w:numId="7" w16cid:durableId="2066096708">
    <w:abstractNumId w:val="8"/>
  </w:num>
  <w:num w:numId="8" w16cid:durableId="283927355">
    <w:abstractNumId w:val="5"/>
  </w:num>
  <w:num w:numId="9" w16cid:durableId="1120565140">
    <w:abstractNumId w:val="0"/>
  </w:num>
  <w:num w:numId="10" w16cid:durableId="1664046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08"/>
    <w:rsid w:val="005D3D4A"/>
    <w:rsid w:val="00676A72"/>
    <w:rsid w:val="00716208"/>
    <w:rsid w:val="007B2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BCAB6AE"/>
  <w15:chartTrackingRefBased/>
  <w15:docId w15:val="{3028B705-DB20-4772-A536-E8A57F41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08"/>
    <w:rPr>
      <w:rFonts w:eastAsiaTheme="majorEastAsia" w:cstheme="majorBidi"/>
      <w:color w:val="272727" w:themeColor="text1" w:themeTint="D8"/>
    </w:rPr>
  </w:style>
  <w:style w:type="paragraph" w:styleId="Title">
    <w:name w:val="Title"/>
    <w:basedOn w:val="Normal"/>
    <w:next w:val="Normal"/>
    <w:link w:val="TitleChar"/>
    <w:uiPriority w:val="10"/>
    <w:qFormat/>
    <w:rsid w:val="00716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08"/>
    <w:pPr>
      <w:spacing w:before="160"/>
      <w:jc w:val="center"/>
    </w:pPr>
    <w:rPr>
      <w:i/>
      <w:iCs/>
      <w:color w:val="404040" w:themeColor="text1" w:themeTint="BF"/>
    </w:rPr>
  </w:style>
  <w:style w:type="character" w:customStyle="1" w:styleId="QuoteChar">
    <w:name w:val="Quote Char"/>
    <w:basedOn w:val="DefaultParagraphFont"/>
    <w:link w:val="Quote"/>
    <w:uiPriority w:val="29"/>
    <w:rsid w:val="00716208"/>
    <w:rPr>
      <w:i/>
      <w:iCs/>
      <w:color w:val="404040" w:themeColor="text1" w:themeTint="BF"/>
    </w:rPr>
  </w:style>
  <w:style w:type="paragraph" w:styleId="ListParagraph">
    <w:name w:val="List Paragraph"/>
    <w:basedOn w:val="Normal"/>
    <w:uiPriority w:val="34"/>
    <w:qFormat/>
    <w:rsid w:val="00716208"/>
    <w:pPr>
      <w:ind w:left="720"/>
      <w:contextualSpacing/>
    </w:pPr>
  </w:style>
  <w:style w:type="character" w:styleId="IntenseEmphasis">
    <w:name w:val="Intense Emphasis"/>
    <w:basedOn w:val="DefaultParagraphFont"/>
    <w:uiPriority w:val="21"/>
    <w:qFormat/>
    <w:rsid w:val="00716208"/>
    <w:rPr>
      <w:i/>
      <w:iCs/>
      <w:color w:val="2F5496" w:themeColor="accent1" w:themeShade="BF"/>
    </w:rPr>
  </w:style>
  <w:style w:type="paragraph" w:styleId="IntenseQuote">
    <w:name w:val="Intense Quote"/>
    <w:basedOn w:val="Normal"/>
    <w:next w:val="Normal"/>
    <w:link w:val="IntenseQuoteChar"/>
    <w:uiPriority w:val="30"/>
    <w:qFormat/>
    <w:rsid w:val="00716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208"/>
    <w:rPr>
      <w:i/>
      <w:iCs/>
      <w:color w:val="2F5496" w:themeColor="accent1" w:themeShade="BF"/>
    </w:rPr>
  </w:style>
  <w:style w:type="character" w:styleId="IntenseReference">
    <w:name w:val="Intense Reference"/>
    <w:basedOn w:val="DefaultParagraphFont"/>
    <w:uiPriority w:val="32"/>
    <w:qFormat/>
    <w:rsid w:val="00716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1039</Words>
  <Characters>5925</Characters>
  <Application>Microsoft Office Word</Application>
  <DocSecurity>0</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nema</dc:creator>
  <cp:keywords/>
  <dc:description/>
  <cp:lastModifiedBy>varun nema</cp:lastModifiedBy>
  <cp:revision>1</cp:revision>
  <dcterms:created xsi:type="dcterms:W3CDTF">2026-03-04T19:23:00Z</dcterms:created>
  <dcterms:modified xsi:type="dcterms:W3CDTF">2026-03-04T19:26:00Z</dcterms:modified>
</cp:coreProperties>
</file>