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F5B7A"/>
        </w:rPr>
        <w:t>A/B Test Starter Kit — Presentation for Management</w:t>
      </w:r>
    </w:p>
    <w:p>
      <w:r>
        <w:rPr>
          <w:b/>
        </w:rPr>
        <w:t>One-line summary:</w:t>
      </w:r>
      <w:r>
        <w:t xml:space="preserve"> A self-contained "AI brain" that builds agency-standard A/B tests from a single brief, without training the AI model — the knowledge lives in the files, and the files grow smarter with every test.</w:t>
      </w:r>
    </w:p>
    <w:p>
      <w:pPr>
        <w:jc w:val="center"/>
      </w:pPr>
      <w:r>
        <w:t>───</w:t>
      </w:r>
    </w:p>
    <w:p>
      <w:pPr>
        <w:pStyle w:val="Heading2"/>
      </w:pPr>
      <w:r>
        <w:rPr>
          <w:color w:val="2F5B7A"/>
        </w:rPr>
        <w:t>1. What is it?</w:t>
      </w:r>
    </w:p>
    <w:p>
      <w:r>
        <w:t xml:space="preserve">The starter kit is a </w:t>
      </w:r>
      <w:r>
        <w:rPr>
          <w:b/>
        </w:rPr>
        <w:t>folder of instructions + templates + a search tool</w:t>
      </w:r>
      <w:r>
        <w:t xml:space="preserve"> that teaches an AI how to build A/B tests the same way our senior developers do.</w:t>
      </w:r>
    </w:p>
    <w:p>
      <w:r>
        <w:t>Any AI model (Claude, GPT, opencode, etc.) reads these files once, then builds a complete, production-ready test in minutes.</w:t>
      </w:r>
    </w:p>
    <w:p>
      <w:pPr>
        <w:ind w:left="360"/>
      </w:pPr>
      <w:r>
        <w:rPr>
          <w:rFonts w:ascii="Consolas" w:hAnsi="Consolas"/>
          <w:color w:val="666666"/>
          <w:sz w:val="18"/>
        </w:rPr>
        <w:t>ab_testing-starter_kit/</w:t>
        <w:br/>
        <w:t>├── AGENTS.md                  ← entry instructions (what to read, in order)</w:t>
        <w:br/>
        <w:t>├── variation1/                ← blank JS/CSS templates (copied for every test)</w:t>
        <w:br/>
        <w:t>├── share.js, v1.json,</w:t>
        <w:br/>
        <w:t>│   metadata.json              ← blank templates (tracking, config, metadata)</w:t>
        <w:br/>
        <w:t>├── AI/</w:t>
        <w:br/>
        <w:t>│   ├── AGENTS.md              ← step-by-step build instructions</w:t>
        <w:br/>
        <w:t>│   ├── PROMPT_PARSING.md      ← extracts CLIENT / TEST NAME from any brief</w:t>
        <w:br/>
        <w:t>│   ├── AB_TESTING_PLAYBOOK.md ← the coding standard + 12 reusable patterns</w:t>
        <w:br/>
        <w:t>│   ├── examples/              ← a complete, correct reference test to copy</w:t>
        <w:br/>
        <w:t>│   └── snippets/              ← optional helpers (events, SPA routing)</w:t>
        <w:br/>
        <w:t>└── scripts/</w:t>
        <w:br/>
        <w:t xml:space="preserve">    └── search_tests.py        ← searches the 2500+ old tests (fallback)</w:t>
      </w:r>
    </w:p>
    <w:p>
      <w:pPr>
        <w:jc w:val="center"/>
      </w:pPr>
      <w:r>
        <w:t>───</w:t>
      </w:r>
    </w:p>
    <w:p>
      <w:pPr>
        <w:pStyle w:val="Heading2"/>
      </w:pPr>
      <w:r>
        <w:rPr>
          <w:color w:val="2F5B7A"/>
        </w:rPr>
        <w:t>2. How was it built?</w:t>
      </w:r>
    </w:p>
    <w:p>
      <w:r>
        <w:rPr>
          <w:b/>
        </w:rPr>
        <w:t>Step 1 — Study the archive.</w:t>
      </w:r>
      <w:r>
        <w:t xml:space="preserve"> We analysed 2500+ shipped tests from the </w:t>
      </w:r>
      <w:r>
        <w:rPr>
          <w:rFonts w:ascii="Consolas" w:hAnsi="Consolas"/>
          <w:sz w:val="20"/>
        </w:rPr>
        <w:t>AB-test</w:t>
      </w:r>
      <w:r>
        <w:t xml:space="preserve"> folder (MONASH, PRAXINDO, REVIVSERUMS, GUARDIAN FUNERALS, JUVIA and more).</w:t>
      </w:r>
    </w:p>
    <w:p>
      <w:r>
        <w:rPr>
          <w:b/>
        </w:rPr>
        <w:t>Step 2 — Distill into patterns.</w:t>
      </w:r>
      <w:r>
        <w:t xml:space="preserve"> The most common techniques were compressed into </w:t>
      </w:r>
      <w:r>
        <w:rPr>
          <w:b/>
        </w:rPr>
        <w:t>12 reusable patterns (P1–P12)</w:t>
      </w:r>
      <w:r>
        <w:t>:</w:t>
      </w:r>
    </w:p>
    <w:p>
      <w:pPr>
        <w:pStyle w:val="ListBullet"/>
      </w:pPr>
      <w:r>
        <w:t>P1 Image Swap (lazy-load safe) · P2 Insert New Section · P3 Sticky Elements · P4 DOM Reordering · P5 Surviving AJAX Re-renders · P6 SPA Routing · P7 Click Tracking · P8 Form Restructure · P9 Loading External Libraries · P10 Text/Price/Badge Swap · P11 Device-Switch (desktop/mobile) · P12 Persistent State</w:t>
      </w:r>
    </w:p>
    <w:p>
      <w:r>
        <w:rPr>
          <w:b/>
        </w:rPr>
        <w:t>Step 3 — Write the rulebook.</w:t>
      </w:r>
      <w:r>
        <w:t xml:space="preserve"> Every standard our team follows was documented: base script wrapper, stable selectors, naming, CSS scoping, QA checklist, and forbidden anti-patterns.</w:t>
      </w:r>
    </w:p>
    <w:p>
      <w:r>
        <w:rPr>
          <w:b/>
        </w:rPr>
        <w:t>Step 4 — Keep the archive alive.</w:t>
      </w:r>
      <w:r>
        <w:t xml:space="preserve"> The old tests are NOT thrown away. If a brief doesn't match any pattern, the AI runs a search script that finds similar past tests and learns from their code.</w:t>
      </w:r>
    </w:p>
    <w:p>
      <w:r>
        <w:rPr>
          <w:b/>
        </w:rPr>
        <w:t>Step 5 — Make it self-learning.</w:t>
      </w:r>
      <w:r>
        <w:t xml:space="preserve"> Every time the AI learns a new technique from the archive, it </w:t>
      </w:r>
      <w:r>
        <w:rPr>
          <w:b/>
        </w:rPr>
        <w:t>appends it to the playbook as a new pattern</w:t>
      </w:r>
      <w:r>
        <w:t>. The kit gets smarter after every single use.</w:t>
      </w:r>
    </w:p>
    <w:p>
      <w:r>
        <w:t xml:space="preserve">&gt; </w:t>
      </w:r>
      <w:r>
        <w:rPr>
          <w:b/>
        </w:rPr>
        <w:t>Why no AI training?</w:t>
      </w:r>
      <w:r>
        <w:t xml:space="preserve"> You cannot fine-tune a hosted AI model with your own data. But you don't need to — the knowledge is stored in files that every AI session reads. The model doesn't remember; the files remember.</w:t>
      </w:r>
    </w:p>
    <w:p>
      <w:pPr>
        <w:jc w:val="center"/>
      </w:pPr>
      <w:r>
        <w:t>───</w:t>
      </w:r>
    </w:p>
    <w:p>
      <w:pPr>
        <w:pStyle w:val="Heading2"/>
      </w:pPr>
      <w:r>
        <w:rPr>
          <w:color w:val="2F5B7A"/>
        </w:rPr>
        <w:t>3. How to use it (workflow)</w:t>
      </w:r>
    </w:p>
    <w:p>
      <w:r>
        <w:rPr>
          <w:b/>
        </w:rPr>
        <w:t>Step 0 — Paste one brief.</w:t>
      </w:r>
      <w:r>
        <w:t xml:space="preserve"> Any format works: Trello card title, English, mixed Hinglish, just a URL + request.</w:t>
      </w:r>
    </w:p>
    <w:p>
      <w:pPr>
        <w:ind w:left="360"/>
      </w:pPr>
      <w:r>
        <w:rPr>
          <w:rFonts w:ascii="Consolas" w:hAnsi="Consolas"/>
          <w:color w:val="666666"/>
          <w:sz w:val="18"/>
        </w:rPr>
        <w:t>TRO | SM22 | Product Tile Optimization</w:t>
        <w:br/>
        <w:t>On trooper.ch, remove the button from all product tiles,</w:t>
        <w:br/>
        <w:t>set the price to 25px and put the SALE badge on the right with 6px border radius.</w:t>
      </w:r>
    </w:p>
    <w:p>
      <w:r>
        <w:rPr>
          <w:b/>
        </w:rPr>
        <w:t>Step 1 — AI confirms.</w:t>
      </w:r>
      <w:r>
        <w:t xml:space="preserve"> It states the client, test name, body class and URL before touching anything.</w:t>
      </w:r>
    </w:p>
    <w:p>
      <w:r>
        <w:rPr>
          <w:b/>
        </w:rPr>
        <w:t>Step 2 — AI scaffolds + builds.</w:t>
      </w:r>
      <w:r>
        <w:t xml:space="preserve"> It creates the test folder, copies the blank templates, inspects the live website for stable selectors, then writes </w:t>
      </w:r>
      <w:r>
        <w:rPr>
          <w:rFonts w:ascii="Consolas" w:hAnsi="Consolas"/>
          <w:sz w:val="20"/>
        </w:rPr>
        <w:t>variation.js</w:t>
      </w:r>
      <w:r>
        <w:t xml:space="preserve">, </w:t>
      </w:r>
      <w:r>
        <w:rPr>
          <w:rFonts w:ascii="Consolas" w:hAnsi="Consolas"/>
          <w:sz w:val="20"/>
        </w:rPr>
        <w:t>variation.css</w:t>
      </w:r>
      <w:r>
        <w:t xml:space="preserve">, </w:t>
      </w:r>
      <w:r>
        <w:rPr>
          <w:rFonts w:ascii="Consolas" w:hAnsi="Consolas"/>
          <w:sz w:val="20"/>
        </w:rPr>
        <w:t>share.js</w:t>
      </w:r>
      <w:r>
        <w:t xml:space="preserve"> and </w:t>
      </w:r>
      <w:r>
        <w:rPr>
          <w:rFonts w:ascii="Consolas" w:hAnsi="Consolas"/>
          <w:sz w:val="20"/>
        </w:rPr>
        <w:t>v1.json</w:t>
      </w:r>
      <w:r>
        <w:t>.</w:t>
      </w:r>
    </w:p>
    <w:p>
      <w:r>
        <w:rPr>
          <w:b/>
        </w:rPr>
        <w:t>Step 3 — QA + deliver.</w:t>
      </w:r>
      <w:r>
        <w:t xml:space="preserve"> It runs the QA checklist and saves everything to </w:t>
      </w:r>
      <w:r>
        <w:rPr>
          <w:rFonts w:ascii="Consolas" w:hAnsi="Consolas"/>
          <w:sz w:val="20"/>
        </w:rPr>
        <w:t>ABTESTSWITHAI/CLIENT/TEST_NAME/</w:t>
      </w:r>
      <w:r>
        <w:t>.</w:t>
      </w:r>
    </w:p>
    <w:p>
      <w:r>
        <w:rPr>
          <w:b/>
        </w:rPr>
        <w:t>Result:</w:t>
      </w:r>
      <w:r>
        <w:t xml:space="preserve"> a complete test that matches our exact house style — every time, on any machine, by any developer.</w:t>
      </w:r>
    </w:p>
    <w:p>
      <w:pPr>
        <w:jc w:val="center"/>
      </w:pPr>
      <w:r>
        <w:t>───</w:t>
      </w:r>
    </w:p>
    <w:p>
      <w:pPr>
        <w:pStyle w:val="Heading2"/>
      </w:pPr>
      <w:r>
        <w:rPr>
          <w:color w:val="2F5B7A"/>
        </w:rPr>
        <w:t>4. Token usage (how much does one test cost?)</w:t>
      </w:r>
    </w:p>
    <w:p>
      <w:r>
        <w:t>An AI session consumes "tokens" — the unit the AI reads and writes. Here is the real cost per test:</w:t>
      </w:r>
    </w:p>
    <w:p>
      <w:pPr>
        <w:pStyle w:val="Heading3"/>
      </w:pPr>
      <w:r>
        <w:rPr>
          <w:color w:val="2F5B7A"/>
        </w:rPr>
        <w:t>Reading the kit (one-time per session) — the main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~Tokens</w:t>
            </w:r>
          </w:p>
        </w:tc>
      </w:tr>
      <w:tr>
        <w:tc>
          <w:tcPr>
            <w:tcW w:type="dxa" w:w="2880"/>
          </w:tcPr>
          <w:p>
            <w:r>
              <w:t>AI/AB_TESTING_PLAYBOOK.md</w:t>
            </w:r>
          </w:p>
        </w:tc>
        <w:tc>
          <w:tcPr>
            <w:tcW w:type="dxa" w:w="2880"/>
          </w:tcPr>
          <w:p>
            <w:r>
              <w:t>26 KB</w:t>
            </w:r>
          </w:p>
        </w:tc>
        <w:tc>
          <w:tcPr>
            <w:tcW w:type="dxa" w:w="2880"/>
          </w:tcPr>
          <w:p>
            <w:r>
              <w:t>~7,500</w:t>
            </w:r>
          </w:p>
        </w:tc>
      </w:tr>
      <w:tr>
        <w:tc>
          <w:tcPr>
            <w:tcW w:type="dxa" w:w="2880"/>
          </w:tcPr>
          <w:p>
            <w:r>
              <w:t>AI/AGENTS.md</w:t>
            </w:r>
          </w:p>
        </w:tc>
        <w:tc>
          <w:tcPr>
            <w:tcW w:type="dxa" w:w="2880"/>
          </w:tcPr>
          <w:p>
            <w:r>
              <w:t>8 KB</w:t>
            </w:r>
          </w:p>
        </w:tc>
        <w:tc>
          <w:tcPr>
            <w:tcW w:type="dxa" w:w="2880"/>
          </w:tcPr>
          <w:p>
            <w:r>
              <w:t>~2,100</w:t>
            </w:r>
          </w:p>
        </w:tc>
      </w:tr>
      <w:tr>
        <w:tc>
          <w:tcPr>
            <w:tcW w:type="dxa" w:w="2880"/>
          </w:tcPr>
          <w:p>
            <w:r>
              <w:t>AI/README.md</w:t>
            </w:r>
          </w:p>
        </w:tc>
        <w:tc>
          <w:tcPr>
            <w:tcW w:type="dxa" w:w="2880"/>
          </w:tcPr>
          <w:p>
            <w:r>
              <w:t>7 KB</w:t>
            </w:r>
          </w:p>
        </w:tc>
        <w:tc>
          <w:tcPr>
            <w:tcW w:type="dxa" w:w="2880"/>
          </w:tcPr>
          <w:p>
            <w:r>
              <w:t>~1,900</w:t>
            </w:r>
          </w:p>
        </w:tc>
      </w:tr>
      <w:tr>
        <w:tc>
          <w:tcPr>
            <w:tcW w:type="dxa" w:w="2880"/>
          </w:tcPr>
          <w:p>
            <w:r>
              <w:t>AI/PROMPT_PARSING.md</w:t>
            </w:r>
          </w:p>
        </w:tc>
        <w:tc>
          <w:tcPr>
            <w:tcW w:type="dxa" w:w="2880"/>
          </w:tcPr>
          <w:p>
            <w:r>
              <w:t>4 KB</w:t>
            </w:r>
          </w:p>
        </w:tc>
        <w:tc>
          <w:tcPr>
            <w:tcW w:type="dxa" w:w="2880"/>
          </w:tcPr>
          <w:p>
            <w:r>
              <w:t>~1,200</w:t>
            </w:r>
          </w:p>
        </w:tc>
      </w:tr>
      <w:tr>
        <w:tc>
          <w:tcPr>
            <w:tcW w:type="dxa" w:w="2880"/>
          </w:tcPr>
          <w:p>
            <w:r>
              <w:t>Example test (6 files)</w:t>
            </w:r>
          </w:p>
        </w:tc>
        <w:tc>
          <w:tcPr>
            <w:tcW w:type="dxa" w:w="2880"/>
          </w:tcPr>
          <w:p>
            <w:r>
              <w:t>16 KB</w:t>
            </w:r>
          </w:p>
        </w:tc>
        <w:tc>
          <w:tcPr>
            <w:tcW w:type="dxa" w:w="2880"/>
          </w:tcPr>
          <w:p>
            <w:r>
              <w:t>~4,400</w:t>
            </w:r>
          </w:p>
        </w:tc>
      </w:tr>
      <w:tr>
        <w:tc>
          <w:tcPr>
            <w:tcW w:type="dxa" w:w="2880"/>
          </w:tcPr>
          <w:p>
            <w:r>
              <w:t>Templates (root)</w:t>
            </w:r>
          </w:p>
        </w:tc>
        <w:tc>
          <w:tcPr>
            <w:tcW w:type="dxa" w:w="2880"/>
          </w:tcPr>
          <w:p>
            <w:r>
              <w:t>6 KB</w:t>
            </w:r>
          </w:p>
        </w:tc>
        <w:tc>
          <w:tcPr>
            <w:tcW w:type="dxa" w:w="2880"/>
          </w:tcPr>
          <w:p>
            <w:r>
              <w:t>~1,300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Reading 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~67 KB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~18,400</w:t>
            </w:r>
          </w:p>
        </w:tc>
      </w:tr>
    </w:tbl>
    <w:p/>
    <w:p>
      <w:pPr>
        <w:pStyle w:val="Heading3"/>
      </w:pPr>
      <w:r>
        <w:rPr>
          <w:color w:val="2F5B7A"/>
        </w:rPr>
        <w:t>Writing the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~Tokens</w:t>
            </w:r>
          </w:p>
        </w:tc>
      </w:tr>
      <w:tr>
        <w:tc>
          <w:tcPr>
            <w:tcW w:type="dxa" w:w="4320"/>
          </w:tcPr>
          <w:p>
            <w:r>
              <w:t>variation.js + variation.css</w:t>
            </w:r>
          </w:p>
        </w:tc>
        <w:tc>
          <w:tcPr>
            <w:tcW w:type="dxa" w:w="4320"/>
          </w:tcPr>
          <w:p>
            <w:r>
              <w:t>~2,500</w:t>
            </w:r>
          </w:p>
        </w:tc>
      </w:tr>
      <w:tr>
        <w:tc>
          <w:tcPr>
            <w:tcW w:type="dxa" w:w="4320"/>
          </w:tcPr>
          <w:p>
            <w:r>
              <w:t>share.js + v1.json + metadata</w:t>
            </w:r>
          </w:p>
        </w:tc>
        <w:tc>
          <w:tcPr>
            <w:tcW w:type="dxa" w:w="4320"/>
          </w:tcPr>
          <w:p>
            <w:r>
              <w:t>~1,000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Writing total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~3,500</w:t>
            </w:r>
          </w:p>
        </w:tc>
      </w:tr>
    </w:tbl>
    <w:p/>
    <w:p>
      <w:pPr>
        <w:pStyle w:val="Heading3"/>
      </w:pPr>
      <w:r>
        <w:rPr>
          <w:color w:val="2F5B7A"/>
        </w:rPr>
        <w:t>Grand total per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2160"/>
          </w:tcPr>
          <w:p>
            <w:r>
              <w:t>Normal brief (90% of tests)</w:t>
            </w:r>
          </w:p>
        </w:tc>
        <w:tc>
          <w:tcPr>
            <w:tcW w:type="dxa" w:w="2160"/>
          </w:tcPr>
          <w:p>
            <w:r>
              <w:t>~18,500</w:t>
            </w:r>
          </w:p>
        </w:tc>
        <w:tc>
          <w:tcPr>
            <w:tcW w:type="dxa" w:w="2160"/>
          </w:tcPr>
          <w:p>
            <w:r>
              <w:t>~3,500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~22,000 tokens</w:t>
            </w:r>
          </w:p>
        </w:tc>
      </w:tr>
      <w:tr>
        <w:tc>
          <w:tcPr>
            <w:tcW w:type="dxa" w:w="2160"/>
          </w:tcPr>
          <w:p>
            <w:r>
              <w:t>Rare brief → RAG fallback (10%)</w:t>
            </w:r>
          </w:p>
        </w:tc>
        <w:tc>
          <w:tcPr>
            <w:tcW w:type="dxa" w:w="2160"/>
          </w:tcPr>
          <w:p>
            <w:r>
              <w:t>+3,000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~25,000 tokens</w:t>
            </w:r>
          </w:p>
        </w:tc>
      </w:tr>
    </w:tbl>
    <w:p/>
    <w:p>
      <w:r>
        <w:rPr>
          <w:b/>
        </w:rPr>
        <w:t>Put in plain numbers:</w:t>
      </w:r>
    </w:p>
    <w:p>
      <w:pPr>
        <w:pStyle w:val="ListBullet"/>
      </w:pPr>
      <w:r>
        <w:t xml:space="preserve">One test ≈ </w:t>
      </w:r>
      <w:r>
        <w:rPr>
          <w:b/>
        </w:rPr>
        <w:t>22,000–25,000 tokens</w:t>
      </w:r>
      <w:r>
        <w:t xml:space="preserve"> (~80 KB of text, about 1.5 short PDF pages).</w:t>
      </w:r>
    </w:p>
    <w:p>
      <w:pPr>
        <w:pStyle w:val="ListBullet"/>
      </w:pPr>
      <w:r>
        <w:t xml:space="preserve">Same session can build </w:t>
      </w:r>
      <w:r>
        <w:rPr>
          <w:b/>
        </w:rPr>
        <w:t>multiple tests</w:t>
      </w:r>
      <w:r>
        <w:t xml:space="preserve"> — the ~18k reading cost is paid once, each extra test only adds the ~4k write cost.</w:t>
      </w:r>
    </w:p>
    <w:p>
      <w:pPr>
        <w:pStyle w:val="ListBullet"/>
      </w:pPr>
      <w:r>
        <w:t>Cost on typical AI pricing ≈ a few cents per test (exact rate depends on the model/plan used).</w:t>
      </w:r>
    </w:p>
    <w:p>
      <w:pPr>
        <w:jc w:val="center"/>
      </w:pPr>
      <w:r>
        <w:t>───</w:t>
      </w:r>
    </w:p>
    <w:p>
      <w:pPr>
        <w:pStyle w:val="Heading2"/>
      </w:pPr>
      <w:r>
        <w:rPr>
          <w:color w:val="2F5B7A"/>
        </w:rPr>
        <w:t>5. What you 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 (manual)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With the kit</w:t>
            </w:r>
          </w:p>
        </w:tc>
      </w:tr>
      <w:tr>
        <w:tc>
          <w:tcPr>
            <w:tcW w:type="dxa" w:w="4320"/>
          </w:tcPr>
          <w:p>
            <w:r>
              <w:t>2–3 hours per 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15–25 minutes</w:t>
            </w:r>
            <w:r>
              <w:t xml:space="preserve"> per test</w:t>
            </w:r>
          </w:p>
        </w:tc>
      </w:tr>
      <w:tr>
        <w:tc>
          <w:tcPr>
            <w:tcW w:type="dxa" w:w="4320"/>
          </w:tcPr>
          <w:p>
            <w:r>
              <w:t>Style depends on who builds it</w:t>
            </w:r>
          </w:p>
        </w:tc>
        <w:tc>
          <w:tcPr>
            <w:tcW w:type="dxa" w:w="4320"/>
          </w:tcPr>
          <w:p>
            <w:r>
              <w:t>Same standard every time</w:t>
            </w:r>
          </w:p>
        </w:tc>
      </w:tr>
      <w:tr>
        <w:tc>
          <w:tcPr>
            <w:tcW w:type="dxa" w:w="4320"/>
          </w:tcPr>
          <w:p>
            <w:r>
              <w:t>Rare briefs = guesswork</w:t>
            </w:r>
          </w:p>
        </w:tc>
        <w:tc>
          <w:tcPr>
            <w:tcW w:type="dxa" w:w="4320"/>
          </w:tcPr>
          <w:p>
            <w:r>
              <w:t>RAG fallback → real past examples</w:t>
            </w:r>
          </w:p>
        </w:tc>
      </w:tr>
      <w:tr>
        <w:tc>
          <w:tcPr>
            <w:tcW w:type="dxa" w:w="4320"/>
          </w:tcPr>
          <w:p>
            <w:r>
              <w:t>Knowledge dies with the dev</w:t>
            </w:r>
          </w:p>
        </w:tc>
        <w:tc>
          <w:tcPr>
            <w:tcW w:type="dxa" w:w="4320"/>
          </w:tcPr>
          <w:p>
            <w:r>
              <w:t>Knowledge lives in files, grows with use</w:t>
            </w:r>
          </w:p>
        </w:tc>
      </w:tr>
    </w:tbl>
    <w:p/>
    <w:p>
      <w:r>
        <w:rPr>
          <w:b/>
        </w:rPr>
        <w:t>Speed:</w:t>
      </w:r>
      <w:r>
        <w:t xml:space="preserve"> ~10x faster. </w:t>
      </w:r>
      <w:r>
        <w:rPr>
          <w:b/>
        </w:rPr>
        <w:t>Consistency:</w:t>
      </w:r>
      <w:r>
        <w:t xml:space="preserve"> identical house style. </w:t>
      </w:r>
      <w:r>
        <w:rPr>
          <w:b/>
        </w:rPr>
        <w:t>Knowledge:</w:t>
      </w:r>
      <w:r>
        <w:t xml:space="preserve"> permanently retained and self-growing.</w:t>
      </w:r>
    </w:p>
    <w:p>
      <w:pPr>
        <w:jc w:val="center"/>
      </w:pPr>
      <w:r>
        <w:t>───</w:t>
      </w:r>
    </w:p>
    <w:p>
      <w:pPr>
        <w:pStyle w:val="Heading2"/>
      </w:pPr>
      <w:r>
        <w:rPr>
          <w:color w:val="2F5B7A"/>
        </w:rPr>
        <w:t>6. The one thing we need to do now</w:t>
      </w:r>
    </w:p>
    <w:p>
      <w:r>
        <w:t xml:space="preserve">The kit is ready but needs </w:t>
      </w:r>
      <w:r>
        <w:rPr>
          <w:b/>
        </w:rPr>
        <w:t>real usage</w:t>
      </w:r>
      <w:r>
        <w:t>. The more tests it builds, the more patterns it absorbs from the archive, and the faster future tests become. Start with a small batch of 5–10 tests, then measure build time and quality.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