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1A2E"/>
          <w:sz w:val="40"/>
        </w:rPr>
        <w:t>Ioana Criclevit</w:t>
      </w:r>
    </w:p>
    <w:p>
      <w:pPr>
        <w:spacing w:before="0" w:after="40"/>
      </w:pPr>
    </w:p>
    <w:p>
      <w:pPr>
        <w:spacing w:before="0" w:after="60"/>
      </w:pPr>
      <w:r>
        <w:rPr>
          <w:b w:val="0"/>
          <w:i w:val="0"/>
          <w:color w:val="1A1A2E"/>
          <w:sz w:val="19"/>
        </w:rPr>
        <w:t xml:space="preserve">London • 07759124932 • ioanapcriclevit@gmail.com • </w:t>
      </w:r>
      <w:hyperlink r:id="rId9">
        <w:r>
          <w:rPr>
            <w:color w:val="0563C1"/>
            <w:u w:val="single"/>
          </w:rPr>
          <w:t xml:space="preserve">LinkedIn</w:t>
        </w:r>
      </w:hyperlink>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SUMMARY</w:t>
      </w:r>
    </w:p>
    <w:p>
      <w:pPr>
        <w:spacing w:before="0" w:after="40"/>
      </w:pPr>
    </w:p>
    <w:p>
      <w:pPr>
        <w:spacing w:before="0" w:after="60"/>
      </w:pPr>
      <w:r>
        <w:rPr>
          <w:b w:val="0"/>
          <w:i w:val="0"/>
          <w:color w:val="1A1A2E"/>
          <w:sz w:val="19"/>
        </w:rPr>
        <w:t>Data analyst with hands-on expertise in identity fraud and economic crime, built at the Home Office leading analysis for the UK's national fraud strategy and mandatory digital ID programme. Skilled in SQL and SAS across high-volume production environments, with a strong instinct for investigating unusual patterns, structuring ambiguous problems quickly, and delivering reliable outputs under deadline pressure. Currently building Python proficiency. Comfortable working at pace in data-driven environments where fast-turnaround analysis directly shapes real-world fraud interventions.</w:t>
      </w:r>
    </w:p>
    <w:p>
      <w:pPr>
        <w:spacing w:before="0" w:after="40"/>
      </w:pPr>
    </w:p>
    <w:p>
      <w:pPr>
        <w:spacing w:before="0" w:after="40"/>
      </w:pPr>
    </w:p>
    <w:p>
      <w:pPr>
        <w:spacing w:before="160" w:after="60"/>
        <w:pBdr>
          <w:bottom w:val="single" w:sz="4" w:space="1" w:color="cccccc"/>
        </w:pBdr>
      </w:pPr>
      <w:r>
        <w:rPr>
          <w:rFonts w:ascii="Arial" w:hAnsi="Arial"/>
          <w:b/>
          <w:color w:val="1A1A2E"/>
          <w:sz w:val="21"/>
        </w:rPr>
        <w:t>KEY SKILLS</w:t>
      </w:r>
    </w:p>
    <w:p>
      <w:pPr>
        <w:spacing w:before="0" w:after="40"/>
      </w:pPr>
    </w:p>
    <w:p>
      <w:pPr>
        <w:spacing w:before="0" w:after="80"/>
      </w:pPr>
      <w:r>
        <w:rPr>
          <w:b/>
          <w:color w:val="1A1A2E"/>
          <w:sz w:val="19"/>
        </w:rPr>
        <w:t xml:space="preserve">Fraud &amp; Financial Crime: </w:t>
      </w:r>
      <w:r>
        <w:rPr>
          <w:b w:val="0"/>
          <w:i w:val="0"/>
          <w:color w:val="1A1A2E"/>
          <w:sz w:val="19"/>
        </w:rPr>
        <w:t>Fraud detection • Identity fraud risk • Transaction pattern analysis • Economic crime data sharing • Cross-sector fraud intelligence • Fraud rules and controls analysis</w:t>
      </w:r>
    </w:p>
    <w:p>
      <w:pPr>
        <w:spacing w:before="0" w:after="40"/>
      </w:pPr>
    </w:p>
    <w:p>
      <w:pPr>
        <w:spacing w:before="0" w:after="80"/>
      </w:pPr>
      <w:r>
        <w:rPr>
          <w:b/>
          <w:color w:val="1A1A2E"/>
          <w:sz w:val="19"/>
        </w:rPr>
        <w:t xml:space="preserve">Data Analysis: </w:t>
      </w:r>
      <w:r>
        <w:rPr>
          <w:b w:val="0"/>
          <w:i w:val="0"/>
          <w:color w:val="1A1A2E"/>
          <w:sz w:val="19"/>
        </w:rPr>
        <w:t>SQL (production ETL, joins, aggregations, deduplication) • SAS (expert) • R (ggplot2, plotly, R Markdown) • Excel (advanced)</w:t>
      </w:r>
    </w:p>
    <w:p>
      <w:pPr>
        <w:spacing w:before="0" w:after="40"/>
      </w:pPr>
    </w:p>
    <w:p>
      <w:pPr>
        <w:spacing w:before="0" w:after="80"/>
      </w:pPr>
      <w:r>
        <w:rPr>
          <w:b/>
          <w:color w:val="1A1A2E"/>
          <w:sz w:val="19"/>
        </w:rPr>
        <w:t xml:space="preserve">Technical Skills: </w:t>
      </w:r>
      <w:r>
        <w:rPr>
          <w:b w:val="0"/>
          <w:i w:val="0"/>
          <w:color w:val="1A1A2E"/>
          <w:sz w:val="19"/>
        </w:rPr>
        <w:t>SAS • SQL • R • Python • Looker • Power BI • Excel • Git</w:t>
      </w:r>
    </w:p>
    <w:p>
      <w:pPr>
        <w:spacing w:before="0" w:after="40"/>
      </w:pPr>
    </w:p>
    <w:p>
      <w:pPr>
        <w:spacing w:before="0" w:after="80"/>
      </w:pPr>
      <w:r>
        <w:rPr>
          <w:b/>
          <w:color w:val="1A1A2E"/>
          <w:sz w:val="19"/>
        </w:rPr>
        <w:t xml:space="preserve">Delivery &amp; Communication: </w:t>
      </w:r>
      <w:r>
        <w:rPr>
          <w:b w:val="0"/>
          <w:i w:val="0"/>
          <w:color w:val="1A1A2E"/>
          <w:sz w:val="19"/>
        </w:rPr>
        <w:t>Fast-paced analytical delivery • Pattern investigation and root cause analysis • Stakeholder briefings • Structured problem framing</w:t>
      </w:r>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EXPERIENCE</w:t>
      </w:r>
    </w:p>
    <w:p>
      <w:pPr>
        <w:spacing w:before="0" w:after="40"/>
      </w:pPr>
    </w:p>
    <w:p>
      <w:pPr>
        <w:spacing w:before="120" w:after="0"/>
      </w:pPr>
      <w:r>
        <w:rPr>
          <w:b/>
          <w:i w:val="0"/>
          <w:color w:val="1A1A2E"/>
          <w:sz w:val="20"/>
        </w:rPr>
        <w:t>Data Sharing and Identity Fraud Policy Lead</w:t>
      </w:r>
    </w:p>
    <w:p>
      <w:pPr>
        <w:spacing w:before="0" w:after="60"/>
      </w:pPr>
      <w:r>
        <w:rPr>
          <w:b w:val="0"/>
          <w:i w:val="0"/>
          <w:color w:val="555555"/>
          <w:sz w:val="18"/>
        </w:rPr>
        <w:t>Home Office – London | Jan 2024 – Mar 2026</w:t>
      </w:r>
    </w:p>
    <w:p>
      <w:pPr>
        <w:spacing w:before="0" w:after="40"/>
      </w:pPr>
    </w:p>
    <w:p>
      <w:pPr>
        <w:pStyle w:val="ListBullet"/>
        <w:spacing w:before="0" w:after="20"/>
        <w:ind w:left="227"/>
      </w:pPr>
      <w:r>
        <w:rPr>
          <w:b w:val="0"/>
          <w:i w:val="0"/>
          <w:color w:val="1A1A2E"/>
          <w:sz w:val="19"/>
        </w:rPr>
        <w:t>Shaped the fraud component of the UK's new mandatory digital ID system, embedding fraud risk as a core design consideration and structuring complex analysis for public consultation</w:t>
      </w:r>
    </w:p>
    <w:p>
      <w:pPr>
        <w:pStyle w:val="ListBullet"/>
        <w:spacing w:before="0" w:after="20"/>
        <w:ind w:left="227"/>
      </w:pPr>
      <w:r>
        <w:rPr>
          <w:b w:val="0"/>
          <w:i w:val="0"/>
          <w:color w:val="1A1A2E"/>
          <w:sz w:val="19"/>
        </w:rPr>
        <w:t>Led strategic review of a national identity fraud detection database, quantifying prevention impact and translating findings into a decision-ready business case that secured £200k in funding</w:t>
      </w:r>
    </w:p>
    <w:p>
      <w:pPr>
        <w:pStyle w:val="ListBullet"/>
        <w:spacing w:before="0" w:after="20"/>
        <w:ind w:left="227"/>
      </w:pPr>
      <w:r>
        <w:rPr>
          <w:b w:val="0"/>
          <w:i w:val="0"/>
          <w:color w:val="1A1A2E"/>
          <w:sz w:val="19"/>
        </w:rPr>
        <w:t>Created and ran a cross-sector working group of 85+ organisations across banking, fintech, telecoms and law enforcement, surfacing barriers to economic crime data sharing and informing government policy</w:t>
      </w:r>
    </w:p>
    <w:p>
      <w:pPr>
        <w:pStyle w:val="ListBullet"/>
        <w:spacing w:before="0" w:after="20"/>
        <w:ind w:left="227"/>
      </w:pPr>
      <w:r>
        <w:rPr>
          <w:b w:val="0"/>
          <w:i w:val="0"/>
          <w:color w:val="1A1A2E"/>
          <w:sz w:val="19"/>
        </w:rPr>
        <w:t>Delivered the UK's first public consultation on economic crime data sharing, structuring ambiguous cross-government requirements into a defined analytical framework and evidence base</w:t>
      </w:r>
    </w:p>
    <w:p>
      <w:pPr>
        <w:pStyle w:val="ListBullet"/>
        <w:spacing w:before="0" w:after="20"/>
        <w:ind w:left="227"/>
      </w:pPr>
      <w:r>
        <w:rPr>
          <w:b w:val="0"/>
          <w:i w:val="0"/>
          <w:color w:val="1A1A2E"/>
          <w:sz w:val="19"/>
        </w:rPr>
        <w:t>Influenced two commitments in the UK's National Fraud Strategy through targeted analytical recommendations</w:t>
      </w:r>
    </w:p>
    <w:p>
      <w:pPr>
        <w:pStyle w:val="ListBullet"/>
        <w:spacing w:before="0" w:after="20"/>
        <w:ind w:left="227"/>
      </w:pPr>
      <w:r>
        <w:rPr>
          <w:b w:val="0"/>
          <w:i w:val="0"/>
          <w:color w:val="1A1A2E"/>
          <w:sz w:val="19"/>
        </w:rPr>
        <w:t>Authored executive briefings translating complex fraud analysis into actionable recommendations for senior decision-makers</w:t>
      </w:r>
    </w:p>
    <w:p>
      <w:pPr>
        <w:spacing w:before="0" w:after="40"/>
      </w:pPr>
    </w:p>
    <w:p>
      <w:pPr>
        <w:spacing w:before="120" w:after="0"/>
      </w:pPr>
      <w:r>
        <w:rPr>
          <w:b/>
          <w:i w:val="0"/>
          <w:color w:val="1A1A2E"/>
          <w:sz w:val="20"/>
        </w:rPr>
        <w:t>Senior Data Analyst</w:t>
      </w:r>
    </w:p>
    <w:p>
      <w:pPr>
        <w:spacing w:before="0" w:after="60"/>
      </w:pPr>
      <w:r>
        <w:rPr>
          <w:b w:val="0"/>
          <w:i w:val="0"/>
          <w:color w:val="555555"/>
          <w:sz w:val="18"/>
        </w:rPr>
        <w:t>DWP – London | Nov 2021 – Jan 2024</w:t>
      </w:r>
    </w:p>
    <w:p>
      <w:pPr>
        <w:spacing w:before="0" w:after="40"/>
      </w:pPr>
    </w:p>
    <w:p>
      <w:pPr>
        <w:pStyle w:val="ListBullet"/>
        <w:spacing w:before="0" w:after="20"/>
        <w:ind w:left="227"/>
      </w:pPr>
      <w:r>
        <w:rPr>
          <w:b w:val="0"/>
          <w:i w:val="0"/>
          <w:color w:val="1A1A2E"/>
          <w:sz w:val="19"/>
        </w:rPr>
        <w:t>Designed and implemented production ETL pipelines in SAS and SQL, processing 800M+ records with disciplined code versioning to ensure reproducibility, auditability, and analytical trust at scale</w:t>
      </w:r>
    </w:p>
    <w:p>
      <w:pPr>
        <w:pStyle w:val="ListBullet"/>
        <w:spacing w:before="0" w:after="20"/>
        <w:ind w:left="227"/>
      </w:pPr>
      <w:r>
        <w:rPr>
          <w:b w:val="0"/>
          <w:i w:val="0"/>
          <w:color w:val="1A1A2E"/>
          <w:sz w:val="19"/>
        </w:rPr>
        <w:t>Built spine data products by integrating multiple complex source datasets into unified analytical bases, enabling downstream analysis and automating previously manual reporting workflows</w:t>
      </w:r>
    </w:p>
    <w:p>
      <w:pPr>
        <w:pStyle w:val="ListBullet"/>
        <w:spacing w:before="0" w:after="20"/>
        <w:ind w:left="227"/>
      </w:pPr>
      <w:r>
        <w:rPr>
          <w:b w:val="0"/>
          <w:i w:val="0"/>
          <w:color w:val="1A1A2E"/>
          <w:sz w:val="19"/>
        </w:rPr>
        <w:t>Resolved an eight-year reporting gap by structuring an ill-defined problem, reconciling conflicting data sources, and publishing the first reliable statistics on Universal Credit health applications</w:t>
      </w:r>
    </w:p>
    <w:p>
      <w:pPr>
        <w:pStyle w:val="ListBullet"/>
        <w:spacing w:before="0" w:after="20"/>
        <w:ind w:left="227"/>
      </w:pPr>
      <w:r>
        <w:rPr>
          <w:b w:val="0"/>
          <w:i w:val="0"/>
          <w:color w:val="1A1A2E"/>
          <w:sz w:val="19"/>
        </w:rPr>
        <w:t>Established automated data quality frameworks, anomaly detection rules, and validation controls across multiple large-scale sources, materially reducing inconsistencies and improving reliability of analytical outputs</w:t>
      </w:r>
    </w:p>
    <w:p>
      <w:pPr>
        <w:pStyle w:val="ListBullet"/>
        <w:spacing w:before="0" w:after="20"/>
        <w:ind w:left="227"/>
      </w:pPr>
      <w:r>
        <w:rPr>
          <w:b w:val="0"/>
          <w:i w:val="0"/>
          <w:color w:val="1A1A2E"/>
          <w:sz w:val="19"/>
        </w:rPr>
        <w:t>Translated ambiguous business requirements into defined metrics and automated reporting solutions, improving access to timely, decision-ready performance data</w:t>
      </w:r>
    </w:p>
    <w:p>
      <w:pPr>
        <w:pStyle w:val="ListBullet"/>
        <w:spacing w:before="0" w:after="20"/>
        <w:ind w:left="227"/>
      </w:pPr>
      <w:r>
        <w:rPr>
          <w:b w:val="0"/>
          <w:i w:val="0"/>
          <w:color w:val="1A1A2E"/>
          <w:sz w:val="19"/>
        </w:rPr>
        <w:t>Led agile cross-functional delivery, managing priorities, risks, and timelines across concurrent analytical workstreams</w:t>
      </w:r>
    </w:p>
    <w:p>
      <w:pPr>
        <w:pStyle w:val="ListBullet"/>
        <w:spacing w:before="0" w:after="20"/>
        <w:ind w:left="227"/>
      </w:pPr>
      <w:r>
        <w:rPr>
          <w:b w:val="0"/>
          <w:i w:val="0"/>
          <w:color w:val="1A1A2E"/>
          <w:sz w:val="19"/>
        </w:rPr>
        <w:t>Developed intuitive data visualisations in R and Excel, prioritising usability for operational decision-makers</w:t>
      </w:r>
    </w:p>
    <w:p>
      <w:pPr>
        <w:pStyle w:val="ListBullet"/>
        <w:spacing w:before="0" w:after="20"/>
        <w:ind w:left="227"/>
      </w:pPr>
      <w:r>
        <w:rPr>
          <w:b w:val="0"/>
          <w:i w:val="0"/>
          <w:color w:val="1A1A2E"/>
          <w:sz w:val="19"/>
        </w:rPr>
        <w:t>Managed and coached junior analysts, setting objectives, reviewing outputs, and building team capability</w:t>
      </w:r>
    </w:p>
    <w:p>
      <w:pPr>
        <w:spacing w:before="0" w:after="40"/>
      </w:pPr>
    </w:p>
    <w:p>
      <w:pPr>
        <w:spacing w:before="120" w:after="0"/>
      </w:pPr>
      <w:r>
        <w:rPr>
          <w:b/>
          <w:i w:val="0"/>
          <w:color w:val="1A1A2E"/>
          <w:sz w:val="20"/>
        </w:rPr>
        <w:t>Data Analyst</w:t>
      </w:r>
    </w:p>
    <w:p>
      <w:pPr>
        <w:spacing w:before="0" w:after="60"/>
      </w:pPr>
      <w:r>
        <w:rPr>
          <w:b w:val="0"/>
          <w:i w:val="0"/>
          <w:color w:val="555555"/>
          <w:sz w:val="18"/>
        </w:rPr>
        <w:t>DWP – London | Oct 2019 – Nov 2021</w:t>
      </w:r>
    </w:p>
    <w:p>
      <w:pPr>
        <w:spacing w:before="0" w:after="40"/>
      </w:pPr>
    </w:p>
    <w:p>
      <w:pPr>
        <w:pStyle w:val="ListBullet"/>
        <w:spacing w:before="0" w:after="20"/>
        <w:ind w:left="227"/>
      </w:pPr>
      <w:r>
        <w:rPr>
          <w:b w:val="0"/>
          <w:i w:val="0"/>
          <w:color w:val="1A1A2E"/>
          <w:sz w:val="19"/>
        </w:rPr>
        <w:t>Automated QA processes in SAS from scratch, reducing a week-long manual process to a single day – demonstrating fast-turnaround analytical discipline in a high-stakes production environment</w:t>
      </w:r>
    </w:p>
    <w:p>
      <w:pPr>
        <w:pStyle w:val="ListBullet"/>
        <w:spacing w:before="0" w:after="20"/>
        <w:ind w:left="227"/>
      </w:pPr>
      <w:r>
        <w:rPr>
          <w:b w:val="0"/>
          <w:i w:val="0"/>
          <w:color w:val="1A1A2E"/>
          <w:sz w:val="19"/>
        </w:rPr>
        <w:t>Built intuitive data visualisations in R (ggplot2, plotly, R Markdown) for non-technical stakeholders</w:t>
      </w:r>
    </w:p>
    <w:p>
      <w:pPr>
        <w:pStyle w:val="ListBullet"/>
        <w:spacing w:before="0" w:after="20"/>
        <w:ind w:left="227"/>
      </w:pPr>
      <w:r>
        <w:rPr>
          <w:b w:val="0"/>
          <w:i w:val="0"/>
          <w:color w:val="1A1A2E"/>
          <w:sz w:val="19"/>
        </w:rPr>
        <w:t>Delivered concurrent data publication projects under tight deadlines, achieving 100% on-time delivery</w:t>
      </w:r>
    </w:p>
    <w:p>
      <w:pPr>
        <w:pStyle w:val="ListBullet"/>
        <w:spacing w:before="0" w:after="20"/>
        <w:ind w:left="227"/>
      </w:pPr>
      <w:r>
        <w:rPr>
          <w:b w:val="0"/>
          <w:i w:val="0"/>
          <w:color w:val="1A1A2E"/>
          <w:sz w:val="19"/>
        </w:rPr>
        <w:t>Led a team of 4, managed and coached junior analysts</w:t>
      </w:r>
    </w:p>
    <w:p>
      <w:pPr>
        <w:spacing w:before="0" w:after="40"/>
      </w:pPr>
    </w:p>
    <w:p>
      <w:pPr>
        <w:spacing w:before="120" w:after="0"/>
      </w:pPr>
      <w:r>
        <w:rPr>
          <w:b/>
          <w:i w:val="0"/>
          <w:color w:val="1A1A2E"/>
          <w:sz w:val="20"/>
        </w:rPr>
        <w:t>Data Analyst</w:t>
      </w:r>
    </w:p>
    <w:p>
      <w:pPr>
        <w:spacing w:before="0" w:after="60"/>
      </w:pPr>
      <w:r>
        <w:rPr>
          <w:b w:val="0"/>
          <w:i w:val="0"/>
          <w:color w:val="555555"/>
          <w:sz w:val="18"/>
        </w:rPr>
        <w:t>DLUHC – London | Apr 2018 – Oct 2019</w:t>
      </w:r>
    </w:p>
    <w:p>
      <w:pPr>
        <w:spacing w:before="0" w:after="40"/>
      </w:pPr>
    </w:p>
    <w:p>
      <w:pPr>
        <w:pStyle w:val="ListBullet"/>
        <w:spacing w:before="0" w:after="20"/>
        <w:ind w:left="227"/>
      </w:pPr>
      <w:r>
        <w:rPr>
          <w:b w:val="0"/>
          <w:i w:val="0"/>
          <w:color w:val="1A1A2E"/>
          <w:sz w:val="19"/>
        </w:rPr>
        <w:t>Built and automated data processing pipelines in R, reducing manual effort by 66%</w:t>
      </w:r>
    </w:p>
    <w:p>
      <w:pPr>
        <w:pStyle w:val="ListBullet"/>
        <w:spacing w:before="0" w:after="20"/>
        <w:ind w:left="227"/>
      </w:pPr>
      <w:r>
        <w:rPr>
          <w:b w:val="0"/>
          <w:i w:val="0"/>
          <w:color w:val="1A1A2E"/>
          <w:sz w:val="19"/>
        </w:rPr>
        <w:t>Consolidated and analysed data from 317 sources to build a unified analytical dataset for national housing policy reporting</w:t>
      </w:r>
    </w:p>
    <w:p>
      <w:pPr>
        <w:pStyle w:val="ListBullet"/>
        <w:spacing w:before="0" w:after="20"/>
        <w:ind w:left="227"/>
      </w:pPr>
      <w:r>
        <w:rPr>
          <w:b w:val="0"/>
          <w:i w:val="0"/>
          <w:color w:val="1A1A2E"/>
          <w:sz w:val="19"/>
        </w:rPr>
        <w:t>Produced data summaries and stakeholder briefings translating complex outputs into actionable insights</w:t>
      </w:r>
    </w:p>
    <w:p>
      <w:pPr>
        <w:spacing w:before="0" w:after="40"/>
      </w:pPr>
    </w:p>
    <w:p>
      <w:pPr>
        <w:spacing w:before="0" w:after="40"/>
      </w:pPr>
    </w:p>
    <w:p>
      <w:pPr>
        <w:spacing w:before="160" w:after="60"/>
        <w:pBdr>
          <w:bottom w:val="single" w:sz="4" w:space="1" w:color="cccccc"/>
        </w:pBdr>
      </w:pPr>
      <w:r>
        <w:rPr>
          <w:rFonts w:ascii="Arial" w:hAnsi="Arial"/>
          <w:b/>
          <w:color w:val="1A1A2E"/>
          <w:sz w:val="21"/>
        </w:rPr>
        <w:t>EDUCATION</w:t>
      </w:r>
    </w:p>
    <w:p>
      <w:pPr>
        <w:spacing w:before="0" w:after="40"/>
      </w:pPr>
    </w:p>
    <w:p>
      <w:pPr>
        <w:spacing w:before="0" w:after="80"/>
      </w:pPr>
      <w:r>
        <w:rPr>
          <w:b/>
          <w:color w:val="1A1A2E"/>
          <w:sz w:val="19"/>
        </w:rPr>
        <w:t xml:space="preserve">MSc Social Statistics, Research Methods — Distinction: </w:t>
      </w:r>
      <w:r>
        <w:rPr>
          <w:b w:val="0"/>
          <w:i w:val="0"/>
          <w:color w:val="1A1A2E"/>
          <w:sz w:val="19"/>
        </w:rPr>
        <w:t>| University of Southampton</w:t>
      </w:r>
    </w:p>
    <w:p>
      <w:pPr>
        <w:spacing w:before="0" w:after="40"/>
      </w:pPr>
    </w:p>
    <w:p>
      <w:pPr>
        <w:spacing w:before="0" w:after="80"/>
      </w:pPr>
      <w:r>
        <w:rPr>
          <w:b/>
          <w:color w:val="1A1A2E"/>
          <w:sz w:val="19"/>
        </w:rPr>
        <w:t xml:space="preserve">BSc Criminology — First Class Honours: </w:t>
      </w:r>
      <w:r>
        <w:rPr>
          <w:b w:val="0"/>
          <w:i w:val="0"/>
          <w:color w:val="1A1A2E"/>
          <w:sz w:val="19"/>
        </w:rPr>
        <w:t>| University of Southampton</w:t>
      </w:r>
    </w:p>
    <w:p>
      <w:pPr>
        <w:spacing w:before="0" w:after="40"/>
      </w:pPr>
    </w:p>
    <w:p>
      <w:pPr>
        <w:spacing w:before="0" w:after="40"/>
      </w:pPr>
    </w:p>
    <w:p>
      <w:pPr>
        <w:spacing w:before="160" w:after="60"/>
        <w:pBdr>
          <w:bottom w:val="single" w:sz="4" w:space="1" w:color="cccccc"/>
        </w:pBdr>
      </w:pPr>
      <w:r>
        <w:rPr>
          <w:rFonts w:ascii="Arial" w:hAnsi="Arial"/>
          <w:b/>
          <w:color w:val="1A1A2E"/>
          <w:sz w:val="21"/>
        </w:rPr>
        <w:t>PROFESSIONAL DEVELOPMENT</w:t>
      </w:r>
    </w:p>
    <w:p>
      <w:pPr>
        <w:spacing w:before="0" w:after="40"/>
      </w:pPr>
    </w:p>
    <w:p>
      <w:pPr>
        <w:spacing w:before="0" w:after="60"/>
      </w:pPr>
      <w:r>
        <w:rPr>
          <w:b w:val="0"/>
          <w:i w:val="0"/>
          <w:color w:val="1A1A2E"/>
          <w:sz w:val="19"/>
        </w:rPr>
        <w:t>Microsoft Power BI Data Analyst (Coursera) • 2025</w:t>
      </w:r>
    </w:p>
    <w:p>
      <w:pPr>
        <w:spacing w:before="0" w:after="40"/>
      </w:pPr>
    </w:p>
    <w:p>
      <w:pPr>
        <w:spacing w:before="0" w:after="60"/>
      </w:pPr>
      <w:r>
        <w:rPr>
          <w:b w:val="0"/>
          <w:i w:val="0"/>
          <w:color w:val="1A1A2E"/>
          <w:sz w:val="19"/>
        </w:rPr>
        <w:t>Basic Statistics, University of Amsterdam (Coursera) • 2025</w:t>
      </w:r>
    </w:p>
    <w:p>
      <w:pPr>
        <w:spacing w:before="0" w:after="40"/>
      </w:pPr>
    </w:p>
    <w:p>
      <w:pPr>
        <w:spacing w:before="0" w:after="60"/>
      </w:pPr>
      <w:r>
        <w:rPr>
          <w:b w:val="0"/>
          <w:i w:val="0"/>
          <w:color w:val="1A1A2E"/>
          <w:sz w:val="19"/>
        </w:rPr>
        <w:t>GitHub Foundations (Part 1 of 2) – Microsoft • 2025</w:t>
      </w:r>
    </w:p>
    <w:p>
      <w:pPr>
        <w:spacing w:before="0" w:after="40"/>
      </w:pPr>
    </w:p>
    <w:p>
      <w:pPr>
        <w:spacing w:before="0" w:after="40"/>
      </w:pPr>
    </w:p>
    <w:p>
      <w:pPr>
        <w:spacing w:before="160" w:after="60"/>
        <w:pBdr>
          <w:bottom w:val="single" w:sz="4" w:space="1" w:color="cccccc"/>
        </w:pBdr>
      </w:pPr>
      <w:r>
        <w:rPr>
          <w:rFonts w:ascii="Arial" w:hAnsi="Arial"/>
          <w:b/>
          <w:color w:val="1A1A2E"/>
          <w:sz w:val="21"/>
        </w:rPr>
        <w:t>PUBLISHED WORK</w:t>
      </w:r>
    </w:p>
    <w:p>
      <w:pPr>
        <w:spacing w:before="0" w:after="40"/>
      </w:pPr>
    </w:p>
    <w:p>
      <w:pPr>
        <w:pStyle w:val="ListBullet"/>
        <w:spacing w:before="0" w:after="20"/>
        <w:ind w:left="227"/>
      </w:pPr>
      <w:r>
        <w:rPr>
          <w:i/>
          <w:color w:val="1A1A2E"/>
          <w:sz w:val="19"/>
        </w:rPr>
        <w:t>Economic Crime Information Sharing Call for Evidence</w:t>
      </w:r>
      <w:r>
        <w:rPr>
          <w:b w:val="0"/>
          <w:i w:val="0"/>
          <w:color w:val="1A1A2E"/>
          <w:sz w:val="19"/>
        </w:rPr>
        <w:t xml:space="preserve"> – UK Government, Home Office</w:t>
      </w:r>
    </w:p>
    <w:p>
      <w:pPr>
        <w:pStyle w:val="ListBullet"/>
        <w:spacing w:before="0" w:after="20"/>
        <w:ind w:left="227"/>
      </w:pPr>
      <w:r>
        <w:rPr>
          <w:i/>
          <w:color w:val="1A1A2E"/>
          <w:sz w:val="19"/>
        </w:rPr>
        <w:t>Universal Credit Work Capability Assessment statistics</w:t>
      </w:r>
      <w:r>
        <w:rPr>
          <w:b w:val="0"/>
          <w:i w:val="0"/>
          <w:color w:val="1A1A2E"/>
          <w:sz w:val="19"/>
        </w:rPr>
        <w:t xml:space="preserve"> – DWP Official Statistics</w:t>
      </w:r>
    </w:p>
    <w:p>
      <w:pPr>
        <w:pStyle w:val="ListBullet"/>
        <w:spacing w:before="0" w:after="20"/>
        <w:ind w:left="227"/>
      </w:pPr>
      <w:r>
        <w:rPr>
          <w:i/>
          <w:color w:val="1A1A2E"/>
          <w:sz w:val="19"/>
        </w:rPr>
        <w:t>ESA Work Capability Assessment statistics</w:t>
      </w:r>
      <w:r>
        <w:rPr>
          <w:b w:val="0"/>
          <w:i w:val="0"/>
          <w:color w:val="1A1A2E"/>
          <w:sz w:val="19"/>
        </w:rPr>
        <w:t xml:space="preserve"> – DWP Official Statistics</w:t>
      </w:r>
    </w:p>
    <w:sectPr w:rsidR="00FC693F" w:rsidRPr="0006063C" w:rsidSect="00034616">
      <w:pgSz w:w="11906" w:h="16838"/>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linkedin.com/in/ioana-priscila-c-60880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