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2E"/>
          <w:sz w:val="40"/>
        </w:rPr>
        <w:t>Ioana Criclevit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 xml:space="preserve">London • 07759124932 • ioanapcriclevit@gmail.com • </w:t>
      </w:r>
      <w:hyperlink r:id="rId9">
        <w:r>
          <w:rPr>
            <w:color w:val="0563C1"/>
            <w:u w:val="single"/>
          </w:rPr>
          <w:t xml:space="preserve">LinkedIn</w:t>
        </w:r>
      </w:hyperlink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SUMMARY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Senior data analyst with a strong track record in operational MI transformation, reporting framework design, and performance analytics at scale. At DWP, led the overhaul of fragmented, unreliable reporting infrastructure across large-scale operational programmes – closing measurement gaps, establishing governed metric structures, and delivering decision-ready performance data to operational and policy stakeholders. Experienced in partnering closely with operational leadership to translate ambiguous business needs into scalable, well-structured analytical solutions. Brings both the technical depth to build robust MI reporting systems and the stakeholder credibility to drive adoption – experience directly applicable to lending operations analytics.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KEY SKILLS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Operational Analytics &amp; MI: </w:t>
      </w:r>
      <w:r>
        <w:rPr>
          <w:b w:val="0"/>
          <w:i w:val="0"/>
          <w:color w:val="1A1A2E"/>
          <w:sz w:val="19"/>
        </w:rPr>
        <w:t>Operational performance analytics • MI reporting frameworks • Metric design and governance • Reporting gap resolution • Automated MI pipelines • Data quality and validation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Data Engineering: </w:t>
      </w:r>
      <w:r>
        <w:rPr>
          <w:b w:val="0"/>
          <w:i w:val="0"/>
          <w:color w:val="1A1A2E"/>
          <w:sz w:val="19"/>
        </w:rPr>
        <w:t>SAS (expert) • SQL (production ETL, joins, aggregations, deduplication) • R (ggplot2, plotly, R Markdown) • Excel (advanced)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Technical Skills: </w:t>
      </w:r>
      <w:r>
        <w:rPr>
          <w:b w:val="0"/>
          <w:i w:val="0"/>
          <w:color w:val="1A1A2E"/>
          <w:sz w:val="19"/>
        </w:rPr>
        <w:t>SAS • SQL • R • Python • Looker • Power BI • Excel • Git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Stakeholder Partnership: </w:t>
      </w:r>
      <w:r>
        <w:rPr>
          <w:b w:val="0"/>
          <w:i w:val="0"/>
          <w:color w:val="1A1A2E"/>
          <w:sz w:val="19"/>
        </w:rPr>
        <w:t>Operational and senior leadership engagement • Requirements translation • Cross-functional delivery • Junior analyst management and coaching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EXPERIENCE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Senior 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DWP – London | Nov 2021 – Jan 2024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Designed and implemented production ETL pipelines in SAS and SQL, processing 800M+ records with disciplined code versioning to ensure reproducibility, auditability, and analytical trust at scale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spine data products by integrating multiple complex source datasets into unified analytical bases, enabling downstream analysis and automating previously manual reporting workflows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Resolved an eight-year MI reporting gap by structuring an ill-defined problem, reconciling conflicting data sources, and publishing the first reliable statistics on Universal Credit health applications – demonstrating the ability to assess broken MI frameworks and deliver step-change improvements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Established automated data quality frameworks and validation rules across multiple large-scale sources, materially reducing inconsistencies and improving reliability of analytical outputs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Translated ambiguous operational requirements into governed MI reporting frameworks and automated solutions, improving access to timely, decision-ready performance data aligned with operational goals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agile cross-functional delivery, managing priorities, risks, and timelines across concurrent analytical workstreams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Developed intuitive data visualisations in R and Excel, prioritising usability for operational and policy decision-makers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Managed and coached junior analysts, setting objectives, reviewing outputs, and building team capability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DWP – London | Oct 2019 – Nov 2021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Automated QA processes in SAS from scratch, reducing a week-long manual process to a single day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intuitive data visualisations in R (ggplot2, plotly, R Markdown) for non-technical stakeholders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concurrent data publication projects under tight deadlines, achieving 100% on-time delivery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a team of 4, managed and coached junior analysts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Head of Data Sharing and Identity Fraud Policy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Home Office – London | Jan 2024 – Mar 2026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Led strategic analytical review of a national identity fraud database, structuring complex findings into a decision-ready business case that secured £200k in funding – applying the same evidence-led investment case skills applicable to Collections operational decisions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Created and ran a cross-sector working group of 85+ organisations, partnering with senior stakeholders across banking, fintech, telecoms and law enforcement to surface operational barriers and shape government policy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Delivered the UK's first public consultation on economic crime data sharing, translating ambiguous cross-government requirements into a defined analytical framework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Authored executive briefings and policy documents translating complex analysis into actionable recommendations for senior decision-makers</w:t>
      </w:r>
    </w:p>
    <w:p>
      <w:pPr>
        <w:spacing w:before="0" w:after="40"/>
      </w:pPr>
    </w:p>
    <w:p>
      <w:pPr>
        <w:spacing w:before="120" w:after="0"/>
      </w:pPr>
      <w:r>
        <w:rPr>
          <w:b/>
          <w:i w:val="0"/>
          <w:color w:val="1A1A2E"/>
          <w:sz w:val="20"/>
        </w:rPr>
        <w:t>Data Analyst</w:t>
      </w:r>
    </w:p>
    <w:p>
      <w:pPr>
        <w:spacing w:before="0" w:after="60"/>
      </w:pPr>
      <w:r>
        <w:rPr>
          <w:b w:val="0"/>
          <w:i w:val="0"/>
          <w:color w:val="555555"/>
          <w:sz w:val="18"/>
        </w:rPr>
        <w:t>DLUHC – London | Apr 2018 – Oct 2019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Built and automated data processing pipelines in R, reducing manual effort by 66%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Consolidated and analysed data from 317 sources to build a unified analytical dataset for national housing policy reporting</w:t>
      </w:r>
    </w:p>
    <w:p>
      <w:pPr>
        <w:pStyle w:val="ListBullet"/>
        <w:spacing w:before="0" w:after="20"/>
        <w:ind w:left="227"/>
      </w:pPr>
      <w:r>
        <w:rPr>
          <w:b w:val="0"/>
          <w:i w:val="0"/>
          <w:color w:val="1A1A2E"/>
          <w:sz w:val="19"/>
        </w:rPr>
        <w:t>Produced data summaries and stakeholder briefings translating complex outputs into actionable insights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EDUCATION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MSc Social Statistics, Research Methods — Distinction: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80"/>
      </w:pPr>
      <w:r>
        <w:rPr>
          <w:b/>
          <w:color w:val="1A1A2E"/>
          <w:sz w:val="19"/>
        </w:rPr>
        <w:t xml:space="preserve">BSc Criminology — First Class Honours: </w:t>
      </w:r>
      <w:r>
        <w:rPr>
          <w:b w:val="0"/>
          <w:i w:val="0"/>
          <w:color w:val="1A1A2E"/>
          <w:sz w:val="19"/>
        </w:rPr>
        <w:t>| University of Southampton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PROFESSIONAL DEVELOPMENT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Microsoft Power BI Data Analyst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Basic Statistics, University of Amsterdam (Coursera) • 2025</w:t>
      </w:r>
    </w:p>
    <w:p>
      <w:pPr>
        <w:spacing w:before="0" w:after="40"/>
      </w:pPr>
    </w:p>
    <w:p>
      <w:pPr>
        <w:spacing w:before="0" w:after="60"/>
      </w:pPr>
      <w:r>
        <w:rPr>
          <w:b w:val="0"/>
          <w:i w:val="0"/>
          <w:color w:val="1A1A2E"/>
          <w:sz w:val="19"/>
        </w:rPr>
        <w:t>GitHub Foundations (Part 1 of 2) – Microsoft • 2025</w:t>
      </w:r>
    </w:p>
    <w:p>
      <w:pPr>
        <w:spacing w:before="0" w:after="40"/>
      </w:pPr>
    </w:p>
    <w:p>
      <w:pPr>
        <w:spacing w:before="0" w:after="40"/>
      </w:pPr>
    </w:p>
    <w:p>
      <w:pPr>
        <w:spacing w:before="160" w:after="60"/>
        <w:pBdr>
          <w:bottom w:val="single" w:sz="4" w:space="1" w:color="cccccc"/>
        </w:pBdr>
      </w:pPr>
      <w:r>
        <w:rPr>
          <w:rFonts w:ascii="Arial" w:hAnsi="Arial"/>
          <w:b/>
          <w:color w:val="1A1A2E"/>
          <w:sz w:val="21"/>
        </w:rPr>
        <w:t>PUBLISHED WORK</w:t>
      </w:r>
    </w:p>
    <w:p>
      <w:pPr>
        <w:spacing w:before="0" w:after="40"/>
      </w:pP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Economic Crime Information Sharing Call for Evidence</w:t>
      </w:r>
      <w:r>
        <w:rPr>
          <w:b w:val="0"/>
          <w:i w:val="0"/>
          <w:color w:val="1A1A2E"/>
          <w:sz w:val="19"/>
        </w:rPr>
        <w:t xml:space="preserve"> – UK Government, Home Office</w:t>
      </w: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Universal Credit Work Capability Assessment statistics</w:t>
      </w:r>
      <w:r>
        <w:rPr>
          <w:b w:val="0"/>
          <w:i w:val="0"/>
          <w:color w:val="1A1A2E"/>
          <w:sz w:val="19"/>
        </w:rPr>
        <w:t xml:space="preserve"> – DWP Official Statistics</w:t>
      </w:r>
    </w:p>
    <w:p>
      <w:pPr>
        <w:pStyle w:val="ListBullet"/>
        <w:spacing w:before="0" w:after="20"/>
        <w:ind w:left="227"/>
      </w:pPr>
      <w:r>
        <w:rPr>
          <w:i/>
          <w:color w:val="1A1A2E"/>
          <w:sz w:val="19"/>
        </w:rPr>
        <w:t>ESA Work Capability Assessment statistics</w:t>
      </w:r>
      <w:r>
        <w:rPr>
          <w:b w:val="0"/>
          <w:i w:val="0"/>
          <w:color w:val="1A1A2E"/>
          <w:sz w:val="19"/>
        </w:rPr>
        <w:t xml:space="preserve"> – DWP Official Statistics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linkedin.com/in/ioana-priscila-c-60880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