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fldChar w:fldCharType="begin"/>
      </w:r>
      <w:r>
        <w:rPr>
          <w:rFonts w:ascii="Century Gothic" w:hAnsi="Century Gothic" w:cs="Arial"/>
          <w:b/>
          <w:sz w:val="22"/>
          <w:szCs w:val="22"/>
        </w:rPr>
        <w:instrText xml:space="preserve"> MERGEFIELD  GroupName  \* MERGEFORMAT </w:instrText>
      </w:r>
      <w:r>
        <w:rPr>
          <w:rFonts w:ascii="Century Gothic" w:hAnsi="Century Gothic" w:cs="Arial"/>
          <w:b/>
          <w:sz w:val="22"/>
          <w:szCs w:val="22"/>
        </w:rPr>
        <w:fldChar w:fldCharType="separate"/>
      </w:r>
      <w:r>
        <w:rPr>
          <w:rFonts w:ascii="Century Gothic" w:hAnsi="Century Gothic" w:cs="Arial"/>
          <w:b/>
          <w:noProof/>
          <w:sz w:val="22"/>
          <w:szCs w:val="22"/>
        </w:rPr>
        <w:t>«GroupName»</w:t>
      </w:r>
      <w:r>
        <w:rPr>
          <w:rFonts w:ascii="Century Gothic" w:hAnsi="Century Gothic" w:cs="Arial"/>
          <w:b/>
          <w:sz w:val="22"/>
          <w:szCs w:val="22"/>
        </w:rPr>
        <w:fldChar w:fldCharType="end"/>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fldChar w:fldCharType="begin"/>
      </w:r>
      <w:r>
        <w:rPr>
          <w:rFonts w:ascii="Century Gothic" w:hAnsi="Century Gothic" w:cs="Arial"/>
          <w:b/>
          <w:sz w:val="22"/>
          <w:szCs w:val="22"/>
        </w:rPr>
        <w:instrText xml:space="preserve"> MERGEFIELD  EffectiveDate  \* MERGEFORMAT </w:instrText>
      </w:r>
      <w:r>
        <w:rPr>
          <w:rFonts w:ascii="Century Gothic" w:hAnsi="Century Gothic" w:cs="Arial"/>
          <w:b/>
          <w:sz w:val="22"/>
          <w:szCs w:val="22"/>
        </w:rPr>
        <w:fldChar w:fldCharType="separate"/>
      </w:r>
      <w:r>
        <w:rPr>
          <w:rFonts w:ascii="Century Gothic" w:hAnsi="Century Gothic" w:cs="Arial"/>
          <w:b/>
          <w:noProof/>
          <w:sz w:val="22"/>
          <w:szCs w:val="22"/>
        </w:rPr>
        <w:t>«EffectiveDate»</w:t>
      </w:r>
      <w:r>
        <w:rPr>
          <w:rFonts w:ascii="Century Gothic" w:hAnsi="Century Gothic" w:cs="Arial"/>
          <w:b/>
          <w:sz w:val="22"/>
          <w:szCs w:val="22"/>
        </w:rPr>
        <w:fldChar w:fldCharType="end"/>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lastRenderedPageBreak/>
        <w:fldChar w:fldCharType="begin"/>
      </w:r>
      <w:r>
        <w:rPr>
          <w:rFonts w:ascii="Arial" w:hAnsi="Arial" w:cs="Arial"/>
          <w:sz w:val="21"/>
          <w:szCs w:val="21"/>
        </w:rPr>
        <w:instrText xml:space="preserve"> MERGEFIELD  DateCreated  \* MERGEFORMAT </w:instrText>
      </w:r>
      <w:r>
        <w:rPr>
          <w:rFonts w:ascii="Arial" w:hAnsi="Arial" w:cs="Arial"/>
          <w:sz w:val="21"/>
          <w:szCs w:val="21"/>
        </w:rPr>
        <w:fldChar w:fldCharType="separate"/>
      </w:r>
      <w:r>
        <w:rPr>
          <w:rFonts w:ascii="Arial" w:hAnsi="Arial" w:cs="Arial"/>
          <w:noProof/>
          <w:sz w:val="21"/>
          <w:szCs w:val="21"/>
        </w:rPr>
        <w:t>«DateCreated»</w:t>
      </w:r>
      <w:r>
        <w:rPr>
          <w:rFonts w:ascii="Arial" w:hAnsi="Arial" w:cs="Arial"/>
          <w:sz w:val="21"/>
          <w:szCs w:val="21"/>
        </w:rPr>
        <w:fldChar w:fldCharType="end"/>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fldChar w:fldCharType="begin"/>
      </w:r>
      <w:r>
        <w:rPr>
          <w:rFonts w:ascii="Arial" w:hAnsi="Arial" w:cs="Arial"/>
          <w:sz w:val="21"/>
          <w:szCs w:val="21"/>
        </w:rPr>
        <w:instrText xml:space="preserve"> MERGEFIELD  GroupName  \* MERGEFORMAT </w:instrText>
      </w:r>
      <w:r>
        <w:rPr>
          <w:rFonts w:ascii="Arial" w:hAnsi="Arial" w:cs="Arial"/>
          <w:sz w:val="21"/>
          <w:szCs w:val="21"/>
        </w:rPr>
        <w:fldChar w:fldCharType="separate"/>
      </w:r>
      <w:r>
        <w:rPr>
          <w:rFonts w:ascii="Arial" w:hAnsi="Arial" w:cs="Arial"/>
          <w:noProof/>
          <w:sz w:val="21"/>
          <w:szCs w:val="21"/>
        </w:rPr>
        <w:t>«GroupName»</w:t>
      </w:r>
      <w:r>
        <w:rPr>
          <w:rFonts w:ascii="Arial" w:hAnsi="Arial" w:cs="Arial"/>
          <w:sz w:val="21"/>
          <w:szCs w:val="21"/>
        </w:rPr>
        <w:fldChar w:fldCharType="end"/>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fldChar w:fldCharType="begin"/>
      </w:r>
      <w:r>
        <w:rPr>
          <w:rFonts w:ascii="Arial" w:hAnsi="Arial" w:cs="Arial"/>
          <w:sz w:val="21"/>
          <w:szCs w:val="21"/>
        </w:rPr>
        <w:instrText xml:space="preserve"> MERGEFIELD  EffectiveDate  \* MERGEFORMAT </w:instrText>
      </w:r>
      <w:r>
        <w:rPr>
          <w:rFonts w:ascii="Arial" w:hAnsi="Arial" w:cs="Arial"/>
          <w:sz w:val="21"/>
          <w:szCs w:val="21"/>
        </w:rPr>
        <w:fldChar w:fldCharType="separate"/>
      </w:r>
      <w:r>
        <w:rPr>
          <w:rFonts w:ascii="Arial" w:hAnsi="Arial" w:cs="Arial"/>
          <w:noProof/>
          <w:sz w:val="21"/>
          <w:szCs w:val="21"/>
        </w:rPr>
        <w:t>«EffectiveDate»</w:t>
      </w:r>
      <w:r>
        <w:rPr>
          <w:rFonts w:ascii="Arial" w:hAnsi="Arial" w:cs="Arial"/>
          <w:sz w:val="21"/>
          <w:szCs w:val="21"/>
        </w:rPr>
        <w:fldChar w:fldCharType="end"/>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PreparedBy  \* MERGEFORMAT </w:instrText>
      </w:r>
      <w:r>
        <w:rPr>
          <w:rFonts w:ascii="Arial" w:hAnsi="Arial" w:cs="Arial"/>
          <w:color w:val="000000"/>
          <w:sz w:val="21"/>
          <w:szCs w:val="21"/>
        </w:rPr>
        <w:fldChar w:fldCharType="separate"/>
      </w:r>
      <w:r>
        <w:rPr>
          <w:rFonts w:ascii="Arial" w:hAnsi="Arial" w:cs="Arial"/>
          <w:noProof/>
          <w:color w:val="000000"/>
          <w:sz w:val="21"/>
          <w:szCs w:val="21"/>
        </w:rPr>
        <w:t>«PreparedBy»</w:t>
      </w:r>
      <w:r>
        <w:rPr>
          <w:rFonts w:ascii="Arial" w:hAnsi="Arial" w:cs="Arial"/>
          <w:color w:val="000000"/>
          <w:sz w:val="21"/>
          <w:szCs w:val="21"/>
        </w:rPr>
        <w:fldChar w:fldCharType="end"/>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AgencyName  \* MERGEFORMAT </w:instrText>
      </w:r>
      <w:r>
        <w:rPr>
          <w:rFonts w:ascii="Arial" w:hAnsi="Arial" w:cs="Arial"/>
          <w:color w:val="000000"/>
          <w:sz w:val="21"/>
          <w:szCs w:val="21"/>
        </w:rPr>
        <w:fldChar w:fldCharType="separate"/>
      </w:r>
      <w:r>
        <w:rPr>
          <w:rFonts w:ascii="Arial" w:hAnsi="Arial" w:cs="Arial"/>
          <w:noProof/>
          <w:color w:val="000000"/>
          <w:sz w:val="21"/>
          <w:szCs w:val="21"/>
        </w:rPr>
        <w:t>«AgencyName»</w:t>
      </w:r>
      <w:r>
        <w:rPr>
          <w:rFonts w:ascii="Arial" w:hAnsi="Arial" w:cs="Arial"/>
          <w:color w:val="000000"/>
          <w:sz w:val="21"/>
          <w:szCs w:val="21"/>
        </w:rPr>
        <w:fldChar w:fldCharType="end"/>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MERGEFIELD  AgencyPhNo  \* MERGEFORMAT </w:instrText>
      </w:r>
      <w:r>
        <w:rPr>
          <w:rFonts w:ascii="Arial" w:hAnsi="Arial" w:cs="Arial"/>
          <w:color w:val="000000"/>
          <w:sz w:val="21"/>
          <w:szCs w:val="21"/>
        </w:rPr>
        <w:fldChar w:fldCharType="separate"/>
      </w:r>
      <w:r>
        <w:rPr>
          <w:rFonts w:ascii="Arial" w:hAnsi="Arial" w:cs="Arial"/>
          <w:noProof/>
          <w:color w:val="000000"/>
          <w:sz w:val="21"/>
          <w:szCs w:val="21"/>
        </w:rPr>
        <w:t>«AgencyPhNo»</w:t>
      </w:r>
      <w:r>
        <w:rPr>
          <w:rFonts w:ascii="Arial" w:hAnsi="Arial" w:cs="Arial"/>
          <w:color w:val="000000"/>
          <w:sz w:val="21"/>
          <w:szCs w:val="21"/>
        </w:rPr>
        <w:fldChar w:fldCharType="end"/>
      </w:r>
    </w:p>
    <w:p w14:paraId="2665834B" w14:textId="77777777" w:rsidR="006E2E29" w:rsidRDefault="00CF271E" w:rsidP="00CF271E">
      <w:pPr>
        <w:autoSpaceDE w:val="0"/>
        <w:autoSpaceDN w:val="0"/>
        <w:adjustRightInd w:val="0"/>
        <w:rPr>
          <w:rFonts w:ascii="Arial" w:hAnsi="Arial" w:cs="Arial"/>
          <w:sz w:val="22"/>
          <w:szCs w:val="22"/>
        </w:rPr>
        <w:sectPr w:rsidR="006E2E29" w:rsidSect="00EF292A">
          <w:headerReference w:type="default" r:id="rId10"/>
          <w:headerReference w:type="first" r:id="rId11"/>
          <w:footerReference w:type="first" r:id="rId12"/>
          <w:pgSz w:w="12240" w:h="15840"/>
          <w:pgMar w:top="0" w:right="720" w:bottom="280" w:left="720" w:header="216" w:footer="0" w:gutter="0"/>
          <w:cols w:space="720"/>
          <w:docGrid w:linePitch="272"/>
        </w:sectPr>
      </w:pPr>
      <w:r>
        <w:rPr>
          <w:rFonts w:ascii="Arial" w:hAnsi="Arial" w:cs="Arial"/>
          <w:sz w:val="22"/>
          <w:szCs w:val="22"/>
        </w:rPr>
        <w:fldChar w:fldCharType="begin"/>
      </w:r>
      <w:r>
        <w:rPr>
          <w:rFonts w:ascii="Arial" w:hAnsi="Arial" w:cs="Arial"/>
          <w:sz w:val="22"/>
          <w:szCs w:val="22"/>
        </w:rPr>
        <w:instrText xml:space="preserve"> MERGEFIELD  PBEmail  \* MERGEFORMAT </w:instrText>
      </w:r>
      <w:r>
        <w:rPr>
          <w:rFonts w:ascii="Arial" w:hAnsi="Arial" w:cs="Arial"/>
          <w:sz w:val="22"/>
          <w:szCs w:val="22"/>
        </w:rPr>
        <w:fldChar w:fldCharType="separate"/>
      </w:r>
      <w:r>
        <w:rPr>
          <w:rFonts w:ascii="Arial" w:hAnsi="Arial" w:cs="Arial"/>
          <w:noProof/>
          <w:sz w:val="22"/>
          <w:szCs w:val="22"/>
        </w:rPr>
        <w:t>«PBEmail»</w:t>
      </w:r>
      <w:r>
        <w:rPr>
          <w:rFonts w:ascii="Arial" w:hAnsi="Arial" w:cs="Arial"/>
          <w:sz w:val="22"/>
          <w:szCs w:val="22"/>
        </w:rPr>
        <w:fldChar w:fldCharType="end"/>
      </w:r>
    </w:p>
    <w:p w14:paraId="434BD7E1" w14:textId="43376339" w:rsidR="00CF271E" w:rsidRPr="00C37C1C" w:rsidRDefault="006F6F24" w:rsidP="00CF271E">
      <w:pPr>
        <w:autoSpaceDE w:val="0"/>
        <w:autoSpaceDN w:val="0"/>
        <w:adjustRightInd w:val="0"/>
        <w:rPr>
          <w:rFonts w:ascii="AvantGarde Bk BT" w:hAnsi="AvantGarde Bk BT"/>
          <w:sz w:val="18"/>
          <w:szCs w:val="18"/>
        </w:rPr>
      </w:pPr>
      <w:r>
        <w:rPr>
          <w:noProof/>
        </w:rPr>
        <w:lastRenderedPageBreak/>
        <w:drawing>
          <wp:anchor distT="0" distB="0" distL="114300" distR="114300" simplePos="0" relativeHeight="251663360" behindDoc="1" locked="0" layoutInCell="1" allowOverlap="1" wp14:anchorId="3E01C903" wp14:editId="1EDB3768">
            <wp:simplePos x="0" y="0"/>
            <wp:positionH relativeFrom="page">
              <wp:posOffset>457200</wp:posOffset>
            </wp:positionH>
            <wp:positionV relativeFrom="paragraph">
              <wp:posOffset>137160</wp:posOffset>
            </wp:positionV>
            <wp:extent cx="6833870" cy="2905125"/>
            <wp:effectExtent l="0" t="0" r="5080" b="9525"/>
            <wp:wrapTight wrapText="bothSides">
              <wp:wrapPolygon edited="0">
                <wp:start x="0" y="0"/>
                <wp:lineTo x="0" y="21529"/>
                <wp:lineTo x="21556" y="21529"/>
                <wp:lineTo x="2155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3870" cy="2905125"/>
                    </a:xfrm>
                    <a:prstGeom prst="rect">
                      <a:avLst/>
                    </a:prstGeom>
                  </pic:spPr>
                </pic:pic>
              </a:graphicData>
            </a:graphic>
            <wp14:sizeRelH relativeFrom="page">
              <wp14:pctWidth>0</wp14:pctWidth>
            </wp14:sizeRelH>
            <wp14:sizeRelV relativeFrom="page">
              <wp14:pctHeight>0</wp14:pctHeight>
            </wp14:sizeRelV>
          </wp:anchor>
        </w:drawing>
      </w:r>
    </w:p>
    <w:p w14:paraId="6EC37A46" w14:textId="77777777" w:rsidR="006F6F24" w:rsidRDefault="006F6F24" w:rsidP="006E2E29">
      <w:pPr>
        <w:tabs>
          <w:tab w:val="left" w:pos="1800"/>
        </w:tabs>
        <w:spacing w:line="255" w:lineRule="auto"/>
        <w:ind w:left="360" w:right="983" w:hanging="360"/>
        <w:rPr>
          <w:rFonts w:ascii="Segoe UI" w:eastAsia="Cambria" w:hAnsi="Segoe UI" w:cs="Segoe UI"/>
          <w:sz w:val="24"/>
          <w:szCs w:val="24"/>
        </w:rPr>
      </w:pPr>
    </w:p>
    <w:p w14:paraId="67890BB0" w14:textId="346EB2F1"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2763EA8" w14:textId="1A9CF27D"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Members have the support of nearly </w:t>
      </w:r>
      <w:r w:rsidRPr="00A3495A">
        <w:rPr>
          <w:rFonts w:ascii="Segoe UI" w:hAnsi="Segoe UI" w:cs="Segoe UI"/>
          <w:b/>
          <w:sz w:val="24"/>
          <w:szCs w:val="24"/>
        </w:rPr>
        <w:t xml:space="preserve">600 employee Associates </w:t>
      </w:r>
      <w:r w:rsidRPr="00A3495A">
        <w:rPr>
          <w:rFonts w:ascii="Segoe UI" w:eastAsia="Cambria" w:hAnsi="Segoe UI" w:cs="Segoe UI"/>
          <w:sz w:val="24"/>
          <w:szCs w:val="24"/>
        </w:rPr>
        <w:t xml:space="preserve">and a </w:t>
      </w:r>
      <w:r w:rsidRPr="00A3495A">
        <w:rPr>
          <w:rFonts w:ascii="Segoe UI" w:hAnsi="Segoe UI" w:cs="Segoe UI"/>
          <w:b/>
          <w:sz w:val="24"/>
          <w:szCs w:val="24"/>
        </w:rPr>
        <w:t>35,000 plus strong Provider Network</w:t>
      </w:r>
      <w:r w:rsidRPr="00A3495A">
        <w:rPr>
          <w:rFonts w:ascii="Segoe UI" w:eastAsia="Cambria" w:hAnsi="Segoe UI" w:cs="Segoe UI"/>
          <w:sz w:val="24"/>
          <w:szCs w:val="24"/>
        </w:rPr>
        <w:t>.</w:t>
      </w:r>
    </w:p>
    <w:p w14:paraId="48A3CC36" w14:textId="01AC0086"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 xml:space="preserve">AvMed transforms lives to create a </w:t>
      </w:r>
      <w:proofErr w:type="spellStart"/>
      <w:r w:rsidRPr="00A3495A">
        <w:rPr>
          <w:rFonts w:ascii="Segoe UI" w:hAnsi="Segoe UI" w:cs="Segoe UI"/>
          <w:b/>
          <w:sz w:val="24"/>
          <w:szCs w:val="24"/>
        </w:rPr>
        <w:t>WELLfluent</w:t>
      </w:r>
      <w:proofErr w:type="spellEnd"/>
      <w:r w:rsidRPr="00A3495A">
        <w:rPr>
          <w:rFonts w:ascii="Segoe UI" w:hAnsi="Segoe UI" w:cs="Segoe UI"/>
          <w:b/>
          <w:sz w:val="24"/>
          <w:szCs w:val="24"/>
        </w:rPr>
        <w:t xml:space="preserve"> </w:t>
      </w:r>
      <w:r w:rsidRPr="00A3495A">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5B50A98D" w14:textId="30C056B3" w:rsidR="00A3495A" w:rsidRDefault="006E2E29"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A3495A">
        <w:rPr>
          <w:rFonts w:ascii="Segoe UI" w:eastAsia="Cambria" w:hAnsi="Segoe UI" w:cs="Segoe UI"/>
          <w:sz w:val="24"/>
          <w:szCs w:val="24"/>
        </w:rPr>
        <w:t>AvMed provides peace of mind by offering healthcare plans, online tools, value added services and solutions that deliver better service, quality, affordability and health.</w:t>
      </w:r>
    </w:p>
    <w:p w14:paraId="53E4B177" w14:textId="02FF8138" w:rsidR="00A3495A" w:rsidRDefault="00A3495A" w:rsidP="00A3495A">
      <w:pPr>
        <w:pStyle w:val="ListParagraph"/>
        <w:numPr>
          <w:ilvl w:val="0"/>
          <w:numId w:val="6"/>
        </w:numPr>
        <w:tabs>
          <w:tab w:val="left" w:pos="1800"/>
        </w:tabs>
        <w:spacing w:line="255"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6E2E29" w:rsidRPr="00101663">
        <w:rPr>
          <w:rFonts w:ascii="Segoe UI" w:eastAsia="Cambria" w:hAnsi="Segoe UI" w:cs="Segoe UI"/>
          <w:sz w:val="24"/>
          <w:szCs w:val="24"/>
        </w:rPr>
        <w:t xml:space="preserve">AvMed offers a variety of </w:t>
      </w:r>
      <w:r w:rsidR="006E2E29" w:rsidRPr="00101663">
        <w:rPr>
          <w:rFonts w:ascii="Segoe UI" w:hAnsi="Segoe UI" w:cs="Segoe UI"/>
          <w:b/>
          <w:sz w:val="24"/>
          <w:szCs w:val="24"/>
        </w:rPr>
        <w:t xml:space="preserve">affordable coverage solutions </w:t>
      </w:r>
      <w:r w:rsidR="006E2E29" w:rsidRPr="00101663">
        <w:rPr>
          <w:rFonts w:ascii="Segoe UI" w:eastAsia="Cambria" w:hAnsi="Segoe UI" w:cs="Segoe UI"/>
          <w:sz w:val="24"/>
          <w:szCs w:val="24"/>
        </w:rPr>
        <w:t xml:space="preserve">for businesses of all sizes in most major metropolitan areas of the state, including self-funded </w:t>
      </w:r>
      <w:proofErr w:type="gramStart"/>
      <w:r w:rsidR="006E2E29" w:rsidRPr="00101663">
        <w:rPr>
          <w:rFonts w:ascii="Segoe UI" w:eastAsia="Cambria" w:hAnsi="Segoe UI" w:cs="Segoe UI"/>
          <w:sz w:val="24"/>
          <w:szCs w:val="24"/>
        </w:rPr>
        <w:t>options.*</w:t>
      </w:r>
      <w:proofErr w:type="gramEnd"/>
    </w:p>
    <w:p w14:paraId="21DD994D" w14:textId="1F0D005C" w:rsidR="006F6F24" w:rsidRDefault="006F6F24" w:rsidP="00792D48">
      <w:pPr>
        <w:pStyle w:val="ListParagraph"/>
        <w:numPr>
          <w:ilvl w:val="0"/>
          <w:numId w:val="6"/>
        </w:numPr>
        <w:tabs>
          <w:tab w:val="left" w:pos="1800"/>
        </w:tabs>
        <w:spacing w:after="160" w:line="259" w:lineRule="auto"/>
        <w:ind w:right="722"/>
        <w:rPr>
          <w:rFonts w:ascii="Segoe UI" w:eastAsia="Cambria" w:hAnsi="Segoe UI" w:cs="Segoe UI"/>
          <w:sz w:val="24"/>
          <w:szCs w:val="24"/>
        </w:rPr>
      </w:pPr>
      <w:r>
        <w:rPr>
          <w:noProof/>
        </w:rPr>
        <w:lastRenderedPageBreak/>
        <w:drawing>
          <wp:anchor distT="0" distB="0" distL="114300" distR="114300" simplePos="0" relativeHeight="251664384" behindDoc="1" locked="0" layoutInCell="1" allowOverlap="1" wp14:anchorId="7C673BBC" wp14:editId="4CBB7354">
            <wp:simplePos x="0" y="0"/>
            <wp:positionH relativeFrom="column">
              <wp:posOffset>3798669</wp:posOffset>
            </wp:positionH>
            <wp:positionV relativeFrom="paragraph">
              <wp:posOffset>282402</wp:posOffset>
            </wp:positionV>
            <wp:extent cx="2385695" cy="1748790"/>
            <wp:effectExtent l="0" t="0" r="0" b="3810"/>
            <wp:wrapTight wrapText="bothSides">
              <wp:wrapPolygon edited="0">
                <wp:start x="0" y="0"/>
                <wp:lineTo x="0" y="21412"/>
                <wp:lineTo x="21387" y="21412"/>
                <wp:lineTo x="2138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anchor>
        </w:drawing>
      </w:r>
      <w:r w:rsidR="006E2E29" w:rsidRPr="00A3495A">
        <w:rPr>
          <w:rFonts w:ascii="Segoe UI" w:eastAsia="Cambria" w:hAnsi="Segoe UI" w:cs="Segoe UI"/>
          <w:sz w:val="24"/>
          <w:szCs w:val="24"/>
        </w:rPr>
        <w:t>J.D. Power ranked AvMed “</w:t>
      </w:r>
      <w:r w:rsidR="006E2E29" w:rsidRPr="00A3495A">
        <w:rPr>
          <w:rFonts w:ascii="Segoe UI" w:hAnsi="Segoe UI" w:cs="Segoe UI"/>
          <w:b/>
          <w:sz w:val="24"/>
          <w:szCs w:val="24"/>
        </w:rPr>
        <w:t>Highest in Member Satisfaction among Commercial Health</w:t>
      </w:r>
      <w:r>
        <w:rPr>
          <w:rFonts w:ascii="Segoe UI" w:hAnsi="Segoe UI" w:cs="Segoe UI"/>
          <w:b/>
          <w:sz w:val="24"/>
          <w:szCs w:val="24"/>
        </w:rPr>
        <w:t xml:space="preserve"> </w:t>
      </w:r>
      <w:r w:rsidR="006E2E29" w:rsidRPr="00A3495A">
        <w:rPr>
          <w:rFonts w:ascii="Segoe UI" w:hAnsi="Segoe UI" w:cs="Segoe UI"/>
          <w:b/>
          <w:sz w:val="24"/>
          <w:szCs w:val="24"/>
        </w:rPr>
        <w:t>Plans in Florida, Seven Years in a Row</w:t>
      </w:r>
      <w:r w:rsidR="006E2E29" w:rsidRPr="00A3495A">
        <w:rPr>
          <w:rFonts w:ascii="Segoe UI" w:eastAsia="Cambria" w:hAnsi="Segoe UI" w:cs="Segoe UI"/>
          <w:sz w:val="24"/>
          <w:szCs w:val="24"/>
        </w:rPr>
        <w:t>.”</w:t>
      </w:r>
      <w:r w:rsidRPr="006F6F24">
        <w:rPr>
          <w:noProof/>
        </w:rPr>
        <w:t xml:space="preserve"> </w:t>
      </w:r>
    </w:p>
    <w:p w14:paraId="562340EB" w14:textId="6CE2C633" w:rsidR="006F6F24" w:rsidRPr="006F6F24" w:rsidRDefault="006E2E29" w:rsidP="006F6F24">
      <w:pPr>
        <w:pStyle w:val="ListParagraph"/>
        <w:tabs>
          <w:tab w:val="left" w:pos="1800"/>
        </w:tabs>
        <w:spacing w:after="160" w:line="259" w:lineRule="auto"/>
        <w:ind w:left="360" w:right="722"/>
        <w:rPr>
          <w:rFonts w:ascii="Segoe UI" w:eastAsia="Cambria" w:hAnsi="Segoe UI" w:cs="Segoe UI"/>
          <w:sz w:val="24"/>
          <w:szCs w:val="24"/>
        </w:rPr>
      </w:pPr>
      <w:r w:rsidRPr="00A3495A">
        <w:rPr>
          <w:rFonts w:ascii="Segoe UI" w:eastAsia="Cambria" w:hAnsi="Segoe UI" w:cs="Segoe UI"/>
          <w:sz w:val="24"/>
          <w:szCs w:val="24"/>
        </w:rPr>
        <w:t xml:space="preserve">**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A3495A">
        <w:rPr>
          <w:rFonts w:ascii="Segoe UI" w:eastAsia="Cambria" w:hAnsi="Segoe UI" w:cs="Segoe UI"/>
          <w:sz w:val="24"/>
          <w:szCs w:val="24"/>
        </w:rPr>
        <w:t>processing.In</w:t>
      </w:r>
      <w:proofErr w:type="spellEnd"/>
      <w:proofErr w:type="gramEnd"/>
      <w:r w:rsidRPr="00A3495A">
        <w:rPr>
          <w:rFonts w:ascii="Segoe UI" w:eastAsia="Cambria" w:hAnsi="Segoe UI" w:cs="Segoe UI"/>
          <w:sz w:val="24"/>
          <w:szCs w:val="24"/>
        </w:rPr>
        <w:t xml:space="preserve"> an annual survey of Florida physicians, AvMed consistently comes out ahead of all other plans, while </w:t>
      </w:r>
      <w:r w:rsidRPr="00A3495A">
        <w:rPr>
          <w:rFonts w:ascii="Segoe UI" w:hAnsi="Segoe UI" w:cs="Segoe UI"/>
          <w:b/>
          <w:sz w:val="24"/>
          <w:szCs w:val="24"/>
        </w:rPr>
        <w:t>9 out of 10 say they recommend us to their patients and peers</w:t>
      </w:r>
      <w:r w:rsidRPr="00A3495A">
        <w:rPr>
          <w:rFonts w:ascii="Segoe UI" w:eastAsia="Cambria" w:hAnsi="Segoe UI" w:cs="Segoe UI"/>
          <w:sz w:val="24"/>
          <w:szCs w:val="24"/>
        </w:rPr>
        <w:t>. **</w:t>
      </w:r>
    </w:p>
    <w:p w14:paraId="4D34A54F" w14:textId="77777777" w:rsidR="00A3495A" w:rsidRDefault="00576974" w:rsidP="00DB0C97">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hAnsi="Segoe UI" w:cs="Segoe UI"/>
          <w:b/>
          <w:sz w:val="24"/>
          <w:szCs w:val="24"/>
        </w:rPr>
        <w:t>Year after year, AvMed receives the highest overall rating of any statewide</w:t>
      </w:r>
      <w:r w:rsidR="00453EB0" w:rsidRPr="00A3495A">
        <w:rPr>
          <w:rFonts w:ascii="Segoe UI" w:hAnsi="Segoe UI" w:cs="Segoe UI"/>
          <w:b/>
          <w:sz w:val="24"/>
          <w:szCs w:val="24"/>
        </w:rPr>
        <w:t xml:space="preserve"> </w:t>
      </w:r>
      <w:r w:rsidRPr="00A3495A">
        <w:rPr>
          <w:rFonts w:ascii="Segoe UI" w:hAnsi="Segoe UI" w:cs="Segoe UI"/>
          <w:b/>
          <w:sz w:val="24"/>
          <w:szCs w:val="24"/>
        </w:rPr>
        <w:t xml:space="preserve">Florida plan </w:t>
      </w:r>
      <w:r w:rsidRPr="00A3495A">
        <w:rPr>
          <w:rFonts w:ascii="Segoe UI" w:eastAsia="Cambria" w:hAnsi="Segoe UI" w:cs="Segoe UI"/>
          <w:sz w:val="24"/>
          <w:szCs w:val="24"/>
        </w:rPr>
        <w:t>in the Consumer Assessment of Health Plans Study (CAHPS</w:t>
      </w:r>
      <w:r w:rsidRPr="00A3495A">
        <w:rPr>
          <w:rFonts w:ascii="Segoe UI" w:eastAsia="Cambria" w:hAnsi="Segoe UI" w:cs="Segoe UI"/>
          <w:position w:val="8"/>
          <w:sz w:val="24"/>
          <w:szCs w:val="24"/>
        </w:rPr>
        <w:t>®</w:t>
      </w:r>
      <w:proofErr w:type="gramStart"/>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570A8104" w14:textId="77777777" w:rsid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A3495A">
        <w:rPr>
          <w:rFonts w:ascii="Segoe UI" w:eastAsia="Cambria" w:hAnsi="Segoe UI" w:cs="Segoe UI"/>
          <w:sz w:val="24"/>
          <w:szCs w:val="24"/>
        </w:rPr>
        <w:t>AvMed measures its performance each year against the National Healthcare Effectiveness Data and Information Set (HEDIS</w:t>
      </w:r>
      <w:r w:rsidRPr="00A3495A">
        <w:rPr>
          <w:rFonts w:ascii="Segoe UI" w:eastAsia="Cambria" w:hAnsi="Segoe UI" w:cs="Segoe UI"/>
          <w:position w:val="8"/>
          <w:sz w:val="24"/>
          <w:szCs w:val="24"/>
        </w:rPr>
        <w:t>®</w:t>
      </w:r>
      <w:r w:rsidRPr="00A3495A">
        <w:rPr>
          <w:rFonts w:ascii="Segoe UI" w:eastAsia="Cambria" w:hAnsi="Segoe UI" w:cs="Segoe UI"/>
          <w:sz w:val="24"/>
          <w:szCs w:val="24"/>
        </w:rPr>
        <w:t xml:space="preserve">), developed by NCQA. </w:t>
      </w: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already strong </w:t>
      </w:r>
      <w:r w:rsidRPr="00A3495A">
        <w:rPr>
          <w:rFonts w:ascii="Segoe UI" w:hAnsi="Segoe UI" w:cs="Segoe UI"/>
          <w:b/>
          <w:sz w:val="24"/>
          <w:szCs w:val="24"/>
        </w:rPr>
        <w:t xml:space="preserve">2017 performance improved in 71% of the commercial accreditation measures and in 27% of the measures for </w:t>
      </w:r>
      <w:proofErr w:type="gramStart"/>
      <w:r w:rsidRPr="00A3495A">
        <w:rPr>
          <w:rFonts w:ascii="Segoe UI" w:hAnsi="Segoe UI" w:cs="Segoe UI"/>
          <w:b/>
          <w:sz w:val="24"/>
          <w:szCs w:val="24"/>
        </w:rPr>
        <w:t>Medicare</w:t>
      </w:r>
      <w:r w:rsidRPr="00A3495A">
        <w:rPr>
          <w:rFonts w:ascii="Segoe UI" w:eastAsia="Cambria" w:hAnsi="Segoe UI" w:cs="Segoe UI"/>
          <w:sz w:val="24"/>
          <w:szCs w:val="24"/>
        </w:rPr>
        <w:t>.*</w:t>
      </w:r>
      <w:proofErr w:type="gramEnd"/>
      <w:r w:rsidRPr="00A3495A">
        <w:rPr>
          <w:rFonts w:ascii="Segoe UI" w:eastAsia="Cambria" w:hAnsi="Segoe UI" w:cs="Segoe UI"/>
          <w:sz w:val="24"/>
          <w:szCs w:val="24"/>
        </w:rPr>
        <w:t>****</w:t>
      </w:r>
    </w:p>
    <w:p w14:paraId="603E5209" w14:textId="77777777" w:rsidR="00A3495A" w:rsidRDefault="00A3495A"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r w:rsidRPr="00101663">
        <w:rPr>
          <w:rFonts w:ascii="Segoe UI" w:eastAsia="Cambria" w:hAnsi="Segoe UI" w:cs="Segoe UI"/>
          <w:sz w:val="24"/>
          <w:szCs w:val="24"/>
        </w:rPr>
        <w:t xml:space="preserve"> </w:t>
      </w:r>
      <w:r w:rsidR="00576974" w:rsidRPr="00101663">
        <w:rPr>
          <w:rFonts w:ascii="Segoe UI" w:eastAsia="Cambria" w:hAnsi="Segoe UI" w:cs="Segoe UI"/>
          <w:sz w:val="24"/>
          <w:szCs w:val="24"/>
        </w:rPr>
        <w:t>AvMed Medicare Star Power continues with the Centers for Medicare and</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Medicaid Services (CMS) awarding </w:t>
      </w:r>
      <w:r w:rsidR="00576974" w:rsidRPr="00A3495A">
        <w:rPr>
          <w:rFonts w:ascii="Segoe UI" w:hAnsi="Segoe UI" w:cs="Segoe UI"/>
          <w:b/>
          <w:sz w:val="24"/>
          <w:szCs w:val="24"/>
        </w:rPr>
        <w:t xml:space="preserve">AvMed Medicare 4 out of 5 stars </w:t>
      </w:r>
      <w:r w:rsidR="00576974" w:rsidRPr="00A3495A">
        <w:rPr>
          <w:rFonts w:ascii="Segoe UI" w:eastAsia="Cambria" w:hAnsi="Segoe UI" w:cs="Segoe UI"/>
          <w:sz w:val="24"/>
          <w:szCs w:val="24"/>
        </w:rPr>
        <w:t>for its</w:t>
      </w:r>
      <w:r>
        <w:rPr>
          <w:rFonts w:ascii="Segoe UI" w:eastAsia="Cambria" w:hAnsi="Segoe UI" w:cs="Segoe UI"/>
          <w:sz w:val="24"/>
          <w:szCs w:val="24"/>
        </w:rPr>
        <w:t xml:space="preserve"> </w:t>
      </w:r>
      <w:r w:rsidR="00576974" w:rsidRPr="00A3495A">
        <w:rPr>
          <w:rFonts w:ascii="Segoe UI" w:eastAsia="Cambria" w:hAnsi="Segoe UI" w:cs="Segoe UI"/>
          <w:sz w:val="24"/>
          <w:szCs w:val="24"/>
        </w:rPr>
        <w:t xml:space="preserve">quality and </w:t>
      </w:r>
      <w:proofErr w:type="gramStart"/>
      <w:r w:rsidR="00576974" w:rsidRPr="00A3495A">
        <w:rPr>
          <w:rFonts w:ascii="Segoe UI" w:eastAsia="Cambria" w:hAnsi="Segoe UI" w:cs="Segoe UI"/>
          <w:sz w:val="24"/>
          <w:szCs w:val="24"/>
        </w:rPr>
        <w:t>performance.*</w:t>
      </w:r>
      <w:proofErr w:type="gramEnd"/>
      <w:r w:rsidR="00576974" w:rsidRPr="00A3495A">
        <w:rPr>
          <w:rFonts w:ascii="Segoe UI" w:eastAsia="Cambria" w:hAnsi="Segoe UI" w:cs="Segoe UI"/>
          <w:sz w:val="24"/>
          <w:szCs w:val="24"/>
        </w:rPr>
        <w:t>***** That’s quite an accomplishment in the competitive</w:t>
      </w:r>
      <w:r>
        <w:rPr>
          <w:rFonts w:ascii="Segoe UI" w:eastAsia="Cambria" w:hAnsi="Segoe UI" w:cs="Segoe UI"/>
          <w:sz w:val="24"/>
          <w:szCs w:val="24"/>
        </w:rPr>
        <w:t xml:space="preserve"> </w:t>
      </w:r>
      <w:r w:rsidR="00576974" w:rsidRPr="00A3495A">
        <w:rPr>
          <w:rFonts w:ascii="Segoe UI" w:eastAsia="Cambria" w:hAnsi="Segoe UI" w:cs="Segoe UI"/>
          <w:sz w:val="24"/>
          <w:szCs w:val="24"/>
        </w:rPr>
        <w:t>Medicare Advantage health plan arena.</w:t>
      </w:r>
    </w:p>
    <w:p w14:paraId="6BCEC3BB" w14:textId="090A03BE" w:rsidR="00576974" w:rsidRPr="00A3495A" w:rsidRDefault="00576974" w:rsidP="00A3495A">
      <w:pPr>
        <w:pStyle w:val="ListParagraph"/>
        <w:numPr>
          <w:ilvl w:val="0"/>
          <w:numId w:val="4"/>
        </w:numPr>
        <w:tabs>
          <w:tab w:val="left" w:pos="1800"/>
        </w:tabs>
        <w:spacing w:before="18" w:after="160" w:line="259" w:lineRule="auto"/>
        <w:ind w:right="722"/>
        <w:rPr>
          <w:rFonts w:ascii="Segoe UI" w:eastAsia="Cambria" w:hAnsi="Segoe UI" w:cs="Segoe UI"/>
          <w:sz w:val="24"/>
          <w:szCs w:val="24"/>
        </w:rPr>
      </w:pPr>
      <w:proofErr w:type="spellStart"/>
      <w:r w:rsidRPr="00A3495A">
        <w:rPr>
          <w:rFonts w:ascii="Segoe UI" w:eastAsia="Cambria" w:hAnsi="Segoe UI" w:cs="Segoe UI"/>
          <w:sz w:val="24"/>
          <w:szCs w:val="24"/>
        </w:rPr>
        <w:t>AvMed’s</w:t>
      </w:r>
      <w:proofErr w:type="spellEnd"/>
      <w:r w:rsidRPr="00A3495A">
        <w:rPr>
          <w:rFonts w:ascii="Segoe UI" w:eastAsia="Cambria" w:hAnsi="Segoe UI" w:cs="Segoe UI"/>
          <w:sz w:val="24"/>
          <w:szCs w:val="24"/>
        </w:rPr>
        <w:t xml:space="preserve"> holding company, Gainesville-based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operates Haven of North Central Florida, Visiting Nurse Association and Hospice of the Florida Keys, and </w:t>
      </w:r>
      <w:proofErr w:type="spellStart"/>
      <w:r w:rsidRPr="00A3495A">
        <w:rPr>
          <w:rFonts w:ascii="Segoe UI" w:eastAsia="Cambria" w:hAnsi="Segoe UI" w:cs="Segoe UI"/>
          <w:sz w:val="24"/>
          <w:szCs w:val="24"/>
        </w:rPr>
        <w:t>SantaFe</w:t>
      </w:r>
      <w:proofErr w:type="spellEnd"/>
      <w:r w:rsidRPr="00A3495A">
        <w:rPr>
          <w:rFonts w:ascii="Segoe UI" w:eastAsia="Cambria" w:hAnsi="Segoe UI" w:cs="Segoe UI"/>
          <w:sz w:val="24"/>
          <w:szCs w:val="24"/>
        </w:rPr>
        <w:t xml:space="preserve"> Senior Living, which offers unique, luxury campuses in Gainesville, as well as the metropolitan areas in Miami and Naples areas.</w:t>
      </w:r>
    </w:p>
    <w:p w14:paraId="1979D729" w14:textId="77777777" w:rsidR="00C06B7E" w:rsidRDefault="00C06B7E" w:rsidP="00453EB0">
      <w:pPr>
        <w:spacing w:before="27"/>
        <w:ind w:left="520"/>
        <w:jc w:val="both"/>
        <w:rPr>
          <w:rFonts w:ascii="Segoe UI" w:eastAsia="Tahoma" w:hAnsi="Segoe UI" w:cs="Segoe UI"/>
          <w:sz w:val="16"/>
          <w:szCs w:val="16"/>
        </w:rPr>
      </w:pPr>
      <w:bookmarkStart w:id="1" w:name="_GoBack"/>
      <w:bookmarkEnd w:id="1"/>
    </w:p>
    <w:p w14:paraId="1B232CC8" w14:textId="77777777" w:rsidR="00C06B7E" w:rsidRDefault="00C06B7E" w:rsidP="00453EB0">
      <w:pPr>
        <w:spacing w:before="27"/>
        <w:ind w:left="520"/>
        <w:jc w:val="both"/>
        <w:rPr>
          <w:rFonts w:ascii="Segoe UI" w:eastAsia="Tahoma" w:hAnsi="Segoe UI" w:cs="Segoe UI"/>
          <w:sz w:val="16"/>
          <w:szCs w:val="16"/>
        </w:rPr>
      </w:pPr>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57CEA25E" w14:textId="1C9148CC" w:rsidR="00124A95" w:rsidRPr="00795F74" w:rsidRDefault="00453EB0" w:rsidP="00795F74">
      <w:pPr>
        <w:ind w:right="720"/>
        <w:jc w:val="right"/>
        <w:rPr>
          <w:rFonts w:ascii="Segoe UI" w:hAnsi="Segoe UI" w:cs="Segoe UI"/>
          <w:sz w:val="16"/>
          <w:szCs w:val="16"/>
        </w:rPr>
      </w:pPr>
      <w:r w:rsidRPr="00101663">
        <w:rPr>
          <w:rFonts w:ascii="Segoe UI" w:eastAsia="Tahoma" w:hAnsi="Segoe UI" w:cs="Segoe UI"/>
          <w:sz w:val="16"/>
          <w:szCs w:val="16"/>
        </w:rPr>
        <w:t>MP-5696 (07/18</w:t>
      </w:r>
      <w:r w:rsidR="00E879E7">
        <w:rPr>
          <w:rFonts w:ascii="Segoe UI" w:eastAsia="Tahoma" w:hAnsi="Segoe UI" w:cs="Segoe UI"/>
          <w:sz w:val="16"/>
          <w:szCs w:val="16"/>
        </w:rPr>
        <w:t>)</w:t>
      </w:r>
    </w:p>
    <w:sectPr w:rsidR="00124A95" w:rsidRPr="00795F74" w:rsidSect="00C06B7E">
      <w:headerReference w:type="first" r:id="rId15"/>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8EE0D" w14:textId="77777777" w:rsidR="0014747C" w:rsidRDefault="0014747C">
      <w:r>
        <w:separator/>
      </w:r>
    </w:p>
  </w:endnote>
  <w:endnote w:type="continuationSeparator" w:id="0">
    <w:p w14:paraId="201D38AC" w14:textId="77777777" w:rsidR="0014747C" w:rsidRDefault="0014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14747C"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A546" w14:textId="77777777" w:rsidR="0014747C" w:rsidRDefault="0014747C">
      <w:r>
        <w:separator/>
      </w:r>
    </w:p>
  </w:footnote>
  <w:footnote w:type="continuationSeparator" w:id="0">
    <w:p w14:paraId="33980D44" w14:textId="77777777" w:rsidR="0014747C" w:rsidRDefault="0014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2ABFC" w14:textId="77777777" w:rsidR="00EF292A" w:rsidRDefault="00EF292A" w:rsidP="00EF292A">
    <w:r>
      <w:rPr>
        <w:noProof/>
      </w:rPr>
      <w:drawing>
        <wp:inline distT="0" distB="0" distL="0" distR="0" wp14:anchorId="58C375E6" wp14:editId="5D8EDBAF">
          <wp:extent cx="2449830" cy="549664"/>
          <wp:effectExtent l="0" t="0" r="7620" b="3175"/>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6484"/>
      <w:gridCol w:w="4316"/>
    </w:tblGrid>
    <w:tr w:rsidR="00EF292A" w14:paraId="3BD796DD" w14:textId="77777777" w:rsidTr="00F14488">
      <w:tc>
        <w:tcPr>
          <w:tcW w:w="6484" w:type="dxa"/>
          <w:shd w:val="clear" w:color="auto" w:fill="auto"/>
          <w:tcMar>
            <w:left w:w="0" w:type="dxa"/>
            <w:right w:w="0" w:type="dxa"/>
          </w:tcMar>
        </w:tcPr>
        <w:p w14:paraId="2A1C99EC" w14:textId="77777777" w:rsidR="00EF292A" w:rsidRPr="00276C1E" w:rsidRDefault="00EF292A" w:rsidP="00EF292A">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649AF21" w14:textId="77777777" w:rsidR="00EF292A" w:rsidRPr="00276C1E" w:rsidRDefault="00EF292A" w:rsidP="00EF292A">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73D047E5" w14:textId="77777777" w:rsidR="00EF292A" w:rsidRDefault="00EF292A" w:rsidP="00EF292A">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Pr>
              <w:noProof/>
              <w:sz w:val="16"/>
              <w:szCs w:val="16"/>
            </w:rPr>
            <w:t>«</w:t>
          </w:r>
          <w:proofErr w:type="spellStart"/>
          <w:r>
            <w:rPr>
              <w:noProof/>
              <w:sz w:val="16"/>
              <w:szCs w:val="16"/>
            </w:rPr>
            <w:t>RatingRegion</w:t>
          </w:r>
          <w:proofErr w:type="spellEnd"/>
          <w:r>
            <w:rPr>
              <w:noProof/>
              <w:sz w:val="16"/>
              <w:szCs w:val="16"/>
            </w:rPr>
            <w:t>»</w:t>
          </w:r>
          <w:r>
            <w:rPr>
              <w:sz w:val="16"/>
              <w:szCs w:val="16"/>
            </w:rPr>
            <w:fldChar w:fldCharType="end"/>
          </w:r>
        </w:p>
        <w:p w14:paraId="18632444" w14:textId="77777777" w:rsidR="00EF292A" w:rsidRPr="00276C1E" w:rsidRDefault="00EF292A" w:rsidP="00EF292A">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Pr>
              <w:noProof/>
              <w:sz w:val="16"/>
              <w:szCs w:val="16"/>
            </w:rPr>
            <w:t>«EffectiveDate»</w:t>
          </w:r>
          <w:r>
            <w:rPr>
              <w:sz w:val="16"/>
              <w:szCs w:val="16"/>
            </w:rPr>
            <w:fldChar w:fldCharType="end"/>
          </w:r>
        </w:p>
        <w:p w14:paraId="2E72F2C9" w14:textId="77777777" w:rsidR="00EF292A" w:rsidRPr="00276C1E" w:rsidRDefault="00EF292A" w:rsidP="00EF292A">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Pr>
              <w:noProof/>
              <w:sz w:val="16"/>
              <w:szCs w:val="16"/>
            </w:rPr>
            <w:t>«DateCreated»</w:t>
          </w:r>
          <w:r>
            <w:rPr>
              <w:sz w:val="16"/>
              <w:szCs w:val="16"/>
            </w:rPr>
            <w:fldChar w:fldCharType="end"/>
          </w:r>
        </w:p>
      </w:tc>
      <w:tc>
        <w:tcPr>
          <w:tcW w:w="4316" w:type="dxa"/>
          <w:shd w:val="clear" w:color="auto" w:fill="auto"/>
          <w:tcMar>
            <w:left w:w="0" w:type="dxa"/>
            <w:right w:w="0" w:type="dxa"/>
          </w:tcMar>
        </w:tcPr>
        <w:p w14:paraId="0AD8D7B3" w14:textId="77777777" w:rsidR="00EF292A" w:rsidRDefault="00EF292A" w:rsidP="00EF292A">
          <w:pPr>
            <w:pStyle w:val="Header"/>
          </w:pPr>
        </w:p>
      </w:tc>
    </w:tr>
  </w:tbl>
  <w:p w14:paraId="766BD4E1" w14:textId="77777777" w:rsidR="00EF292A" w:rsidRDefault="00EF2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4316" w:type="dxa"/>
          <w:shd w:val="clear" w:color="auto" w:fill="auto"/>
          <w:tcMar>
            <w:left w:w="0" w:type="dxa"/>
            <w:right w:w="0" w:type="dxa"/>
          </w:tcMar>
        </w:tcPr>
        <w:p w14:paraId="46414D86" w14:textId="77777777" w:rsidR="00C32A3A" w:rsidRDefault="0014747C"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14747C"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14747C"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14747C" w:rsidP="00B507AE">
          <w:pPr>
            <w:autoSpaceDE w:val="0"/>
            <w:autoSpaceDN w:val="0"/>
            <w:adjustRightInd w:val="0"/>
            <w:rPr>
              <w:sz w:val="16"/>
            </w:rPr>
          </w:pPr>
        </w:p>
      </w:tc>
    </w:tr>
  </w:tbl>
  <w:p w14:paraId="2AC1F8EE" w14:textId="77777777" w:rsidR="00C32A3A" w:rsidRPr="00387BB8" w:rsidRDefault="0014747C"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GroupName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«GroupName»</w:t>
          </w:r>
          <w:r w:rsidRPr="00276C1E">
            <w:rPr>
              <w:rFonts w:asciiTheme="minorHAnsi" w:hAnsiTheme="minorHAnsi" w:cstheme="minorHAnsi"/>
              <w:sz w:val="16"/>
              <w:szCs w:val="16"/>
            </w:rPr>
            <w:fldChar w:fldCharType="end"/>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sidRPr="00276C1E">
            <w:rPr>
              <w:rFonts w:asciiTheme="minorHAnsi" w:hAnsiTheme="minorHAnsi" w:cstheme="minorHAnsi"/>
              <w:sz w:val="16"/>
              <w:szCs w:val="16"/>
            </w:rPr>
            <w:fldChar w:fldCharType="begin"/>
          </w:r>
          <w:r w:rsidRPr="00276C1E">
            <w:rPr>
              <w:rFonts w:asciiTheme="minorHAnsi" w:hAnsiTheme="minorHAnsi" w:cstheme="minorHAnsi"/>
              <w:sz w:val="16"/>
              <w:szCs w:val="16"/>
            </w:rPr>
            <w:instrText xml:space="preserve"> MERGEFIELD  QuoteId  \* MERGEFORMAT </w:instrText>
          </w:r>
          <w:r w:rsidRPr="00276C1E">
            <w:rPr>
              <w:rFonts w:asciiTheme="minorHAnsi" w:hAnsiTheme="minorHAnsi" w:cstheme="minorHAnsi"/>
              <w:sz w:val="16"/>
              <w:szCs w:val="16"/>
            </w:rPr>
            <w:fldChar w:fldCharType="separate"/>
          </w:r>
          <w:r w:rsidR="00FE69B4">
            <w:rPr>
              <w:rFonts w:asciiTheme="minorHAnsi" w:hAnsiTheme="minorHAnsi" w:cstheme="minorHAnsi"/>
              <w:noProof/>
              <w:sz w:val="16"/>
              <w:szCs w:val="16"/>
            </w:rPr>
            <w:t>«QuoteId»</w:t>
          </w:r>
          <w:r w:rsidRPr="00276C1E">
            <w:rPr>
              <w:rFonts w:asciiTheme="minorHAnsi" w:hAnsiTheme="minorHAnsi" w:cstheme="minorHAnsi"/>
              <w:sz w:val="16"/>
              <w:szCs w:val="16"/>
            </w:rPr>
            <w:fldChar w:fldCharType="end"/>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sidRPr="00276C1E">
            <w:rPr>
              <w:sz w:val="16"/>
              <w:szCs w:val="16"/>
            </w:rPr>
            <w:fldChar w:fldCharType="begin"/>
          </w:r>
          <w:r w:rsidRPr="00276C1E">
            <w:rPr>
              <w:sz w:val="16"/>
              <w:szCs w:val="16"/>
            </w:rPr>
            <w:instrText xml:space="preserve"> MERGEFIELD  Zipcode  \* MERGEFORMAT </w:instrText>
          </w:r>
          <w:r w:rsidRPr="00276C1E">
            <w:rPr>
              <w:sz w:val="16"/>
              <w:szCs w:val="16"/>
            </w:rPr>
            <w:fldChar w:fldCharType="separate"/>
          </w:r>
          <w:r w:rsidR="00FE69B4">
            <w:rPr>
              <w:noProof/>
              <w:sz w:val="16"/>
              <w:szCs w:val="16"/>
            </w:rPr>
            <w:t>«Zipcode»</w:t>
          </w:r>
          <w:r w:rsidRPr="00276C1E">
            <w:rPr>
              <w:sz w:val="16"/>
              <w:szCs w:val="16"/>
            </w:rPr>
            <w:fldChar w:fldCharType="end"/>
          </w:r>
          <w:r w:rsidRPr="00276C1E">
            <w:rPr>
              <w:sz w:val="16"/>
              <w:szCs w:val="16"/>
            </w:rPr>
            <w:t>/</w:t>
          </w:r>
          <w:r>
            <w:rPr>
              <w:sz w:val="16"/>
              <w:szCs w:val="16"/>
            </w:rPr>
            <w:fldChar w:fldCharType="begin"/>
          </w:r>
          <w:r>
            <w:rPr>
              <w:sz w:val="16"/>
              <w:szCs w:val="16"/>
            </w:rPr>
            <w:instrText xml:space="preserve"> MERGEFIELD  RatingRegion  \* MERGEFORMAT </w:instrText>
          </w:r>
          <w:r>
            <w:rPr>
              <w:sz w:val="16"/>
              <w:szCs w:val="16"/>
            </w:rPr>
            <w:fldChar w:fldCharType="separate"/>
          </w:r>
          <w:r w:rsidR="00FE69B4">
            <w:rPr>
              <w:noProof/>
              <w:sz w:val="16"/>
              <w:szCs w:val="16"/>
            </w:rPr>
            <w:t>«</w:t>
          </w:r>
          <w:proofErr w:type="spellStart"/>
          <w:r w:rsidR="00FE69B4">
            <w:rPr>
              <w:noProof/>
              <w:sz w:val="16"/>
              <w:szCs w:val="16"/>
            </w:rPr>
            <w:t>RatingRegion</w:t>
          </w:r>
          <w:proofErr w:type="spellEnd"/>
          <w:r w:rsidR="00FE69B4">
            <w:rPr>
              <w:noProof/>
              <w:sz w:val="16"/>
              <w:szCs w:val="16"/>
            </w:rPr>
            <w:t>»</w:t>
          </w:r>
          <w:r>
            <w:rPr>
              <w:sz w:val="16"/>
              <w:szCs w:val="16"/>
            </w:rPr>
            <w:fldChar w:fldCharType="end"/>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fldChar w:fldCharType="begin"/>
          </w:r>
          <w:r>
            <w:rPr>
              <w:sz w:val="16"/>
              <w:szCs w:val="16"/>
            </w:rPr>
            <w:instrText xml:space="preserve"> MERGEFIELD  EffectiveDate  \* MERGEFORMAT </w:instrText>
          </w:r>
          <w:r>
            <w:rPr>
              <w:sz w:val="16"/>
              <w:szCs w:val="16"/>
            </w:rPr>
            <w:fldChar w:fldCharType="separate"/>
          </w:r>
          <w:r w:rsidR="00FE69B4">
            <w:rPr>
              <w:noProof/>
              <w:sz w:val="16"/>
              <w:szCs w:val="16"/>
            </w:rPr>
            <w:t>«EffectiveDate»</w:t>
          </w:r>
          <w:r>
            <w:rPr>
              <w:sz w:val="16"/>
              <w:szCs w:val="16"/>
            </w:rPr>
            <w:fldChar w:fldCharType="end"/>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fldChar w:fldCharType="begin"/>
          </w:r>
          <w:r>
            <w:rPr>
              <w:sz w:val="16"/>
              <w:szCs w:val="16"/>
            </w:rPr>
            <w:instrText xml:space="preserve"> MERGEFIELD  DateCreated  \* MERGEFORMAT </w:instrText>
          </w:r>
          <w:r>
            <w:rPr>
              <w:sz w:val="16"/>
              <w:szCs w:val="16"/>
            </w:rPr>
            <w:fldChar w:fldCharType="separate"/>
          </w:r>
          <w:r w:rsidR="00FE69B4">
            <w:rPr>
              <w:noProof/>
              <w:sz w:val="16"/>
              <w:szCs w:val="16"/>
            </w:rPr>
            <w:t>«DateCreated»</w:t>
          </w:r>
          <w:r>
            <w:rPr>
              <w:sz w:val="16"/>
              <w:szCs w:val="16"/>
            </w:rPr>
            <w:fldChar w:fldCharType="end"/>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2A7D24"/>
    <w:multiLevelType w:val="hybridMultilevel"/>
    <w:tmpl w:val="5E6A6662"/>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0657A9"/>
    <w:rsid w:val="00124A95"/>
    <w:rsid w:val="0014747C"/>
    <w:rsid w:val="001A3783"/>
    <w:rsid w:val="001D5161"/>
    <w:rsid w:val="00254C16"/>
    <w:rsid w:val="00276C1E"/>
    <w:rsid w:val="00384D06"/>
    <w:rsid w:val="003F633D"/>
    <w:rsid w:val="00453EB0"/>
    <w:rsid w:val="005167AF"/>
    <w:rsid w:val="00576974"/>
    <w:rsid w:val="00623B40"/>
    <w:rsid w:val="006E2E29"/>
    <w:rsid w:val="006F6F24"/>
    <w:rsid w:val="007944C4"/>
    <w:rsid w:val="00795F74"/>
    <w:rsid w:val="00907C5E"/>
    <w:rsid w:val="00907FF5"/>
    <w:rsid w:val="00A3495A"/>
    <w:rsid w:val="00BC7B23"/>
    <w:rsid w:val="00C06B7E"/>
    <w:rsid w:val="00C256D8"/>
    <w:rsid w:val="00C47019"/>
    <w:rsid w:val="00CF271E"/>
    <w:rsid w:val="00D0166D"/>
    <w:rsid w:val="00D22401"/>
    <w:rsid w:val="00D26164"/>
    <w:rsid w:val="00DF498B"/>
    <w:rsid w:val="00E00001"/>
    <w:rsid w:val="00E433C0"/>
    <w:rsid w:val="00E879E7"/>
    <w:rsid w:val="00EF292A"/>
    <w:rsid w:val="00F276C9"/>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54D4-5FA9-43BE-97EB-E6A491E1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16</cp:revision>
  <dcterms:created xsi:type="dcterms:W3CDTF">2018-11-07T13:24:00Z</dcterms:created>
  <dcterms:modified xsi:type="dcterms:W3CDTF">2018-11-19T09:30:00Z</dcterms:modified>
</cp:coreProperties>
</file>