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234690" cy="725805"/>
            <wp:effectExtent l="0" t="0" r="0" b="0"/>
            <wp:docPr id="1" name="Pictur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
                    <pic:cNvPicPr>
                      <a:picLocks noChangeAspect="1" noChangeArrowheads="1"/>
                    </pic:cNvPicPr>
                  </pic:nvPicPr>
                  <pic:blipFill>
                    <a:blip r:embed="rId2"/>
                    <a:stretch>
                      <a:fillRect/>
                    </a:stretch>
                  </pic:blipFill>
                  <pic:spPr bwMode="auto">
                    <a:xfrm>
                      <a:off x="0" y="0"/>
                      <a:ext cx="3234690" cy="7258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pPr>
      <w:r>
        <w:rPr>
          <w:rFonts w:cs="Arial" w:ascii="Century Gothic" w:hAnsi="Century Gothic"/>
          <w:b/>
          <w:bCs/>
          <w:sz w:val="36"/>
          <w:szCs w:val="36"/>
        </w:rPr>
        <w:t>Small Group Plan Benefits Proposal</w:t>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rPr>
          <w:rFonts w:ascii="Century Gothic" w:hAnsi="Century Gothic" w:cs="Arial"/>
          <w:b/>
          <w:b/>
          <w:bCs/>
          <w:sz w:val="36"/>
          <w:szCs w:val="36"/>
        </w:rPr>
      </w:pPr>
      <w:r>
        <w:rPr>
          <w:rFonts w:cs="Arial" w:ascii="Century Gothic" w:hAnsi="Century Gothic"/>
          <w:b/>
          <w:bCs/>
          <w:sz w:val="36"/>
          <w:szCs w:val="36"/>
        </w:rPr>
      </w:r>
    </w:p>
    <w:p>
      <w:pPr>
        <w:pStyle w:val="Normal"/>
        <w:spacing w:lineRule="auto" w:line="276" w:before="0" w:after="200"/>
        <w:rPr/>
      </w:pPr>
      <w:r>
        <w:rPr>
          <w:rFonts w:cs="Arial" w:ascii="Century Gothic" w:hAnsi="Century Gothic"/>
          <w:b/>
          <w:bCs/>
          <w:sz w:val="22"/>
          <w:szCs w:val="22"/>
        </w:rPr>
        <w:t xml:space="preserve">Prepared for: </w:t>
      </w:r>
      <w:r>
        <w:rPr>
          <w:rFonts w:cs="Arial" w:ascii="Century Gothic" w:hAnsi="Century Gothic"/>
          <w:b/>
          <w:bCs/>
          <w:sz w:val="22"/>
          <w:szCs w:val="22"/>
        </w:rPr>
        <w:fldChar w:fldCharType="begin"/>
      </w:r>
      <w:r>
        <w:rPr>
          <w:sz w:val="22"/>
          <w:b/>
          <w:szCs w:val="22"/>
          <w:bCs/>
          <w:rFonts w:cs="Arial" w:ascii="Century Gothic" w:hAnsi="Century Gothic"/>
        </w:rPr>
        <w:instrText> MERGEFIELD GroupName </w:instrText>
      </w:r>
      <w:r>
        <w:rPr>
          <w:sz w:val="22"/>
          <w:b/>
          <w:szCs w:val="22"/>
          <w:bCs/>
          <w:rFonts w:cs="Arial" w:ascii="Century Gothic" w:hAnsi="Century Gothic"/>
        </w:rPr>
        <w:fldChar w:fldCharType="separate"/>
      </w:r>
      <w:r>
        <w:rPr>
          <w:sz w:val="22"/>
          <w:b/>
          <w:szCs w:val="22"/>
          <w:bCs/>
          <w:rFonts w:cs="Arial" w:ascii="Century Gothic" w:hAnsi="Century Gothic"/>
        </w:rPr>
        <w:t>&lt;GroupName&gt;</w:t>
      </w:r>
      <w:r>
        <w:rPr>
          <w:sz w:val="22"/>
          <w:b/>
          <w:szCs w:val="22"/>
          <w:bCs/>
          <w:rFonts w:cs="Arial" w:ascii="Century Gothic" w:hAnsi="Century Gothic"/>
        </w:rPr>
        <w:fldChar w:fldCharType="end"/>
      </w:r>
    </w:p>
    <w:p>
      <w:pPr>
        <w:pStyle w:val="Normal"/>
        <w:spacing w:lineRule="auto" w:line="276" w:before="0" w:after="200"/>
        <w:rPr/>
      </w:pPr>
      <w:r>
        <w:rPr>
          <w:rFonts w:cs="Arial" w:ascii="Century Gothic" w:hAnsi="Century Gothic"/>
          <w:b/>
          <w:bCs/>
          <w:sz w:val="22"/>
          <w:szCs w:val="22"/>
        </w:rPr>
        <w:t xml:space="preserve">Prepared By: </w:t>
      </w:r>
      <w:r>
        <w:rPr>
          <w:rFonts w:cs="Arial" w:ascii="Century Gothic" w:hAnsi="Century Gothic"/>
          <w:b/>
          <w:bCs/>
          <w:sz w:val="22"/>
          <w:szCs w:val="22"/>
        </w:rPr>
        <w:fldChar w:fldCharType="begin"/>
      </w:r>
      <w:r>
        <w:rPr>
          <w:sz w:val="22"/>
          <w:b/>
          <w:szCs w:val="22"/>
          <w:bCs/>
          <w:rFonts w:cs="Arial" w:ascii="Century Gothic" w:hAnsi="Century Gothic"/>
        </w:rPr>
        <w:instrText> MERGEFIELD PreparedBy </w:instrText>
      </w:r>
      <w:r>
        <w:rPr>
          <w:sz w:val="22"/>
          <w:b/>
          <w:szCs w:val="22"/>
          <w:bCs/>
          <w:rFonts w:cs="Arial" w:ascii="Century Gothic" w:hAnsi="Century Gothic"/>
        </w:rPr>
        <w:fldChar w:fldCharType="separate"/>
      </w:r>
      <w:r>
        <w:rPr>
          <w:sz w:val="22"/>
          <w:b/>
          <w:szCs w:val="22"/>
          <w:bCs/>
          <w:rFonts w:cs="Arial" w:ascii="Century Gothic" w:hAnsi="Century Gothic"/>
        </w:rPr>
        <w:t>&lt;PreparedBy&gt;</w:t>
      </w:r>
      <w:r>
        <w:rPr>
          <w:sz w:val="22"/>
          <w:b/>
          <w:szCs w:val="22"/>
          <w:bCs/>
          <w:rFonts w:cs="Arial" w:ascii="Century Gothic" w:hAnsi="Century Gothic"/>
        </w:rPr>
        <w:fldChar w:fldCharType="end"/>
      </w:r>
    </w:p>
    <w:p>
      <w:pPr>
        <w:pStyle w:val="Normal"/>
        <w:spacing w:lineRule="auto" w:line="276" w:before="0" w:after="200"/>
        <w:rPr>
          <w:rFonts w:ascii="Century Gothic" w:hAnsi="Century Gothic" w:cs="Arial"/>
          <w:b/>
          <w:b/>
          <w:bCs/>
          <w:sz w:val="22"/>
          <w:szCs w:val="22"/>
        </w:rPr>
      </w:pPr>
      <w:r>
        <w:rPr>
          <w:rFonts w:cs="Arial" w:ascii="Century Gothic" w:hAnsi="Century Gothic"/>
          <w:b/>
          <w:bCs/>
          <w:sz w:val="22"/>
          <w:szCs w:val="22"/>
        </w:rPr>
      </w:r>
      <w:r>
        <w:br w:type="page"/>
      </w:r>
    </w:p>
    <w:p>
      <w:pPr>
        <w:pStyle w:val="Normal"/>
        <w:spacing w:lineRule="auto" w:line="276" w:before="0" w:after="200"/>
        <w:rPr/>
      </w:pPr>
      <w:r>
        <w:rPr>
          <w:rFonts w:cs="Arial" w:ascii="Century Gothic" w:hAnsi="Century Gothic"/>
          <w:b w:val="false"/>
          <w:bCs w:val="false"/>
          <w:sz w:val="22"/>
          <w:szCs w:val="22"/>
        </w:rPr>
        <w:fldChar w:fldCharType="begin"/>
      </w:r>
      <w:r>
        <w:rPr>
          <w:sz w:val="22"/>
          <w:b w:val="false"/>
          <w:szCs w:val="22"/>
          <w:bCs w:val="false"/>
          <w:rFonts w:cs="Arial" w:ascii="Century Gothic" w:hAnsi="Century Gothic"/>
        </w:rPr>
        <w:instrText> MERGEFIELD DateCreated </w:instrText>
      </w:r>
      <w:r>
        <w:rPr>
          <w:sz w:val="22"/>
          <w:b w:val="false"/>
          <w:szCs w:val="22"/>
          <w:bCs w:val="false"/>
          <w:rFonts w:cs="Arial" w:ascii="Century Gothic" w:hAnsi="Century Gothic"/>
        </w:rPr>
        <w:fldChar w:fldCharType="separate"/>
      </w:r>
      <w:r>
        <w:rPr>
          <w:sz w:val="22"/>
          <w:b w:val="false"/>
          <w:szCs w:val="22"/>
          <w:bCs w:val="false"/>
          <w:rFonts w:cs="Arial" w:ascii="Century Gothic" w:hAnsi="Century Gothic"/>
        </w:rPr>
        <w:t>&lt;DateCreated&gt;</w:t>
      </w:r>
      <w:r>
        <w:rPr>
          <w:sz w:val="22"/>
          <w:b w:val="false"/>
          <w:szCs w:val="22"/>
          <w:bCs w:val="false"/>
          <w:rFonts w:cs="Arial" w:ascii="Century Gothic" w:hAnsi="Century Gothic"/>
        </w:rPr>
        <w:fldChar w:fldCharType="end"/>
      </w:r>
    </w:p>
    <w:p>
      <w:pPr>
        <w:pStyle w:val="Normal"/>
        <w:spacing w:lineRule="auto" w:line="276" w:before="0" w:after="200"/>
        <w:rPr/>
      </w:pPr>
      <w:r>
        <w:rPr>
          <w:rFonts w:cs="Arial" w:ascii="Century Gothic" w:hAnsi="Century Gothic"/>
          <w:b w:val="false"/>
          <w:bCs w:val="false"/>
          <w:sz w:val="22"/>
          <w:szCs w:val="22"/>
        </w:rPr>
        <w:t xml:space="preserve">Prepared For: </w:t>
      </w:r>
      <w:r>
        <w:rPr>
          <w:rFonts w:cs="Arial" w:ascii="Century Gothic" w:hAnsi="Century Gothic"/>
          <w:b w:val="false"/>
          <w:bCs w:val="false"/>
          <w:sz w:val="22"/>
          <w:szCs w:val="22"/>
        </w:rPr>
        <w:fldChar w:fldCharType="begin"/>
      </w:r>
      <w:r>
        <w:rPr>
          <w:sz w:val="22"/>
          <w:b w:val="false"/>
          <w:szCs w:val="22"/>
          <w:bCs w:val="false"/>
          <w:rFonts w:cs="Arial" w:ascii="Century Gothic" w:hAnsi="Century Gothic"/>
        </w:rPr>
        <w:instrText> MERGEFIELD GroupName </w:instrText>
      </w:r>
      <w:r>
        <w:rPr>
          <w:sz w:val="22"/>
          <w:b w:val="false"/>
          <w:szCs w:val="22"/>
          <w:bCs w:val="false"/>
          <w:rFonts w:cs="Arial" w:ascii="Century Gothic" w:hAnsi="Century Gothic"/>
        </w:rPr>
        <w:fldChar w:fldCharType="separate"/>
      </w:r>
      <w:r>
        <w:rPr>
          <w:sz w:val="22"/>
          <w:b w:val="false"/>
          <w:szCs w:val="22"/>
          <w:bCs w:val="false"/>
          <w:rFonts w:cs="Arial" w:ascii="Century Gothic" w:hAnsi="Century Gothic"/>
        </w:rPr>
        <w:t>&lt;GroupName&gt;</w:t>
      </w:r>
      <w:r>
        <w:rPr>
          <w:sz w:val="22"/>
          <w:b w:val="false"/>
          <w:szCs w:val="22"/>
          <w:bCs w:val="false"/>
          <w:rFonts w:cs="Arial" w:ascii="Century Gothic" w:hAnsi="Century Gothic"/>
        </w:rPr>
        <w:fldChar w:fldCharType="end"/>
      </w:r>
    </w:p>
    <w:p>
      <w:pPr>
        <w:pStyle w:val="Normal"/>
        <w:spacing w:lineRule="auto" w:line="276" w:before="0" w:after="200"/>
        <w:rPr/>
      </w:pPr>
      <w:r>
        <w:rPr>
          <w:rFonts w:cs="Arial" w:ascii="Century Gothic" w:hAnsi="Century Gothic"/>
          <w:b w:val="false"/>
          <w:bCs w:val="false"/>
          <w:sz w:val="22"/>
          <w:szCs w:val="22"/>
        </w:rPr>
        <w:t xml:space="preserve">Effective Date: </w:t>
      </w:r>
      <w:r>
        <w:rPr>
          <w:rFonts w:cs="Arial" w:ascii="Century Gothic" w:hAnsi="Century Gothic"/>
          <w:b w:val="false"/>
          <w:bCs w:val="false"/>
          <w:sz w:val="22"/>
          <w:szCs w:val="22"/>
        </w:rPr>
        <w:fldChar w:fldCharType="begin"/>
      </w:r>
      <w:r>
        <w:rPr>
          <w:sz w:val="22"/>
          <w:b w:val="false"/>
          <w:szCs w:val="22"/>
          <w:bCs w:val="false"/>
          <w:rFonts w:cs="Arial" w:ascii="Century Gothic" w:hAnsi="Century Gothic"/>
        </w:rPr>
        <w:instrText> MERGEFIELD EffectiveDate </w:instrText>
      </w:r>
      <w:r>
        <w:rPr>
          <w:sz w:val="22"/>
          <w:b w:val="false"/>
          <w:szCs w:val="22"/>
          <w:bCs w:val="false"/>
          <w:rFonts w:cs="Arial" w:ascii="Century Gothic" w:hAnsi="Century Gothic"/>
        </w:rPr>
        <w:fldChar w:fldCharType="separate"/>
      </w:r>
      <w:r>
        <w:rPr>
          <w:sz w:val="22"/>
          <w:b w:val="false"/>
          <w:szCs w:val="22"/>
          <w:bCs w:val="false"/>
          <w:rFonts w:cs="Arial" w:ascii="Century Gothic" w:hAnsi="Century Gothic"/>
        </w:rPr>
        <w:t>&lt;EffectiveDate&gt;</w:t>
      </w:r>
      <w:r>
        <w:rPr>
          <w:sz w:val="22"/>
          <w:b w:val="false"/>
          <w:szCs w:val="22"/>
          <w:bCs w:val="false"/>
          <w:rFonts w:cs="Arial" w:ascii="Century Gothic" w:hAnsi="Century Gothic"/>
        </w:rPr>
        <w:fldChar w:fldCharType="end"/>
      </w:r>
    </w:p>
    <w:p>
      <w:pPr>
        <w:pStyle w:val="Normal"/>
        <w:spacing w:lineRule="auto" w:line="276" w:before="0" w:after="200"/>
        <w:rPr/>
      </w:pPr>
      <w:r>
        <w:rPr>
          <w:rFonts w:cs="Arial" w:ascii="Arial" w:hAnsi="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pPr>
        <w:pStyle w:val="TextBody"/>
        <w:overflowPunct w:val="true"/>
        <w:spacing w:lineRule="auto" w:line="276"/>
        <w:ind w:right="262" w:hanging="0"/>
        <w:rPr/>
      </w:pPr>
      <w:r>
        <w:rPr>
          <w:rFonts w:cs="Arial" w:ascii="Arial" w:hAnsi="Arial"/>
          <w:i w:val="false"/>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Pr>
          <w:sz w:val="21"/>
          <w:szCs w:val="21"/>
        </w:rPr>
        <w:t xml:space="preserve"> </w:t>
      </w:r>
      <w:r>
        <w:rPr>
          <w:rFonts w:cs="Arial" w:ascii="Arial" w:hAnsi="Arial"/>
          <w:i w:val="false"/>
          <w:color w:val="000000"/>
          <w:sz w:val="21"/>
          <w:szCs w:val="21"/>
        </w:rPr>
        <w:t>some plans now feature AvMed Preventive Plus, which adds 1, 2 or 3 no-cost visits to an employee’s Primary Care Physician (PCP), on top of the annual no-cost physical!</w:t>
      </w:r>
    </w:p>
    <w:p>
      <w:pPr>
        <w:pStyle w:val="Normal"/>
        <w:numPr>
          <w:ilvl w:val="1"/>
          <w:numId w:val="1"/>
        </w:numPr>
        <w:rPr/>
      </w:pPr>
      <w:r>
        <w:rPr>
          <w:rFonts w:cs="Arial" w:ascii="Arial" w:hAnsi="Arial"/>
          <w:b/>
          <w:bCs/>
          <w:sz w:val="21"/>
          <w:szCs w:val="21"/>
        </w:rPr>
        <w:t>3</w:t>
      </w:r>
      <w:r>
        <w:rPr>
          <w:rFonts w:cs="Arial" w:ascii="Arial" w:hAnsi="Arial"/>
          <w:sz w:val="21"/>
          <w:szCs w:val="21"/>
        </w:rPr>
        <w:t xml:space="preserve"> additional free PCP visits on Platinum Plans</w:t>
      </w:r>
    </w:p>
    <w:p>
      <w:pPr>
        <w:pStyle w:val="Normal"/>
        <w:numPr>
          <w:ilvl w:val="1"/>
          <w:numId w:val="1"/>
        </w:numPr>
        <w:rPr/>
      </w:pPr>
      <w:r>
        <w:rPr>
          <w:rFonts w:cs="Arial" w:ascii="Arial" w:hAnsi="Arial"/>
          <w:b/>
          <w:sz w:val="21"/>
          <w:szCs w:val="21"/>
        </w:rPr>
        <w:t>2</w:t>
      </w:r>
      <w:r>
        <w:rPr>
          <w:rFonts w:cs="Arial" w:ascii="Arial" w:hAnsi="Arial"/>
          <w:sz w:val="21"/>
          <w:szCs w:val="21"/>
        </w:rPr>
        <w:t xml:space="preserve"> additional free PCP visits on Gold Plans</w:t>
      </w:r>
    </w:p>
    <w:p>
      <w:pPr>
        <w:pStyle w:val="Normal"/>
        <w:numPr>
          <w:ilvl w:val="1"/>
          <w:numId w:val="1"/>
        </w:numPr>
        <w:rPr/>
      </w:pPr>
      <w:r>
        <w:rPr>
          <w:rFonts w:cs="Arial" w:ascii="Arial" w:hAnsi="Arial"/>
          <w:b/>
          <w:sz w:val="21"/>
          <w:szCs w:val="21"/>
        </w:rPr>
        <w:t>1</w:t>
      </w:r>
      <w:r>
        <w:rPr>
          <w:rFonts w:cs="Arial" w:ascii="Arial" w:hAnsi="Arial"/>
          <w:sz w:val="21"/>
          <w:szCs w:val="21"/>
        </w:rPr>
        <w:t xml:space="preserve"> additional free PCP visit on Silver Plans</w:t>
      </w:r>
    </w:p>
    <w:p>
      <w:pPr>
        <w:pStyle w:val="Normal"/>
        <w:ind w:left="1440" w:hanging="0"/>
        <w:rPr>
          <w:rFonts w:ascii="Arial" w:hAnsi="Arial" w:cs="Arial"/>
          <w:sz w:val="21"/>
          <w:szCs w:val="21"/>
        </w:rPr>
      </w:pPr>
      <w:r>
        <w:rPr>
          <w:rFonts w:cs="Arial" w:ascii="Arial" w:hAnsi="Arial"/>
          <w:sz w:val="21"/>
          <w:szCs w:val="21"/>
        </w:rPr>
      </w:r>
    </w:p>
    <w:p>
      <w:pPr>
        <w:pStyle w:val="TextBody"/>
        <w:overflowPunct w:val="true"/>
        <w:spacing w:lineRule="auto" w:line="276"/>
        <w:ind w:right="262" w:hanging="0"/>
        <w:rPr/>
      </w:pPr>
      <w:r>
        <w:rPr>
          <w:rFonts w:cs="Arial" w:ascii="Arial" w:hAnsi="Arial"/>
          <w:i w:val="false"/>
          <w:color w:val="000000"/>
          <w:sz w:val="21"/>
          <w:szCs w:val="21"/>
        </w:rPr>
        <w:t>Preventive Plus is part of AvMed’s CenteredCare concept, which places the PCP at the center of the Member’s healthcare experience.  As a trusted advisor, partner, health coach, navigator and collection hub for the complete medical record, CenteredCare positions the PCP at the premier vantage point.</w:t>
      </w:r>
    </w:p>
    <w:p>
      <w:pPr>
        <w:pStyle w:val="Normal"/>
        <w:rPr>
          <w:rFonts w:ascii="Arial" w:hAnsi="Arial" w:cs="Arial"/>
          <w:color w:val="000000"/>
          <w:sz w:val="21"/>
          <w:szCs w:val="21"/>
        </w:rPr>
      </w:pPr>
      <w:r>
        <w:rPr>
          <w:rFonts w:cs="Arial" w:ascii="Arial" w:hAnsi="Arial"/>
          <w:color w:val="000000"/>
          <w:sz w:val="21"/>
          <w:szCs w:val="21"/>
        </w:rPr>
      </w:r>
    </w:p>
    <w:p>
      <w:pPr>
        <w:pStyle w:val="Normal"/>
        <w:rPr/>
      </w:pPr>
      <w:r>
        <w:rPr>
          <w:rFonts w:cs="Arial" w:ascii="Arial" w:hAnsi="Arial"/>
          <w:b/>
          <w:color w:val="000000"/>
          <w:sz w:val="21"/>
          <w:szCs w:val="21"/>
        </w:rPr>
        <w:t>AvMed Group health plans feature:</w:t>
      </w:r>
    </w:p>
    <w:p>
      <w:pPr>
        <w:pStyle w:val="Normal"/>
        <w:rPr>
          <w:rFonts w:ascii="Arial" w:hAnsi="Arial" w:cs="Arial"/>
          <w:color w:val="000000"/>
          <w:sz w:val="21"/>
          <w:szCs w:val="21"/>
        </w:rPr>
      </w:pPr>
      <w:r>
        <w:rPr>
          <w:rFonts w:cs="Arial" w:ascii="Arial" w:hAnsi="Arial"/>
          <w:color w:val="000000"/>
          <w:sz w:val="21"/>
          <w:szCs w:val="21"/>
        </w:rPr>
      </w:r>
    </w:p>
    <w:p>
      <w:pPr>
        <w:pStyle w:val="ListParagraph"/>
        <w:numPr>
          <w:ilvl w:val="0"/>
          <w:numId w:val="2"/>
        </w:numPr>
        <w:rPr/>
      </w:pPr>
      <w:r>
        <w:rPr>
          <w:rFonts w:cs="Arial" w:ascii="Arial" w:hAnsi="Arial"/>
          <w:color w:val="000000"/>
          <w:sz w:val="21"/>
          <w:szCs w:val="21"/>
        </w:rPr>
        <w:t>Affordable, high-quality plans</w:t>
      </w:r>
    </w:p>
    <w:p>
      <w:pPr>
        <w:pStyle w:val="ListParagraph"/>
        <w:numPr>
          <w:ilvl w:val="0"/>
          <w:numId w:val="2"/>
        </w:numPr>
        <w:rPr/>
      </w:pPr>
      <w:r>
        <w:rPr>
          <w:rFonts w:cs="Arial" w:ascii="Arial" w:hAnsi="Arial"/>
          <w:color w:val="000000"/>
          <w:sz w:val="21"/>
          <w:szCs w:val="21"/>
        </w:rPr>
        <w:t>Essential health benefits as required by the Affordable Care Act (ACA)</w:t>
      </w:r>
    </w:p>
    <w:p>
      <w:pPr>
        <w:pStyle w:val="ListParagraph"/>
        <w:numPr>
          <w:ilvl w:val="0"/>
          <w:numId w:val="2"/>
        </w:numPr>
        <w:rPr/>
      </w:pPr>
      <w:r>
        <w:rPr>
          <w:rFonts w:cs="Arial" w:ascii="Arial" w:hAnsi="Arial"/>
          <w:color w:val="000000"/>
          <w:sz w:val="21"/>
          <w:szCs w:val="21"/>
        </w:rPr>
        <w:t>Extensive local network of doctors and hospitals</w:t>
      </w:r>
    </w:p>
    <w:p>
      <w:pPr>
        <w:pStyle w:val="ListParagraph"/>
        <w:numPr>
          <w:ilvl w:val="0"/>
          <w:numId w:val="2"/>
        </w:numPr>
        <w:rPr/>
      </w:pPr>
      <w:r>
        <w:rPr>
          <w:rFonts w:cs="Arial" w:ascii="Arial" w:hAnsi="Arial"/>
          <w:color w:val="000000"/>
          <w:sz w:val="21"/>
          <w:szCs w:val="21"/>
        </w:rPr>
        <w:t>Virtual Visits – Talk to a doctor from anywhere 24/7</w:t>
      </w:r>
    </w:p>
    <w:p>
      <w:pPr>
        <w:pStyle w:val="ListParagraph"/>
        <w:numPr>
          <w:ilvl w:val="0"/>
          <w:numId w:val="2"/>
        </w:numPr>
        <w:rPr/>
      </w:pPr>
      <w:r>
        <w:rPr>
          <w:rFonts w:cs="Arial" w:ascii="Arial" w:hAnsi="Arial"/>
          <w:color w:val="000000"/>
          <w:sz w:val="21"/>
          <w:szCs w:val="21"/>
        </w:rPr>
        <w:t>SmartShopper – Compare prices before deciding on medical procedures</w:t>
      </w:r>
    </w:p>
    <w:p>
      <w:pPr>
        <w:pStyle w:val="ListParagraph"/>
        <w:numPr>
          <w:ilvl w:val="0"/>
          <w:numId w:val="2"/>
        </w:numPr>
        <w:rPr/>
      </w:pPr>
      <w:r>
        <w:rPr>
          <w:rFonts w:cs="Arial" w:ascii="Arial" w:hAnsi="Arial"/>
          <w:color w:val="000000"/>
          <w:sz w:val="21"/>
          <w:szCs w:val="21"/>
        </w:rPr>
        <w:t>Emergency worldwide coverage</w:t>
      </w:r>
    </w:p>
    <w:p>
      <w:pPr>
        <w:pStyle w:val="ListParagraph"/>
        <w:numPr>
          <w:ilvl w:val="0"/>
          <w:numId w:val="2"/>
        </w:numPr>
        <w:rPr/>
      </w:pPr>
      <w:r>
        <w:rPr>
          <w:rFonts w:cs="Arial" w:ascii="Arial" w:hAnsi="Arial"/>
          <w:color w:val="000000"/>
          <w:sz w:val="21"/>
          <w:szCs w:val="21"/>
        </w:rPr>
        <w:t>No charge for preventative care services</w:t>
      </w:r>
    </w:p>
    <w:p>
      <w:pPr>
        <w:pStyle w:val="ListParagraph"/>
        <w:numPr>
          <w:ilvl w:val="0"/>
          <w:numId w:val="2"/>
        </w:numPr>
        <w:rPr/>
      </w:pPr>
      <w:r>
        <w:rPr>
          <w:rFonts w:cs="Arial" w:ascii="Arial" w:hAnsi="Arial"/>
          <w:color w:val="000000"/>
          <w:sz w:val="21"/>
          <w:szCs w:val="21"/>
        </w:rPr>
        <w:t>A nearly 50-year tradition of award-winning service</w:t>
      </w:r>
    </w:p>
    <w:p>
      <w:pPr>
        <w:pStyle w:val="ListParagraph"/>
        <w:numPr>
          <w:ilvl w:val="0"/>
          <w:numId w:val="2"/>
        </w:numPr>
        <w:rPr/>
      </w:pPr>
      <w:r>
        <w:rPr>
          <w:rFonts w:cs="Arial" w:ascii="Arial" w:hAnsi="Arial"/>
          <w:color w:val="000000"/>
          <w:sz w:val="21"/>
          <w:szCs w:val="21"/>
        </w:rPr>
        <w:t>24/7 online access for members to manage their accounts</w:t>
      </w:r>
    </w:p>
    <w:p>
      <w:pPr>
        <w:pStyle w:val="Normal"/>
        <w:rPr>
          <w:rFonts w:ascii="Arial" w:hAnsi="Arial" w:cs="Arial"/>
          <w:color w:val="000000"/>
          <w:sz w:val="21"/>
          <w:szCs w:val="21"/>
        </w:rPr>
      </w:pPr>
      <w:r>
        <w:rPr>
          <w:rFonts w:cs="Arial" w:ascii="Arial" w:hAnsi="Arial"/>
          <w:color w:val="000000"/>
          <w:sz w:val="21"/>
          <w:szCs w:val="21"/>
        </w:rPr>
      </w:r>
    </w:p>
    <w:p>
      <w:pPr>
        <w:pStyle w:val="Normal"/>
        <w:rPr/>
      </w:pPr>
      <w:r>
        <w:rPr>
          <w:rFonts w:cs="Arial" w:ascii="Arial" w:hAnsi="Arial"/>
          <w:color w:val="000000"/>
          <w:sz w:val="21"/>
          <w:szCs w:val="21"/>
        </w:rPr>
        <w:t>AvMed strives to provide the best possible experience when choosing health care coverage for your employees and their families. I will be happy to answer any questions you may have.</w:t>
      </w:r>
    </w:p>
    <w:p>
      <w:pPr>
        <w:pStyle w:val="Normal"/>
        <w:rPr>
          <w:rFonts w:ascii="Arial" w:hAnsi="Arial" w:cs="Arial"/>
          <w:color w:val="000000"/>
          <w:sz w:val="21"/>
          <w:szCs w:val="21"/>
        </w:rPr>
      </w:pPr>
      <w:r>
        <w:rPr>
          <w:rFonts w:cs="Arial" w:ascii="Arial" w:hAnsi="Arial"/>
          <w:color w:val="000000"/>
          <w:sz w:val="21"/>
          <w:szCs w:val="21"/>
        </w:rPr>
      </w:r>
    </w:p>
    <w:p>
      <w:pPr>
        <w:pStyle w:val="Normal"/>
        <w:spacing w:lineRule="auto" w:line="276" w:before="0" w:after="200"/>
        <w:rPr>
          <w:b w:val="false"/>
          <w:b w:val="false"/>
          <w:bCs w:val="false"/>
        </w:rPr>
      </w:pPr>
      <w:r>
        <w:rPr>
          <w:rFonts w:cs="Arial" w:ascii="Arial" w:hAnsi="Arial"/>
          <w:b w:val="false"/>
          <w:bCs w:val="false"/>
          <w:color w:val="000000"/>
          <w:sz w:val="21"/>
          <w:szCs w:val="21"/>
        </w:rPr>
        <w:t>Sincerely,</w:t>
      </w:r>
    </w:p>
    <w:p>
      <w:pPr>
        <w:pStyle w:val="Normal"/>
        <w:spacing w:lineRule="auto" w:line="240" w:before="0" w:after="200"/>
        <w:rPr/>
      </w:pPr>
      <w:r>
        <w:rPr>
          <w:rFonts w:cs="Arial" w:ascii="Arial" w:hAnsi="Arial"/>
          <w:b w:val="false"/>
          <w:bCs w:val="false"/>
          <w:sz w:val="21"/>
          <w:szCs w:val="21"/>
        </w:rPr>
        <w:fldChar w:fldCharType="begin"/>
      </w:r>
      <w:r>
        <w:rPr>
          <w:sz w:val="21"/>
          <w:b w:val="false"/>
          <w:szCs w:val="21"/>
          <w:bCs w:val="false"/>
          <w:rFonts w:cs="Arial" w:ascii="Arial" w:hAnsi="Arial"/>
        </w:rPr>
        <w:instrText> MERGEFIELD PreparedBy </w:instrText>
      </w:r>
      <w:r>
        <w:rPr>
          <w:sz w:val="21"/>
          <w:b w:val="false"/>
          <w:szCs w:val="21"/>
          <w:bCs w:val="false"/>
          <w:rFonts w:cs="Arial" w:ascii="Arial" w:hAnsi="Arial"/>
        </w:rPr>
        <w:fldChar w:fldCharType="separate"/>
      </w:r>
      <w:r>
        <w:rPr>
          <w:sz w:val="21"/>
          <w:b w:val="false"/>
          <w:szCs w:val="21"/>
          <w:bCs w:val="false"/>
          <w:rFonts w:cs="Arial" w:ascii="Arial" w:hAnsi="Arial"/>
        </w:rPr>
        <w:t>&lt;PreparedBy&gt;</w:t>
      </w:r>
      <w:r>
        <w:rPr>
          <w:sz w:val="21"/>
          <w:b w:val="false"/>
          <w:szCs w:val="21"/>
          <w:bCs w:val="false"/>
          <w:rFonts w:cs="Arial" w:ascii="Arial" w:hAnsi="Arial"/>
        </w:rPr>
        <w:fldChar w:fldCharType="end"/>
      </w:r>
    </w:p>
    <w:p>
      <w:pPr>
        <w:pStyle w:val="Normal"/>
        <w:spacing w:lineRule="auto" w:line="240" w:before="0" w:after="200"/>
        <w:rPr/>
      </w:pPr>
      <w:r>
        <w:rPr>
          <w:rFonts w:cs="Arial" w:ascii="Arial" w:hAnsi="Arial"/>
          <w:b w:val="false"/>
          <w:bCs w:val="false"/>
          <w:sz w:val="21"/>
          <w:szCs w:val="21"/>
        </w:rPr>
        <w:fldChar w:fldCharType="begin"/>
      </w:r>
      <w:r>
        <w:rPr>
          <w:sz w:val="21"/>
          <w:b w:val="false"/>
          <w:szCs w:val="21"/>
          <w:bCs w:val="false"/>
          <w:rFonts w:cs="Arial" w:ascii="Arial" w:hAnsi="Arial"/>
        </w:rPr>
        <w:instrText> MERGEFIELD AgencyName </w:instrText>
      </w:r>
      <w:r>
        <w:rPr>
          <w:sz w:val="21"/>
          <w:b w:val="false"/>
          <w:szCs w:val="21"/>
          <w:bCs w:val="false"/>
          <w:rFonts w:cs="Arial" w:ascii="Arial" w:hAnsi="Arial"/>
        </w:rPr>
        <w:fldChar w:fldCharType="separate"/>
      </w:r>
      <w:r>
        <w:rPr>
          <w:sz w:val="21"/>
          <w:b w:val="false"/>
          <w:szCs w:val="21"/>
          <w:bCs w:val="false"/>
          <w:rFonts w:cs="Arial" w:ascii="Arial" w:hAnsi="Arial"/>
        </w:rPr>
        <w:t>&lt;AgencyName&gt;</w:t>
      </w:r>
      <w:r>
        <w:rPr>
          <w:sz w:val="21"/>
          <w:b w:val="false"/>
          <w:szCs w:val="21"/>
          <w:bCs w:val="false"/>
          <w:rFonts w:cs="Arial" w:ascii="Arial" w:hAnsi="Arial"/>
        </w:rPr>
        <w:fldChar w:fldCharType="end"/>
      </w:r>
    </w:p>
    <w:p>
      <w:pPr>
        <w:pStyle w:val="Normal"/>
        <w:spacing w:lineRule="auto" w:line="240" w:before="0" w:after="200"/>
        <w:rPr/>
      </w:pPr>
      <w:r>
        <w:rPr>
          <w:rFonts w:cs="Arial" w:ascii="Arial" w:hAnsi="Arial"/>
          <w:b w:val="false"/>
          <w:bCs w:val="false"/>
          <w:sz w:val="21"/>
          <w:szCs w:val="21"/>
        </w:rPr>
        <w:fldChar w:fldCharType="begin"/>
      </w:r>
      <w:r>
        <w:rPr>
          <w:sz w:val="21"/>
          <w:b w:val="false"/>
          <w:szCs w:val="21"/>
          <w:bCs w:val="false"/>
          <w:rFonts w:cs="Arial" w:ascii="Arial" w:hAnsi="Arial"/>
        </w:rPr>
        <w:instrText> MERGEFIELD PBEmail </w:instrText>
      </w:r>
      <w:r>
        <w:rPr>
          <w:sz w:val="21"/>
          <w:b w:val="false"/>
          <w:szCs w:val="21"/>
          <w:bCs w:val="false"/>
          <w:rFonts w:cs="Arial" w:ascii="Arial" w:hAnsi="Arial"/>
        </w:rPr>
        <w:fldChar w:fldCharType="separate"/>
      </w:r>
      <w:r>
        <w:rPr>
          <w:sz w:val="21"/>
          <w:b w:val="false"/>
          <w:szCs w:val="21"/>
          <w:bCs w:val="false"/>
          <w:rFonts w:cs="Arial" w:ascii="Arial" w:hAnsi="Arial"/>
        </w:rPr>
        <w:t>&lt;PBEmail&gt;</w:t>
      </w:r>
      <w:r>
        <w:rPr>
          <w:sz w:val="21"/>
          <w:b w:val="false"/>
          <w:szCs w:val="21"/>
          <w:bCs w:val="false"/>
          <w:rFonts w:cs="Arial" w:ascii="Arial" w:hAnsi="Arial"/>
        </w:rPr>
        <w:fldChar w:fldCharType="end"/>
      </w:r>
    </w:p>
    <w:p>
      <w:pPr>
        <w:pStyle w:val="Normal"/>
        <w:tabs>
          <w:tab w:val="clear" w:pos="709"/>
          <w:tab w:val="left" w:pos="1800" w:leader="none"/>
        </w:tabs>
        <w:spacing w:lineRule="auto" w:line="252"/>
        <w:ind w:left="360" w:right="983" w:hanging="360"/>
        <w:rPr>
          <w:rFonts w:eastAsia="Cambria" w:cs="Segoe UI"/>
        </w:rPr>
      </w:pPr>
      <w:r>
        <w:rPr>
          <w:rFonts w:eastAsia="Cambria" w:cs="Segoe UI"/>
        </w:rPr>
      </w:r>
    </w:p>
    <w:p>
      <w:pPr>
        <w:pStyle w:val="Normal"/>
        <w:tabs>
          <w:tab w:val="clear" w:pos="709"/>
          <w:tab w:val="left" w:pos="1800" w:leader="none"/>
        </w:tabs>
        <w:spacing w:lineRule="auto" w:line="252"/>
        <w:ind w:left="360" w:right="983" w:hanging="360"/>
        <w:rPr/>
      </w:pPr>
      <w:r>
        <w:drawing>
          <wp:anchor behindDoc="0" distT="0" distB="9525" distL="114300" distR="119380" simplePos="0" locked="0" layoutInCell="1" allowOverlap="1" relativeHeight="3">
            <wp:simplePos x="0" y="0"/>
            <wp:positionH relativeFrom="page">
              <wp:align>center</wp:align>
            </wp:positionH>
            <wp:positionV relativeFrom="paragraph">
              <wp:posOffset>137160</wp:posOffset>
            </wp:positionV>
            <wp:extent cx="6833870" cy="2905125"/>
            <wp:effectExtent l="0" t="0" r="0" b="0"/>
            <wp:wrapTight wrapText="bothSides">
              <wp:wrapPolygon edited="0">
                <wp:start x="-36" y="0"/>
                <wp:lineTo x="-36" y="21490"/>
                <wp:lineTo x="21547" y="21490"/>
                <wp:lineTo x="21547" y="0"/>
                <wp:lineTo x="-36" y="0"/>
              </wp:wrapPolygon>
            </wp:wrapTight>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3"/>
                    <a:stretch>
                      <a:fillRect/>
                    </a:stretch>
                  </pic:blipFill>
                  <pic:spPr bwMode="auto">
                    <a:xfrm>
                      <a:off x="0" y="0"/>
                      <a:ext cx="6833870" cy="2905125"/>
                    </a:xfrm>
                    <a:prstGeom prst="rect">
                      <a:avLst/>
                    </a:prstGeom>
                  </pic:spPr>
                </pic:pic>
              </a:graphicData>
            </a:graphic>
          </wp:anchor>
        </w:drawing>
      </w:r>
      <w:r>
        <w:rPr>
          <w:rFonts w:eastAsia="Cambria" w:cs="Segoe UI" w:ascii="arial" w:hAnsi="arial"/>
          <w:sz w:val="21"/>
          <w:szCs w:val="21"/>
        </w:rPr>
        <w:tab/>
      </w:r>
    </w:p>
    <w:p>
      <w:pPr>
        <w:pStyle w:val="Normal"/>
        <w:tabs>
          <w:tab w:val="clear" w:pos="709"/>
          <w:tab w:val="left" w:pos="1800" w:leader="none"/>
        </w:tabs>
        <w:spacing w:lineRule="auto" w:line="252"/>
        <w:ind w:left="360" w:right="983" w:hanging="360"/>
        <w:rPr>
          <w:rFonts w:ascii="arial" w:hAnsi="arial" w:eastAsia="Cambria" w:cs="Segoe UI"/>
          <w:sz w:val="21"/>
          <w:szCs w:val="21"/>
        </w:rPr>
      </w:pPr>
      <w:r>
        <w:rPr>
          <w:rFonts w:eastAsia="Cambria" w:cs="Segoe UI" w:ascii="arial" w:hAnsi="arial"/>
          <w:sz w:val="21"/>
          <w:szCs w:val="21"/>
        </w:rPr>
      </w:r>
    </w:p>
    <w:p>
      <w:pPr>
        <w:pStyle w:val="Normal"/>
        <w:tabs>
          <w:tab w:val="clear" w:pos="709"/>
          <w:tab w:val="left" w:pos="1800" w:leader="none"/>
        </w:tabs>
        <w:spacing w:lineRule="auto" w:line="252"/>
        <w:ind w:left="360" w:right="983" w:hanging="360"/>
        <w:rPr>
          <w:rFonts w:ascii="arial" w:hAnsi="arial"/>
          <w:sz w:val="21"/>
          <w:szCs w:val="21"/>
        </w:rPr>
      </w:pPr>
      <w:r>
        <w:rPr>
          <w:rFonts w:eastAsia="Cambria" w:cs="Segoe UI" w:ascii="arial" w:hAnsi="arial"/>
          <w:sz w:val="21"/>
          <w:szCs w:val="21"/>
        </w:rPr>
        <w:t xml:space="preserve">AvMed is a Florida-based health plan headquartered in Miami, with offices in Fort Lauderdale, Gainesville and Orlando and serving the Jacksonville and Tampa markets. Approximately </w:t>
      </w:r>
      <w:r>
        <w:rPr>
          <w:rFonts w:cs="Segoe UI" w:ascii="arial" w:hAnsi="arial"/>
          <w:b/>
          <w:sz w:val="21"/>
          <w:szCs w:val="21"/>
        </w:rPr>
        <w:t xml:space="preserve">275,000 </w:t>
      </w:r>
      <w:r>
        <w:rPr>
          <w:rFonts w:eastAsia="Cambria" w:cs="Segoe UI" w:ascii="arial" w:hAnsi="arial"/>
          <w:sz w:val="21"/>
          <w:szCs w:val="21"/>
        </w:rPr>
        <w:t>Members count on AvMed for their Employer Group, Medicare and Individual and Family plan coverage.</w:t>
      </w:r>
    </w:p>
    <w:p>
      <w:pPr>
        <w:pStyle w:val="ListParagraph"/>
        <w:numPr>
          <w:ilvl w:val="0"/>
          <w:numId w:val="3"/>
        </w:numPr>
        <w:tabs>
          <w:tab w:val="clear" w:pos="709"/>
          <w:tab w:val="left" w:pos="1800" w:leader="none"/>
        </w:tabs>
        <w:spacing w:lineRule="auto" w:line="252"/>
        <w:ind w:left="360" w:right="722" w:hanging="360"/>
        <w:rPr>
          <w:rFonts w:ascii="arial" w:hAnsi="arial"/>
          <w:sz w:val="21"/>
          <w:szCs w:val="21"/>
        </w:rPr>
      </w:pPr>
      <w:r>
        <w:rPr>
          <w:rFonts w:eastAsia="Cambria" w:cs="Segoe UI" w:ascii="arial" w:hAnsi="arial"/>
          <w:sz w:val="21"/>
          <w:szCs w:val="21"/>
        </w:rPr>
        <w:t xml:space="preserve">Members have the support of nearly </w:t>
      </w:r>
      <w:r>
        <w:rPr>
          <w:rFonts w:cs="Segoe UI" w:ascii="arial" w:hAnsi="arial"/>
          <w:b/>
          <w:sz w:val="21"/>
          <w:szCs w:val="21"/>
        </w:rPr>
        <w:t xml:space="preserve">600 employee Associates </w:t>
      </w:r>
      <w:r>
        <w:rPr>
          <w:rFonts w:eastAsia="Cambria" w:cs="Segoe UI" w:ascii="arial" w:hAnsi="arial"/>
          <w:sz w:val="21"/>
          <w:szCs w:val="21"/>
        </w:rPr>
        <w:t xml:space="preserve">and a </w:t>
      </w:r>
      <w:r>
        <w:rPr>
          <w:rFonts w:cs="Segoe UI" w:ascii="arial" w:hAnsi="arial"/>
          <w:b/>
          <w:sz w:val="21"/>
          <w:szCs w:val="21"/>
        </w:rPr>
        <w:t>35,000 plus strong Provider Network</w:t>
      </w:r>
      <w:r>
        <w:rPr>
          <w:rFonts w:eastAsia="Cambria" w:cs="Segoe UI" w:ascii="arial" w:hAnsi="arial"/>
          <w:sz w:val="21"/>
          <w:szCs w:val="21"/>
        </w:rPr>
        <w:t>.</w:t>
      </w:r>
    </w:p>
    <w:p>
      <w:pPr>
        <w:pStyle w:val="ListParagraph"/>
        <w:numPr>
          <w:ilvl w:val="0"/>
          <w:numId w:val="3"/>
        </w:numPr>
        <w:tabs>
          <w:tab w:val="clear" w:pos="709"/>
          <w:tab w:val="left" w:pos="1800" w:leader="none"/>
        </w:tabs>
        <w:spacing w:lineRule="auto" w:line="252"/>
        <w:ind w:left="360" w:right="722" w:hanging="360"/>
        <w:rPr>
          <w:rFonts w:ascii="arial" w:hAnsi="arial"/>
          <w:sz w:val="21"/>
          <w:szCs w:val="21"/>
        </w:rPr>
      </w:pPr>
      <w:r>
        <w:rPr>
          <w:rFonts w:eastAsia="Cambria" w:cs="Segoe UI" w:ascii="arial" w:hAnsi="arial"/>
          <w:sz w:val="21"/>
          <w:szCs w:val="21"/>
        </w:rPr>
        <w:t xml:space="preserve">AvMed transforms lives to create a </w:t>
      </w:r>
      <w:r>
        <w:rPr>
          <w:rFonts w:cs="Segoe UI" w:ascii="arial" w:hAnsi="arial"/>
          <w:b/>
          <w:sz w:val="21"/>
          <w:szCs w:val="21"/>
        </w:rPr>
        <w:t xml:space="preserve">WELLfluent </w:t>
      </w:r>
      <w:r>
        <w:rPr>
          <w:rFonts w:eastAsia="Cambria" w:cs="Segoe UI" w:ascii="arial" w:hAnsi="arial"/>
          <w:sz w:val="21"/>
          <w:szCs w:val="21"/>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pPr>
        <w:pStyle w:val="ListParagraph"/>
        <w:numPr>
          <w:ilvl w:val="0"/>
          <w:numId w:val="3"/>
        </w:numPr>
        <w:tabs>
          <w:tab w:val="clear" w:pos="709"/>
          <w:tab w:val="left" w:pos="1800" w:leader="none"/>
        </w:tabs>
        <w:spacing w:lineRule="auto" w:line="252"/>
        <w:ind w:left="360" w:right="722" w:hanging="360"/>
        <w:rPr>
          <w:rFonts w:ascii="arial" w:hAnsi="arial"/>
          <w:sz w:val="21"/>
          <w:szCs w:val="21"/>
        </w:rPr>
      </w:pPr>
      <w:r>
        <w:rPr>
          <w:rFonts w:eastAsia="Cambria" w:cs="Segoe UI" w:ascii="arial" w:hAnsi="arial"/>
          <w:sz w:val="21"/>
          <w:szCs w:val="21"/>
        </w:rPr>
        <w:t>AvMed provides peace of mind by offering healthcare plans, online tools, value added services and solutions that deliver better service, quality, affordability and health.</w:t>
      </w:r>
    </w:p>
    <w:p>
      <w:pPr>
        <w:pStyle w:val="ListParagraph"/>
        <w:numPr>
          <w:ilvl w:val="0"/>
          <w:numId w:val="3"/>
        </w:numPr>
        <w:tabs>
          <w:tab w:val="clear" w:pos="709"/>
          <w:tab w:val="left" w:pos="1800" w:leader="none"/>
        </w:tabs>
        <w:spacing w:lineRule="auto" w:line="252"/>
        <w:ind w:left="360" w:right="722" w:hanging="360"/>
        <w:rPr>
          <w:rFonts w:ascii="arial" w:hAnsi="arial"/>
          <w:sz w:val="21"/>
          <w:szCs w:val="21"/>
        </w:rPr>
      </w:pPr>
      <w:r>
        <w:rPr>
          <w:rFonts w:eastAsia="Cambria" w:cs="Segoe UI" w:ascii="arial" w:hAnsi="arial"/>
          <w:sz w:val="21"/>
          <w:szCs w:val="21"/>
        </w:rPr>
        <w:t xml:space="preserve"> </w:t>
      </w:r>
      <w:r>
        <w:rPr>
          <w:rFonts w:eastAsia="Cambria" w:cs="Segoe UI" w:ascii="arial" w:hAnsi="arial"/>
          <w:sz w:val="21"/>
          <w:szCs w:val="21"/>
        </w:rPr>
        <w:t xml:space="preserve">AvMed offers a variety of </w:t>
      </w:r>
      <w:r>
        <w:rPr>
          <w:rFonts w:cs="Segoe UI" w:ascii="arial" w:hAnsi="arial"/>
          <w:b/>
          <w:sz w:val="21"/>
          <w:szCs w:val="21"/>
        </w:rPr>
        <w:t xml:space="preserve">affordable coverage solutions </w:t>
      </w:r>
      <w:r>
        <w:rPr>
          <w:rFonts w:eastAsia="Cambria" w:cs="Segoe UI" w:ascii="arial" w:hAnsi="arial"/>
          <w:sz w:val="21"/>
          <w:szCs w:val="21"/>
        </w:rPr>
        <w:t>for businesses of all sizes in most major metropolitan areas of the state, including self-funded options.*</w:t>
      </w:r>
    </w:p>
    <w:p>
      <w:pPr>
        <w:pStyle w:val="ListParagraph"/>
        <w:numPr>
          <w:ilvl w:val="0"/>
          <w:numId w:val="3"/>
        </w:numPr>
        <w:tabs>
          <w:tab w:val="clear" w:pos="709"/>
          <w:tab w:val="left" w:pos="1800" w:leader="none"/>
        </w:tabs>
        <w:spacing w:lineRule="auto" w:line="259" w:before="0" w:after="160"/>
        <w:ind w:left="360" w:right="722" w:hanging="360"/>
        <w:contextualSpacing/>
        <w:rPr>
          <w:rFonts w:ascii="arial" w:hAnsi="arial"/>
          <w:sz w:val="21"/>
          <w:szCs w:val="21"/>
        </w:rPr>
      </w:pPr>
      <w:r>
        <w:rPr>
          <w:rFonts w:eastAsia="Cambria" w:cs="Segoe UI" w:ascii="arial" w:hAnsi="arial"/>
          <w:sz w:val="21"/>
          <w:szCs w:val="21"/>
        </w:rPr>
        <w:t>J.D. Power ranked AvMed “</w:t>
      </w:r>
      <w:r>
        <w:rPr>
          <w:rFonts w:cs="Segoe UI" w:ascii="arial" w:hAnsi="arial"/>
          <w:b/>
          <w:sz w:val="21"/>
          <w:szCs w:val="21"/>
        </w:rPr>
        <w:t>Highest in Member Satisfaction among Commercial Health Plans in Florida, Seven Years in a Row</w:t>
      </w:r>
      <w:r>
        <w:rPr>
          <w:rFonts w:eastAsia="Cambria" w:cs="Segoe UI" w:ascii="arial" w:hAnsi="arial"/>
          <w:sz w:val="21"/>
          <w:szCs w:val="21"/>
        </w:rPr>
        <w:t>.”</w:t>
      </w:r>
      <w:r>
        <w:drawing>
          <wp:anchor behindDoc="0" distT="0" distB="3810" distL="114300" distR="114300" simplePos="0" locked="0" layoutInCell="1" allowOverlap="1" relativeHeight="2">
            <wp:simplePos x="0" y="0"/>
            <wp:positionH relativeFrom="column">
              <wp:posOffset>3491230</wp:posOffset>
            </wp:positionH>
            <wp:positionV relativeFrom="paragraph">
              <wp:posOffset>259715</wp:posOffset>
            </wp:positionV>
            <wp:extent cx="2385695" cy="1748790"/>
            <wp:effectExtent l="0" t="0" r="0" b="0"/>
            <wp:wrapTight wrapText="bothSides">
              <wp:wrapPolygon edited="0">
                <wp:start x="-1877" y="0"/>
                <wp:lineTo x="-1877" y="19492"/>
                <wp:lineTo x="21256" y="19492"/>
                <wp:lineTo x="21256" y="0"/>
                <wp:lineTo x="-1877" y="0"/>
              </wp:wrapPolygon>
            </wp:wrapTight>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4"/>
                    <a:stretch>
                      <a:fillRect/>
                    </a:stretch>
                  </pic:blipFill>
                  <pic:spPr bwMode="auto">
                    <a:xfrm>
                      <a:off x="0" y="0"/>
                      <a:ext cx="2385695" cy="1748790"/>
                    </a:xfrm>
                    <a:prstGeom prst="rect">
                      <a:avLst/>
                    </a:prstGeom>
                  </pic:spPr>
                </pic:pic>
              </a:graphicData>
            </a:graphic>
          </wp:anchor>
        </w:drawing>
      </w:r>
      <w:r>
        <w:rPr>
          <w:rFonts w:ascii="arial" w:hAnsi="arial"/>
          <w:sz w:val="21"/>
          <w:szCs w:val="21"/>
        </w:rPr>
        <w:t xml:space="preserve"> </w:t>
      </w:r>
    </w:p>
    <w:p>
      <w:pPr>
        <w:pStyle w:val="ListParagraph"/>
        <w:tabs>
          <w:tab w:val="clear" w:pos="709"/>
          <w:tab w:val="left" w:pos="1800" w:leader="none"/>
        </w:tabs>
        <w:spacing w:lineRule="auto" w:line="259" w:before="0" w:after="160"/>
        <w:ind w:left="360" w:right="722" w:hanging="0"/>
        <w:contextualSpacing/>
        <w:rPr>
          <w:rFonts w:ascii="arial" w:hAnsi="arial"/>
          <w:sz w:val="21"/>
          <w:szCs w:val="21"/>
        </w:rPr>
      </w:pPr>
      <w:r>
        <w:rPr>
          <w:rFonts w:eastAsia="Cambria" w:cs="Segoe UI" w:ascii="arial" w:hAnsi="arial"/>
          <w:sz w:val="21"/>
          <w:szCs w:val="21"/>
        </w:rPr>
        <w:t xml:space="preserve">** AvMed’s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processing.In an annual survey of Florida physicians, AvMed consistently comes out ahead of all other plans, while </w:t>
      </w:r>
      <w:r>
        <w:rPr>
          <w:rFonts w:cs="Segoe UI" w:ascii="arial" w:hAnsi="arial"/>
          <w:b/>
          <w:sz w:val="21"/>
          <w:szCs w:val="21"/>
        </w:rPr>
        <w:t>9 out of 10 say they recommend us to their patients and peers</w:t>
      </w:r>
      <w:r>
        <w:rPr>
          <w:rFonts w:eastAsia="Cambria" w:cs="Segoe UI" w:ascii="arial" w:hAnsi="arial"/>
          <w:sz w:val="21"/>
          <w:szCs w:val="21"/>
        </w:rPr>
        <w:t>. **</w:t>
      </w:r>
    </w:p>
    <w:p>
      <w:pPr>
        <w:pStyle w:val="ListParagraph"/>
        <w:numPr>
          <w:ilvl w:val="0"/>
          <w:numId w:val="4"/>
        </w:numPr>
        <w:tabs>
          <w:tab w:val="clear" w:pos="709"/>
          <w:tab w:val="left" w:pos="1800" w:leader="none"/>
        </w:tabs>
        <w:spacing w:lineRule="auto" w:line="259" w:before="18" w:after="160"/>
        <w:ind w:left="360" w:right="722" w:hanging="360"/>
        <w:contextualSpacing/>
        <w:rPr>
          <w:rFonts w:ascii="arial" w:hAnsi="arial"/>
          <w:sz w:val="21"/>
          <w:szCs w:val="21"/>
        </w:rPr>
      </w:pPr>
      <w:r>
        <w:rPr>
          <w:rFonts w:cs="Segoe UI" w:ascii="arial" w:hAnsi="arial"/>
          <w:b/>
          <w:sz w:val="21"/>
          <w:szCs w:val="21"/>
        </w:rPr>
        <w:t xml:space="preserve">Year after year, AvMed receives the highest overall rating of any statewide Florida plan </w:t>
      </w:r>
      <w:r>
        <w:rPr>
          <w:rFonts w:eastAsia="Cambria" w:cs="Segoe UI" w:ascii="arial" w:hAnsi="arial"/>
          <w:sz w:val="21"/>
          <w:szCs w:val="21"/>
        </w:rPr>
        <w:t>in the Consumer Assessment of Health Plans Study (CAHPS</w:t>
      </w:r>
      <w:r>
        <w:rPr>
          <w:rFonts w:eastAsia="Cambria" w:cs="Segoe UI" w:ascii="arial" w:hAnsi="arial"/>
          <w:position w:val="7"/>
          <w:sz w:val="21"/>
          <w:szCs w:val="21"/>
        </w:rPr>
        <w:t>®</w:t>
      </w:r>
      <w:r>
        <w:rPr>
          <w:rFonts w:eastAsia="Cambria" w:cs="Segoe UI" w:ascii="arial" w:hAnsi="arial"/>
          <w:sz w:val="21"/>
          <w:szCs w:val="21"/>
        </w:rPr>
        <w:t>).****</w:t>
      </w:r>
    </w:p>
    <w:p>
      <w:pPr>
        <w:pStyle w:val="ListParagraph"/>
        <w:numPr>
          <w:ilvl w:val="0"/>
          <w:numId w:val="0"/>
        </w:numPr>
        <w:tabs>
          <w:tab w:val="clear" w:pos="709"/>
          <w:tab w:val="left" w:pos="1800" w:leader="none"/>
        </w:tabs>
        <w:spacing w:lineRule="auto" w:line="259" w:before="18" w:after="160"/>
        <w:ind w:left="360" w:right="722" w:hanging="0"/>
        <w:contextualSpacing/>
        <w:rPr>
          <w:rFonts w:eastAsia="Cambria" w:cs="Segoe UI"/>
        </w:rPr>
      </w:pPr>
      <w:r>
        <w:rPr>
          <w:rFonts w:eastAsia="Cambria" w:cs="Segoe UI"/>
        </w:rPr>
      </w:r>
    </w:p>
    <w:p>
      <w:pPr>
        <w:pStyle w:val="ListParagraph"/>
        <w:numPr>
          <w:ilvl w:val="0"/>
          <w:numId w:val="4"/>
        </w:numPr>
        <w:tabs>
          <w:tab w:val="clear" w:pos="709"/>
          <w:tab w:val="left" w:pos="1800" w:leader="none"/>
        </w:tabs>
        <w:spacing w:lineRule="auto" w:line="259" w:before="18" w:after="160"/>
        <w:ind w:left="360" w:right="722" w:hanging="360"/>
        <w:contextualSpacing/>
        <w:rPr>
          <w:rFonts w:ascii="arial" w:hAnsi="arial"/>
          <w:sz w:val="21"/>
          <w:szCs w:val="21"/>
        </w:rPr>
      </w:pPr>
      <w:r>
        <w:rPr>
          <w:rFonts w:eastAsia="Cambria" w:cs="Segoe UI" w:ascii="arial" w:hAnsi="arial"/>
          <w:sz w:val="21"/>
          <w:szCs w:val="21"/>
        </w:rPr>
        <w:t>AvMed measures its performance each year against the National Healthcare Effectiveness Data and Information Set (HEDIS</w:t>
      </w:r>
      <w:r>
        <w:rPr>
          <w:rFonts w:eastAsia="Cambria" w:cs="Segoe UI" w:ascii="arial" w:hAnsi="arial"/>
          <w:position w:val="7"/>
          <w:sz w:val="21"/>
          <w:szCs w:val="21"/>
        </w:rPr>
        <w:t>®</w:t>
      </w:r>
      <w:r>
        <w:rPr>
          <w:rFonts w:eastAsia="Cambria" w:cs="Segoe UI" w:ascii="arial" w:hAnsi="arial"/>
          <w:sz w:val="21"/>
          <w:szCs w:val="21"/>
        </w:rPr>
        <w:t xml:space="preserve">), developed by NCQA. AvMed’s already strong </w:t>
      </w:r>
      <w:r>
        <w:rPr>
          <w:rFonts w:cs="Segoe UI" w:ascii="arial" w:hAnsi="arial"/>
          <w:b/>
          <w:sz w:val="21"/>
          <w:szCs w:val="21"/>
        </w:rPr>
        <w:t>2017 performance improved in 71% of the commercial accreditation measures and in 27% of the measures for Medicare</w:t>
      </w:r>
      <w:r>
        <w:rPr>
          <w:rFonts w:eastAsia="Cambria" w:cs="Segoe UI" w:ascii="arial" w:hAnsi="arial"/>
          <w:sz w:val="21"/>
          <w:szCs w:val="21"/>
        </w:rPr>
        <w:t>.*****</w:t>
      </w:r>
    </w:p>
    <w:p>
      <w:pPr>
        <w:pStyle w:val="ListParagraph"/>
        <w:numPr>
          <w:ilvl w:val="0"/>
          <w:numId w:val="4"/>
        </w:numPr>
        <w:tabs>
          <w:tab w:val="clear" w:pos="709"/>
          <w:tab w:val="left" w:pos="1800" w:leader="none"/>
        </w:tabs>
        <w:spacing w:lineRule="auto" w:line="259" w:before="18" w:after="160"/>
        <w:ind w:left="360" w:right="722" w:hanging="360"/>
        <w:contextualSpacing/>
        <w:rPr>
          <w:rFonts w:ascii="arial" w:hAnsi="arial"/>
          <w:sz w:val="21"/>
          <w:szCs w:val="21"/>
        </w:rPr>
      </w:pPr>
      <w:r>
        <w:rPr>
          <w:rFonts w:eastAsia="Cambria" w:cs="Segoe UI" w:ascii="arial" w:hAnsi="arial"/>
          <w:sz w:val="21"/>
          <w:szCs w:val="21"/>
        </w:rPr>
        <w:t xml:space="preserve"> </w:t>
      </w:r>
      <w:r>
        <w:rPr>
          <w:rFonts w:eastAsia="Cambria" w:cs="Segoe UI" w:ascii="arial" w:hAnsi="arial"/>
          <w:sz w:val="21"/>
          <w:szCs w:val="21"/>
        </w:rPr>
        <w:t xml:space="preserve">AvMed Medicare Star Power continues with the Centers for Medicare and Medicaid Services (CMS) awarding </w:t>
      </w:r>
      <w:r>
        <w:rPr>
          <w:rFonts w:cs="Segoe UI" w:ascii="arial" w:hAnsi="arial"/>
          <w:b/>
          <w:sz w:val="21"/>
          <w:szCs w:val="21"/>
        </w:rPr>
        <w:t xml:space="preserve">AvMed Medicare 4 out of 5 stars </w:t>
      </w:r>
      <w:r>
        <w:rPr>
          <w:rFonts w:eastAsia="Cambria" w:cs="Segoe UI" w:ascii="arial" w:hAnsi="arial"/>
          <w:sz w:val="21"/>
          <w:szCs w:val="21"/>
        </w:rPr>
        <w:t>for its quality and performance.****** That’s quite an accomplishment in the competitive Medicare Advantage health plan arena.</w:t>
      </w:r>
    </w:p>
    <w:p>
      <w:pPr>
        <w:pStyle w:val="ListParagraph"/>
        <w:numPr>
          <w:ilvl w:val="0"/>
          <w:numId w:val="4"/>
        </w:numPr>
        <w:tabs>
          <w:tab w:val="clear" w:pos="709"/>
          <w:tab w:val="left" w:pos="1800" w:leader="none"/>
        </w:tabs>
        <w:spacing w:lineRule="auto" w:line="259" w:before="18" w:after="160"/>
        <w:ind w:left="360" w:right="722" w:hanging="360"/>
        <w:contextualSpacing/>
        <w:rPr>
          <w:rFonts w:ascii="arial" w:hAnsi="arial"/>
          <w:sz w:val="21"/>
          <w:szCs w:val="21"/>
        </w:rPr>
      </w:pPr>
      <w:r>
        <w:rPr>
          <w:rFonts w:eastAsia="Cambria" w:cs="Segoe UI" w:ascii="arial" w:hAnsi="arial"/>
          <w:sz w:val="21"/>
          <w:szCs w:val="21"/>
        </w:rPr>
        <w:t>AvMed’s holding company, Gainesville-based SantaFe HealthCare, Inc., is a family of not-for-profit companies with more than 1,900 employee Associates. In addition to AvMed, SantaFe operates Haven of North Central Florida, Visiting Nurse Association and Hospice of the Florida Keys, and SantaFe Senior Living, which offers unique, luxury campuses in Gainesville, as well as the metropolitan areas in Miami and Naples areas.</w:t>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bookmarkStart w:id="0" w:name="_GoBack"/>
      <w:bookmarkStart w:id="1" w:name="_GoBack"/>
      <w:bookmarkEnd w:id="1"/>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rFonts w:ascii="Segoe UI" w:hAnsi="Segoe UI" w:eastAsia="Tahoma" w:cs="Segoe UI"/>
          <w:sz w:val="16"/>
          <w:szCs w:val="16"/>
        </w:rPr>
      </w:pPr>
      <w:r>
        <w:rPr>
          <w:rFonts w:eastAsia="Tahoma" w:cs="Segoe UI" w:ascii="Segoe UI" w:hAnsi="Segoe UI"/>
          <w:sz w:val="16"/>
          <w:szCs w:val="16"/>
        </w:rPr>
      </w:r>
    </w:p>
    <w:p>
      <w:pPr>
        <w:pStyle w:val="Normal"/>
        <w:spacing w:before="27" w:after="0"/>
        <w:ind w:left="520" w:hanging="0"/>
        <w:jc w:val="both"/>
        <w:rPr/>
      </w:pPr>
      <w:r>
        <w:rPr>
          <w:rFonts w:eastAsia="Tahoma" w:cs="Segoe UI" w:ascii="Segoe UI" w:hAnsi="Segoe UI"/>
          <w:sz w:val="16"/>
          <w:szCs w:val="16"/>
        </w:rPr>
        <w:t>One or more AvMed products offered in areas shaded in yellow.</w:t>
      </w:r>
    </w:p>
    <w:p>
      <w:pPr>
        <w:pStyle w:val="Normal"/>
        <w:tabs>
          <w:tab w:val="clear" w:pos="709"/>
          <w:tab w:val="left" w:pos="1960" w:leader="none"/>
        </w:tabs>
        <w:spacing w:lineRule="exact" w:line="200" w:before="93" w:after="0"/>
        <w:ind w:left="1040" w:right="843" w:hanging="520"/>
        <w:jc w:val="both"/>
        <w:rPr/>
      </w:pPr>
      <w:r>
        <w:rPr>
          <w:rFonts w:eastAsia="Tahoma" w:cs="Segoe UI" w:ascii="Segoe UI" w:hAnsi="Segoe UI"/>
          <w:sz w:val="16"/>
          <w:szCs w:val="16"/>
        </w:rPr>
        <w:t>**</w:t>
        <w:tab/>
        <w:t>AvMed received the highest score in Florida in the J.D. Power 2012-2018 U.S. Member Health Plan Studies of customers’ satisfaction with their commer¬cial health plan. Visit jdpower.com/awards.</w:t>
      </w:r>
    </w:p>
    <w:p>
      <w:pPr>
        <w:pStyle w:val="Normal"/>
        <w:spacing w:before="70" w:after="0"/>
        <w:ind w:left="520" w:hanging="0"/>
        <w:jc w:val="both"/>
        <w:rPr/>
      </w:pPr>
      <w:r>
        <w:rPr>
          <w:rFonts w:eastAsia="Tahoma" w:cs="Segoe UI" w:ascii="Segoe UI" w:hAnsi="Segoe UI"/>
          <w:sz w:val="16"/>
          <w:szCs w:val="16"/>
        </w:rPr>
        <w:t>***     Wax Communications, 2017.</w:t>
      </w:r>
    </w:p>
    <w:p>
      <w:pPr>
        <w:pStyle w:val="Normal"/>
        <w:tabs>
          <w:tab w:val="clear" w:pos="709"/>
          <w:tab w:val="left" w:pos="1960" w:leader="none"/>
        </w:tabs>
        <w:spacing w:lineRule="exact" w:line="200" w:before="93" w:after="0"/>
        <w:ind w:left="1040" w:right="892" w:hanging="520"/>
        <w:jc w:val="both"/>
        <w:rPr/>
      </w:pPr>
      <w:r>
        <w:rPr>
          <w:rFonts w:eastAsia="Tahoma" w:cs="Segoe UI" w:ascii="Segoe UI" w:hAnsi="Segoe UI"/>
          <w:sz w:val="16"/>
          <w:szCs w:val="16"/>
        </w:rPr>
        <w:t>****</w:t>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pPr>
        <w:pStyle w:val="Normal"/>
        <w:spacing w:before="70" w:after="0"/>
        <w:ind w:left="520" w:hanging="0"/>
        <w:jc w:val="both"/>
        <w:rPr/>
      </w:pPr>
      <w:r>
        <w:rPr>
          <w:rFonts w:eastAsia="Tahoma" w:cs="Segoe UI" w:ascii="Segoe UI" w:hAnsi="Segoe UI"/>
          <w:sz w:val="16"/>
          <w:szCs w:val="16"/>
        </w:rPr>
        <w:t>*****   HEDIS</w:t>
      </w:r>
      <w:r>
        <w:rPr>
          <w:rFonts w:eastAsia="Tahoma" w:cs="Segoe UI" w:ascii="Segoe UI" w:hAnsi="Segoe UI"/>
          <w:w w:val="104"/>
          <w:position w:val="6"/>
          <w:sz w:val="16"/>
          <w:szCs w:val="16"/>
        </w:rPr>
        <w:t>®</w:t>
      </w:r>
      <w:r>
        <w:rPr>
          <w:rFonts w:eastAsia="Tahoma" w:cs="Segoe UI" w:ascii="Segoe UI" w:hAnsi="Segoe UI"/>
          <w:position w:val="6"/>
          <w:sz w:val="16"/>
          <w:szCs w:val="16"/>
        </w:rPr>
        <w:t xml:space="preserve"> </w:t>
      </w:r>
      <w:r>
        <w:rPr>
          <w:rFonts w:eastAsia="Tahoma" w:cs="Segoe UI" w:ascii="Segoe UI" w:hAnsi="Segoe UI"/>
          <w:sz w:val="16"/>
          <w:szCs w:val="16"/>
        </w:rPr>
        <w:t>is a registered trademark of the National Committee for Quality Assurance (NCQA).</w:t>
      </w:r>
    </w:p>
    <w:p>
      <w:pPr>
        <w:pStyle w:val="Normal"/>
        <w:spacing w:lineRule="exact" w:line="200" w:before="72" w:after="0"/>
        <w:ind w:left="520" w:hanging="0"/>
        <w:jc w:val="both"/>
        <w:rPr/>
      </w:pPr>
      <w:r>
        <w:rPr>
          <w:rFonts w:eastAsia="Tahoma" w:cs="Segoe UI" w:ascii="Segoe UI" w:hAnsi="Segoe UI"/>
          <w:sz w:val="16"/>
          <w:szCs w:val="16"/>
        </w:rPr>
        <w:t>****** Medicare evaluates plans based on a 5-star rating system. Star ratings are calculated each year and may change from one year to the next.</w:t>
      </w:r>
    </w:p>
    <w:p>
      <w:pPr>
        <w:pStyle w:val="Normal"/>
        <w:spacing w:lineRule="exact" w:line="120" w:before="3" w:after="0"/>
        <w:rPr>
          <w:sz w:val="13"/>
          <w:szCs w:val="13"/>
        </w:rPr>
      </w:pPr>
      <w:r>
        <w:rPr>
          <w:sz w:val="13"/>
          <w:szCs w:val="13"/>
        </w:rPr>
      </w:r>
    </w:p>
    <w:p>
      <w:pPr>
        <w:pStyle w:val="Normal"/>
        <w:spacing w:lineRule="auto" w:line="240" w:before="0" w:after="200"/>
        <w:ind w:right="720" w:hanging="0"/>
        <w:jc w:val="right"/>
        <w:rPr/>
      </w:pPr>
      <w:r>
        <w:rPr>
          <w:rFonts w:eastAsia="Tahoma" w:cs="Segoe UI" w:ascii="Segoe UI" w:hAnsi="Segoe UI"/>
          <w:b w:val="false"/>
          <w:bCs w:val="false"/>
          <w:color w:val="000000"/>
          <w:sz w:val="16"/>
          <w:szCs w:val="16"/>
        </w:rPr>
        <w:t>MP-5696 (07/18)</w:t>
      </w:r>
    </w:p>
    <w:sectPr>
      <w:headerReference w:type="default" r:id="rId5"/>
      <w:type w:val="nextPage"/>
      <w:pgSz w:w="11906" w:h="16838"/>
      <w:pgMar w:left="1134" w:right="1134" w:header="1134" w:top="3218"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Century Gothic">
    <w:charset w:val="01"/>
    <w:family w:val="roman"/>
    <w:pitch w:val="variable"/>
  </w:font>
  <w:font w:name="Segoe UI">
    <w:charset w:val="01"/>
    <w:family w:val="roman"/>
    <w:pitch w:val="variable"/>
  </w:font>
  <w:font w:name="arial">
    <w:charset w:val="01"/>
    <w:family w:val="swiss"/>
    <w:pitch w:val="default"/>
  </w:font>
  <w:font w:name="Wingdings">
    <w:charset w:val="02"/>
    <w:family w:val="auto"/>
    <w:pitch w:val="default"/>
  </w:font>
  <w:font w:name="Arial">
    <w:charset w:val="01"/>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449830" cy="549910"/>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1"/>
                  <a:stretch>
                    <a:fillRect/>
                  </a:stretch>
                </pic:blipFill>
                <pic:spPr bwMode="auto">
                  <a:xfrm>
                    <a:off x="0" y="0"/>
                    <a:ext cx="2449830" cy="549910"/>
                  </a:xfrm>
                  <a:prstGeom prst="rect">
                    <a:avLst/>
                  </a:prstGeom>
                </pic:spPr>
              </pic:pic>
            </a:graphicData>
          </a:graphic>
        </wp:inline>
      </w:drawing>
    </w:r>
  </w:p>
  <w:p>
    <w:pPr>
      <w:pStyle w:val="Header"/>
      <w:rPr>
        <w:rFonts w:ascii="arial" w:hAnsi="arial"/>
      </w:rPr>
    </w:pPr>
    <w:r>
      <w:rPr>
        <w:rFonts w:cs="" w:ascii="arial" w:hAnsi="arial" w:cstheme="minorHAnsi"/>
        <w:b/>
        <w:sz w:val="16"/>
        <w:szCs w:val="16"/>
      </w:rPr>
      <w:t>Prepared For:</w:t>
    </w:r>
    <w:r>
      <w:rPr>
        <w:rFonts w:cs="Calibri" w:ascii="arial" w:hAnsi="arial"/>
        <w:b w:val="false"/>
        <w:bCs w:val="false"/>
        <w:sz w:val="16"/>
        <w:szCs w:val="16"/>
      </w:rPr>
      <w:fldChar w:fldCharType="begin"/>
    </w:r>
    <w:r>
      <w:rPr>
        <w:sz w:val="16"/>
        <w:b w:val="false"/>
        <w:szCs w:val="16"/>
        <w:bCs w:val="false"/>
        <w:rFonts w:cs="Calibri" w:ascii="arial" w:hAnsi="arial"/>
      </w:rPr>
      <w:instrText> MERGEFIELD GroupName </w:instrText>
    </w:r>
    <w:r>
      <w:rPr>
        <w:sz w:val="16"/>
        <w:b w:val="false"/>
        <w:szCs w:val="16"/>
        <w:bCs w:val="false"/>
        <w:rFonts w:cs="Calibri" w:ascii="arial" w:hAnsi="arial"/>
      </w:rPr>
      <w:fldChar w:fldCharType="separate"/>
    </w:r>
    <w:r>
      <w:rPr>
        <w:sz w:val="16"/>
        <w:b w:val="false"/>
        <w:szCs w:val="16"/>
        <w:bCs w:val="false"/>
        <w:rFonts w:cs="Calibri" w:ascii="arial" w:hAnsi="arial"/>
      </w:rPr>
      <w:t>&lt;GroupName&gt;</w:t>
    </w:r>
    <w:r>
      <w:rPr>
        <w:sz w:val="16"/>
        <w:b w:val="false"/>
        <w:szCs w:val="16"/>
        <w:bCs w:val="false"/>
        <w:rFonts w:cs="Calibri" w:ascii="arial" w:hAnsi="arial"/>
      </w:rPr>
      <w:fldChar w:fldCharType="end"/>
    </w:r>
  </w:p>
  <w:p>
    <w:pPr>
      <w:pStyle w:val="Header"/>
      <w:rPr>
        <w:rFonts w:ascii="arial" w:hAnsi="arial"/>
      </w:rPr>
    </w:pPr>
    <w:r>
      <w:rPr>
        <w:rFonts w:cs="" w:ascii="arial" w:hAnsi="arial" w:cstheme="minorHAnsi"/>
        <w:b/>
        <w:sz w:val="16"/>
        <w:szCs w:val="16"/>
      </w:rPr>
      <w:t>Quote ID:</w:t>
    </w:r>
    <w:r>
      <w:rPr>
        <w:rFonts w:cs="Calibri" w:ascii="arial" w:hAnsi="arial"/>
        <w:b w:val="false"/>
        <w:bCs w:val="false"/>
        <w:sz w:val="16"/>
        <w:szCs w:val="16"/>
      </w:rPr>
      <w:fldChar w:fldCharType="begin"/>
    </w:r>
    <w:r>
      <w:rPr>
        <w:sz w:val="16"/>
        <w:b w:val="false"/>
        <w:szCs w:val="16"/>
        <w:bCs w:val="false"/>
        <w:rFonts w:cs="Calibri" w:ascii="arial" w:hAnsi="arial"/>
      </w:rPr>
      <w:instrText> MERGEFIELD QuoteId </w:instrText>
    </w:r>
    <w:r>
      <w:rPr>
        <w:sz w:val="16"/>
        <w:b w:val="false"/>
        <w:szCs w:val="16"/>
        <w:bCs w:val="false"/>
        <w:rFonts w:cs="Calibri" w:ascii="arial" w:hAnsi="arial"/>
      </w:rPr>
      <w:fldChar w:fldCharType="separate"/>
    </w:r>
    <w:r>
      <w:rPr>
        <w:sz w:val="16"/>
        <w:b w:val="false"/>
        <w:szCs w:val="16"/>
        <w:bCs w:val="false"/>
        <w:rFonts w:cs="Calibri" w:ascii="arial" w:hAnsi="arial"/>
      </w:rPr>
      <w:t>&lt;QuoteId&gt;</w:t>
    </w:r>
    <w:r>
      <w:rPr>
        <w:sz w:val="16"/>
        <w:b w:val="false"/>
        <w:szCs w:val="16"/>
        <w:bCs w:val="false"/>
        <w:rFonts w:cs="Calibri" w:ascii="arial" w:hAnsi="arial"/>
      </w:rPr>
      <w:fldChar w:fldCharType="end"/>
    </w:r>
  </w:p>
  <w:p>
    <w:pPr>
      <w:pStyle w:val="Header"/>
      <w:rPr>
        <w:rFonts w:ascii="arial" w:hAnsi="arial"/>
      </w:rPr>
    </w:pPr>
    <w:r>
      <w:rPr>
        <w:rFonts w:cs="" w:ascii="arial" w:hAnsi="arial" w:cstheme="minorHAnsi"/>
        <w:b/>
        <w:sz w:val="16"/>
        <w:szCs w:val="16"/>
      </w:rPr>
      <w:t xml:space="preserve">Zipcode/Rating Region: </w:t>
    </w:r>
    <w:r>
      <w:rPr>
        <w:rFonts w:cs="Calibri" w:ascii="arial" w:hAnsi="arial"/>
        <w:b w:val="false"/>
        <w:bCs w:val="false"/>
        <w:sz w:val="16"/>
        <w:szCs w:val="16"/>
      </w:rPr>
      <w:fldChar w:fldCharType="begin"/>
    </w:r>
    <w:r>
      <w:rPr>
        <w:sz w:val="16"/>
        <w:b w:val="false"/>
        <w:szCs w:val="16"/>
        <w:bCs w:val="false"/>
        <w:rFonts w:cs="Calibri" w:ascii="arial" w:hAnsi="arial"/>
      </w:rPr>
      <w:instrText> MERGEFIELD Zipcode </w:instrText>
    </w:r>
    <w:r>
      <w:rPr>
        <w:sz w:val="16"/>
        <w:b w:val="false"/>
        <w:szCs w:val="16"/>
        <w:bCs w:val="false"/>
        <w:rFonts w:cs="Calibri" w:ascii="arial" w:hAnsi="arial"/>
      </w:rPr>
      <w:fldChar w:fldCharType="separate"/>
    </w:r>
    <w:r>
      <w:rPr>
        <w:sz w:val="16"/>
        <w:b w:val="false"/>
        <w:szCs w:val="16"/>
        <w:bCs w:val="false"/>
        <w:rFonts w:cs="Calibri" w:ascii="arial" w:hAnsi="arial"/>
      </w:rPr>
      <w:t>&lt;Zipcode&gt;</w:t>
    </w:r>
    <w:r>
      <w:rPr>
        <w:sz w:val="16"/>
        <w:b w:val="false"/>
        <w:szCs w:val="16"/>
        <w:bCs w:val="false"/>
        <w:rFonts w:cs="Calibri" w:ascii="arial" w:hAnsi="arial"/>
      </w:rPr>
      <w:fldChar w:fldCharType="end"/>
    </w:r>
    <w:r>
      <w:rPr>
        <w:rFonts w:cs="" w:ascii="arial" w:hAnsi="arial" w:cstheme="minorHAnsi"/>
        <w:b w:val="false"/>
        <w:bCs w:val="false"/>
        <w:sz w:val="16"/>
        <w:szCs w:val="16"/>
      </w:rPr>
      <w:t>/</w:t>
    </w:r>
    <w:r>
      <w:rPr>
        <w:rFonts w:cs="Calibri" w:ascii="arial" w:hAnsi="arial"/>
        <w:b w:val="false"/>
        <w:bCs w:val="false"/>
        <w:sz w:val="16"/>
        <w:szCs w:val="16"/>
      </w:rPr>
      <w:fldChar w:fldCharType="begin"/>
    </w:r>
    <w:r>
      <w:rPr>
        <w:sz w:val="16"/>
        <w:b w:val="false"/>
        <w:szCs w:val="16"/>
        <w:bCs w:val="false"/>
        <w:rFonts w:cs="Calibri" w:ascii="arial" w:hAnsi="arial"/>
      </w:rPr>
      <w:instrText> MERGEFIELD RatingRegion </w:instrText>
    </w:r>
    <w:r>
      <w:rPr>
        <w:sz w:val="16"/>
        <w:b w:val="false"/>
        <w:szCs w:val="16"/>
        <w:bCs w:val="false"/>
        <w:rFonts w:cs="Calibri" w:ascii="arial" w:hAnsi="arial"/>
      </w:rPr>
      <w:fldChar w:fldCharType="separate"/>
    </w:r>
    <w:r>
      <w:rPr>
        <w:sz w:val="16"/>
        <w:b w:val="false"/>
        <w:szCs w:val="16"/>
        <w:bCs w:val="false"/>
        <w:rFonts w:cs="Calibri" w:ascii="arial" w:hAnsi="arial"/>
      </w:rPr>
      <w:t>&lt;RatingRegion&gt;</w:t>
    </w:r>
    <w:r>
      <w:rPr>
        <w:sz w:val="16"/>
        <w:b w:val="false"/>
        <w:szCs w:val="16"/>
        <w:bCs w:val="false"/>
        <w:rFonts w:cs="Calibri" w:ascii="arial" w:hAnsi="arial"/>
      </w:rPr>
      <w:fldChar w:fldCharType="end"/>
    </w:r>
  </w:p>
  <w:p>
    <w:pPr>
      <w:pStyle w:val="Header"/>
      <w:rPr>
        <w:rFonts w:ascii="arial" w:hAnsi="arial"/>
      </w:rPr>
    </w:pPr>
    <w:r>
      <w:rPr>
        <w:rFonts w:cs="" w:ascii="arial" w:hAnsi="arial" w:cstheme="minorHAnsi"/>
        <w:b/>
        <w:sz w:val="16"/>
        <w:szCs w:val="16"/>
      </w:rPr>
      <w:t xml:space="preserve">Effective Date: </w:t>
    </w:r>
    <w:r>
      <w:rPr>
        <w:rFonts w:cs="Calibri" w:ascii="arial" w:hAnsi="arial"/>
        <w:b w:val="false"/>
        <w:bCs w:val="false"/>
        <w:sz w:val="16"/>
        <w:szCs w:val="16"/>
      </w:rPr>
      <w:fldChar w:fldCharType="begin"/>
    </w:r>
    <w:r>
      <w:rPr>
        <w:sz w:val="16"/>
        <w:b w:val="false"/>
        <w:szCs w:val="16"/>
        <w:bCs w:val="false"/>
        <w:rFonts w:cs="Calibri" w:ascii="arial" w:hAnsi="arial"/>
      </w:rPr>
      <w:instrText> MERGEFIELD EffectiveDate </w:instrText>
    </w:r>
    <w:r>
      <w:rPr>
        <w:sz w:val="16"/>
        <w:b w:val="false"/>
        <w:szCs w:val="16"/>
        <w:bCs w:val="false"/>
        <w:rFonts w:cs="Calibri" w:ascii="arial" w:hAnsi="arial"/>
      </w:rPr>
      <w:fldChar w:fldCharType="separate"/>
    </w:r>
    <w:r>
      <w:rPr>
        <w:sz w:val="16"/>
        <w:b w:val="false"/>
        <w:szCs w:val="16"/>
        <w:bCs w:val="false"/>
        <w:rFonts w:cs="Calibri" w:ascii="arial" w:hAnsi="arial"/>
      </w:rPr>
      <w:t>&lt;EffectiveDate&gt;</w:t>
    </w:r>
    <w:r>
      <w:rPr>
        <w:sz w:val="16"/>
        <w:b w:val="false"/>
        <w:szCs w:val="16"/>
        <w:bCs w:val="false"/>
        <w:rFonts w:cs="Calibri" w:ascii="arial" w:hAnsi="arial"/>
      </w:rPr>
      <w:fldChar w:fldCharType="end"/>
    </w:r>
  </w:p>
  <w:p>
    <w:pPr>
      <w:pStyle w:val="Header"/>
      <w:rPr>
        <w:rFonts w:ascii="arial" w:hAnsi="arial"/>
      </w:rPr>
    </w:pPr>
    <w:r>
      <w:rPr>
        <w:rFonts w:cs="" w:ascii="arial" w:hAnsi="arial" w:cstheme="minorHAnsi"/>
        <w:b/>
        <w:sz w:val="16"/>
        <w:szCs w:val="16"/>
      </w:rPr>
      <w:t xml:space="preserve">Quote Prepared On: </w:t>
    </w:r>
    <w:r>
      <w:rPr>
        <w:rFonts w:cs="Calibri" w:ascii="arial" w:hAnsi="arial"/>
        <w:b w:val="false"/>
        <w:bCs w:val="false"/>
        <w:sz w:val="16"/>
        <w:szCs w:val="16"/>
      </w:rPr>
      <w:fldChar w:fldCharType="begin"/>
    </w:r>
    <w:r>
      <w:rPr>
        <w:sz w:val="16"/>
        <w:b w:val="false"/>
        <w:szCs w:val="16"/>
        <w:bCs w:val="false"/>
        <w:rFonts w:cs="Calibri" w:ascii="arial" w:hAnsi="arial"/>
      </w:rPr>
      <w:instrText> MERGEFIELD DateCreated </w:instrText>
    </w:r>
    <w:r>
      <w:rPr>
        <w:sz w:val="16"/>
        <w:b w:val="false"/>
        <w:szCs w:val="16"/>
        <w:bCs w:val="false"/>
        <w:rFonts w:cs="Calibri" w:ascii="arial" w:hAnsi="arial"/>
      </w:rPr>
      <w:fldChar w:fldCharType="separate"/>
    </w:r>
    <w:r>
      <w:rPr>
        <w:sz w:val="16"/>
        <w:b w:val="false"/>
        <w:szCs w:val="16"/>
        <w:bCs w:val="false"/>
        <w:rFonts w:cs="Calibri" w:ascii="arial" w:hAnsi="arial"/>
      </w:rPr>
      <w:t>&lt;DateCreated&gt;</w:t>
    </w:r>
    <w:r>
      <w:rPr>
        <w:sz w:val="16"/>
        <w:b w:val="false"/>
        <w:szCs w:val="16"/>
        <w:bCs w:val="false"/>
        <w:rFonts w:cs="Calibri"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87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1080" w:hanging="720"/>
      </w:pPr>
      <w:rPr>
        <w:rFonts w:ascii="Arial" w:hAnsi="Arial" w:cs="Arial" w:hint="default"/>
        <w:sz w:val="21"/>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Arial" w:hAnsi="Arial" w:cs="Arial" w:hint="default"/>
        <w:sz w:val="21"/>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Arial" w:hAnsi="Arial" w:cs="Arial" w:hint="default"/>
        <w:sz w:val="21"/>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IN" w:eastAsia="zh-CN" w:bidi="hi-IN"/>
    </w:rPr>
  </w:style>
  <w:style w:type="character" w:styleId="ListLabel1">
    <w:name w:val="ListLabel 1"/>
    <w:qFormat/>
    <w:rPr>
      <w:rFonts w:ascii="Arial" w:hAnsi="Arial" w:eastAsia="Times New Roman" w:cs="Arial"/>
      <w:sz w:val="21"/>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Arial"/>
      <w:sz w:val="21"/>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Arial"/>
      <w:sz w:val="21"/>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cs="Arial"/>
      <w:sz w:val="21"/>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Arial"/>
      <w:sz w:val="21"/>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Arial"/>
      <w:sz w:val="21"/>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Arial"/>
      <w:sz w:val="21"/>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819" w:leader="none"/>
        <w:tab w:val="right" w:pos="9638" w:leader="none"/>
      </w:tabs>
    </w:pPr>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
  <TotalTime>2</TotalTime>
  <Application>LibreOffice/6.1.3.2$Linux_X86_64 LibreOffice_project/8e614c6c3b8318e385db1239686faabc8c4848e4</Application>
  <Pages>4</Pages>
  <Words>926</Words>
  <Characters>5105</Characters>
  <CharactersWithSpaces>5978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2018-12-17T20:50:50Z</dcterms:created>
  <dc:creator/>
  <dc:description/>
  <dc:language>en-IN</dc:language>
  <cp:lastModifiedBy/>
  <dcterms:modified xsi:type="dcterms:W3CDTF">2018-12-17T22:34:48Z</dcterms:modified>
  <cp:revision>4</cp:revision>
  <dc:subject/>
  <dc:title/>
</cp:coreProperties>
</file>