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BCEB15" w14:textId="345168DA" w:rsidR="000910A7" w:rsidRPr="0018616A" w:rsidRDefault="0018616A">
      <w:pPr>
        <w:spacing w:after="1600"/>
        <w:rPr>
          <w:color w:val="64748B"/>
          <w:sz w:val="21"/>
        </w:rPr>
      </w:pPr>
      <w:r>
        <w:rPr>
          <w:noProof/>
          <w:color w:val="64748B"/>
          <w:sz w:val="21"/>
        </w:rPr>
        <w:drawing>
          <wp:inline distT="0" distB="0" distL="0" distR="0" wp14:anchorId="50628CC4" wp14:editId="1F7592EB">
            <wp:extent cx="745524" cy="304800"/>
            <wp:effectExtent l="0" t="0" r="0" b="0"/>
            <wp:docPr id="200070565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705653" name="Picture 2000705653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51161" cy="307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64748B"/>
          <w:sz w:val="21"/>
        </w:rPr>
        <w:br/>
      </w:r>
      <w:r w:rsidR="00000000">
        <w:rPr>
          <w:color w:val="64748B"/>
          <w:sz w:val="21"/>
        </w:rPr>
        <w:t xml:space="preserve">Hyreo </w:t>
      </w:r>
      <w:proofErr w:type="gramStart"/>
      <w:r w:rsidR="00000000">
        <w:rPr>
          <w:color w:val="64748B"/>
          <w:sz w:val="21"/>
        </w:rPr>
        <w:t>Labs  ·</w:t>
      </w:r>
      <w:proofErr w:type="gramEnd"/>
      <w:r w:rsidR="00000000">
        <w:rPr>
          <w:color w:val="64748B"/>
          <w:sz w:val="21"/>
        </w:rPr>
        <w:t xml:space="preserve">  Signature Sprint</w:t>
      </w:r>
    </w:p>
    <w:p w14:paraId="7D936116" w14:textId="77777777" w:rsidR="000910A7" w:rsidRDefault="00000000">
      <w:pPr>
        <w:spacing w:after="120"/>
      </w:pPr>
      <w:r>
        <w:rPr>
          <w:b/>
          <w:color w:val="3BD4E7"/>
          <w:sz w:val="20"/>
        </w:rPr>
        <w:t>PROOF OF CONCEPT   ·   GUIDE</w:t>
      </w:r>
    </w:p>
    <w:p w14:paraId="1A008EBE" w14:textId="77777777" w:rsidR="000910A7" w:rsidRDefault="00000000">
      <w:pPr>
        <w:spacing w:after="80"/>
      </w:pPr>
      <w:r>
        <w:rPr>
          <w:b/>
          <w:color w:val="1E2A3D"/>
          <w:sz w:val="68"/>
        </w:rPr>
        <w:t>Signature Sprint</w:t>
      </w:r>
    </w:p>
    <w:p w14:paraId="2270CB58" w14:textId="77777777" w:rsidR="000910A7" w:rsidRDefault="00000000">
      <w:pPr>
        <w:spacing w:after="360"/>
      </w:pPr>
      <w:r>
        <w:rPr>
          <w:i/>
          <w:color w:val="64748B"/>
          <w:sz w:val="26"/>
        </w:rPr>
        <w:t>A behavioral simulation that measures Drive for Results in under five minutes.</w:t>
      </w:r>
    </w:p>
    <w:p w14:paraId="5C35AAE9" w14:textId="77777777" w:rsidR="000910A7" w:rsidRDefault="000910A7">
      <w:pPr>
        <w:pBdr>
          <w:bottom w:val="single" w:sz="6" w:space="1" w:color="E5EAF0"/>
        </w:pBdr>
        <w:spacing w:before="120" w:after="28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448"/>
        <w:gridCol w:w="6624"/>
      </w:tblGrid>
      <w:tr w:rsidR="000910A7" w14:paraId="3AC7DEBD" w14:textId="77777777">
        <w:tc>
          <w:tcPr>
            <w:tcW w:w="2448" w:type="dxa"/>
            <w:tcBorders>
              <w:top w:val="nil"/>
              <w:left w:val="nil"/>
              <w:bottom w:val="single" w:sz="4" w:space="0" w:color="E5EAF0"/>
              <w:right w:val="nil"/>
            </w:tcBorders>
          </w:tcPr>
          <w:p w14:paraId="11EA927A" w14:textId="77777777" w:rsidR="000910A7" w:rsidRDefault="00000000">
            <w:pPr>
              <w:spacing w:after="40"/>
            </w:pPr>
            <w:r>
              <w:rPr>
                <w:b/>
                <w:color w:val="64748B"/>
                <w:sz w:val="19"/>
              </w:rPr>
              <w:t>PRODUCT</w:t>
            </w:r>
          </w:p>
        </w:tc>
        <w:tc>
          <w:tcPr>
            <w:tcW w:w="6624" w:type="dxa"/>
            <w:tcBorders>
              <w:top w:val="nil"/>
              <w:left w:val="nil"/>
              <w:bottom w:val="single" w:sz="4" w:space="0" w:color="E5EAF0"/>
              <w:right w:val="nil"/>
            </w:tcBorders>
          </w:tcPr>
          <w:p w14:paraId="6F020006" w14:textId="77777777" w:rsidR="000910A7" w:rsidRDefault="00000000">
            <w:pPr>
              <w:spacing w:after="40"/>
            </w:pPr>
            <w:r>
              <w:t>Signature Sprint — Behavioral Simulation for Drive for Results</w:t>
            </w:r>
          </w:p>
        </w:tc>
      </w:tr>
      <w:tr w:rsidR="000910A7" w14:paraId="40B5C0B9" w14:textId="77777777">
        <w:tc>
          <w:tcPr>
            <w:tcW w:w="2448" w:type="dxa"/>
            <w:tcBorders>
              <w:top w:val="nil"/>
              <w:left w:val="nil"/>
              <w:bottom w:val="single" w:sz="4" w:space="0" w:color="E5EAF0"/>
              <w:right w:val="nil"/>
            </w:tcBorders>
          </w:tcPr>
          <w:p w14:paraId="20B8DC8B" w14:textId="77777777" w:rsidR="000910A7" w:rsidRDefault="00000000">
            <w:pPr>
              <w:spacing w:after="40"/>
            </w:pPr>
            <w:r>
              <w:rPr>
                <w:b/>
                <w:color w:val="64748B"/>
                <w:sz w:val="19"/>
              </w:rPr>
              <w:t>VERSION</w:t>
            </w:r>
          </w:p>
        </w:tc>
        <w:tc>
          <w:tcPr>
            <w:tcW w:w="6624" w:type="dxa"/>
            <w:tcBorders>
              <w:top w:val="nil"/>
              <w:left w:val="nil"/>
              <w:bottom w:val="single" w:sz="4" w:space="0" w:color="E5EAF0"/>
              <w:right w:val="nil"/>
            </w:tcBorders>
          </w:tcPr>
          <w:p w14:paraId="6EF178D7" w14:textId="77777777" w:rsidR="000910A7" w:rsidRDefault="00000000">
            <w:pPr>
              <w:spacing w:after="40"/>
            </w:pPr>
            <w:r>
              <w:t>v2.7  ·  April 2026</w:t>
            </w:r>
          </w:p>
        </w:tc>
      </w:tr>
      <w:tr w:rsidR="000910A7" w14:paraId="49DA44DC" w14:textId="77777777">
        <w:tc>
          <w:tcPr>
            <w:tcW w:w="2448" w:type="dxa"/>
            <w:tcBorders>
              <w:top w:val="nil"/>
              <w:left w:val="nil"/>
              <w:bottom w:val="single" w:sz="4" w:space="0" w:color="E5EAF0"/>
              <w:right w:val="nil"/>
            </w:tcBorders>
          </w:tcPr>
          <w:p w14:paraId="17AF5359" w14:textId="77777777" w:rsidR="000910A7" w:rsidRDefault="00000000">
            <w:pPr>
              <w:spacing w:after="40"/>
            </w:pPr>
            <w:r>
              <w:rPr>
                <w:b/>
                <w:color w:val="64748B"/>
                <w:sz w:val="19"/>
              </w:rPr>
              <w:t>STATUS</w:t>
            </w:r>
          </w:p>
        </w:tc>
        <w:tc>
          <w:tcPr>
            <w:tcW w:w="6624" w:type="dxa"/>
            <w:tcBorders>
              <w:top w:val="nil"/>
              <w:left w:val="nil"/>
              <w:bottom w:val="single" w:sz="4" w:space="0" w:color="E5EAF0"/>
              <w:right w:val="nil"/>
            </w:tcBorders>
          </w:tcPr>
          <w:p w14:paraId="3C1D4484" w14:textId="77777777" w:rsidR="000910A7" w:rsidRDefault="00000000">
            <w:pPr>
              <w:spacing w:after="40"/>
            </w:pPr>
            <w:r>
              <w:t>POC  ·  Stable</w:t>
            </w:r>
          </w:p>
        </w:tc>
      </w:tr>
      <w:tr w:rsidR="000910A7" w14:paraId="2B69B2BE" w14:textId="77777777">
        <w:tc>
          <w:tcPr>
            <w:tcW w:w="2448" w:type="dxa"/>
            <w:tcBorders>
              <w:top w:val="nil"/>
              <w:left w:val="nil"/>
              <w:bottom w:val="single" w:sz="4" w:space="0" w:color="E5EAF0"/>
              <w:right w:val="nil"/>
            </w:tcBorders>
          </w:tcPr>
          <w:p w14:paraId="55907BA5" w14:textId="77777777" w:rsidR="000910A7" w:rsidRDefault="00000000">
            <w:pPr>
              <w:spacing w:after="40"/>
            </w:pPr>
            <w:r>
              <w:rPr>
                <w:b/>
                <w:color w:val="64748B"/>
                <w:sz w:val="19"/>
              </w:rPr>
              <w:t>PREPARED BY</w:t>
            </w:r>
          </w:p>
        </w:tc>
        <w:tc>
          <w:tcPr>
            <w:tcW w:w="6624" w:type="dxa"/>
            <w:tcBorders>
              <w:top w:val="nil"/>
              <w:left w:val="nil"/>
              <w:bottom w:val="single" w:sz="4" w:space="0" w:color="E5EAF0"/>
              <w:right w:val="nil"/>
            </w:tcBorders>
          </w:tcPr>
          <w:p w14:paraId="22E44CF9" w14:textId="77777777" w:rsidR="000910A7" w:rsidRDefault="00000000">
            <w:pPr>
              <w:spacing w:after="40"/>
            </w:pPr>
            <w:r>
              <w:t>Hyreo Labs</w:t>
            </w:r>
          </w:p>
        </w:tc>
      </w:tr>
      <w:tr w:rsidR="000910A7" w14:paraId="75FFB629" w14:textId="77777777">
        <w:tc>
          <w:tcPr>
            <w:tcW w:w="2448" w:type="dxa"/>
            <w:tcBorders>
              <w:top w:val="nil"/>
              <w:left w:val="nil"/>
              <w:bottom w:val="single" w:sz="4" w:space="0" w:color="E5EAF0"/>
              <w:right w:val="nil"/>
            </w:tcBorders>
          </w:tcPr>
          <w:p w14:paraId="10FAE50A" w14:textId="77777777" w:rsidR="000910A7" w:rsidRDefault="00000000">
            <w:pPr>
              <w:spacing w:after="40"/>
            </w:pPr>
            <w:r>
              <w:rPr>
                <w:b/>
                <w:color w:val="64748B"/>
                <w:sz w:val="19"/>
              </w:rPr>
              <w:t>AUDIENCE</w:t>
            </w:r>
          </w:p>
        </w:tc>
        <w:tc>
          <w:tcPr>
            <w:tcW w:w="6624" w:type="dxa"/>
            <w:tcBorders>
              <w:top w:val="nil"/>
              <w:left w:val="nil"/>
              <w:bottom w:val="single" w:sz="4" w:space="0" w:color="E5EAF0"/>
              <w:right w:val="nil"/>
            </w:tcBorders>
          </w:tcPr>
          <w:p w14:paraId="04316516" w14:textId="77777777" w:rsidR="000910A7" w:rsidRDefault="00000000">
            <w:pPr>
              <w:spacing w:after="40"/>
            </w:pPr>
            <w:r>
              <w:t>Evaluators, Hiring Managers, L&amp;D Leads, POC Stakeholders</w:t>
            </w:r>
          </w:p>
        </w:tc>
      </w:tr>
    </w:tbl>
    <w:p w14:paraId="6DFC336F" w14:textId="77777777" w:rsidR="000910A7" w:rsidRDefault="00000000">
      <w:pPr>
        <w:spacing w:before="2400"/>
      </w:pPr>
      <w:r>
        <w:rPr>
          <w:i/>
          <w:color w:val="64748B"/>
          <w:sz w:val="18"/>
        </w:rPr>
        <w:t>Confidential  ·  For evaluation partners of Hyreo Labs</w:t>
      </w:r>
    </w:p>
    <w:p w14:paraId="7F4E22EE" w14:textId="77777777" w:rsidR="000910A7" w:rsidRDefault="00000000">
      <w:r>
        <w:br w:type="page"/>
      </w:r>
    </w:p>
    <w:p w14:paraId="739EFD2B" w14:textId="77777777" w:rsidR="000910A7" w:rsidRDefault="00000000">
      <w:pPr>
        <w:spacing w:after="120"/>
      </w:pPr>
      <w:r>
        <w:rPr>
          <w:b/>
          <w:color w:val="1E2A3D"/>
          <w:sz w:val="40"/>
        </w:rPr>
        <w:lastRenderedPageBreak/>
        <w:t>Contents</w:t>
      </w:r>
    </w:p>
    <w:p w14:paraId="35634C70" w14:textId="77777777" w:rsidR="000910A7" w:rsidRDefault="00000000">
      <w:pPr>
        <w:spacing w:after="60"/>
      </w:pPr>
      <w:r>
        <w:t>1.  Executive Summary</w:t>
      </w:r>
    </w:p>
    <w:p w14:paraId="3D783B3B" w14:textId="77777777" w:rsidR="000910A7" w:rsidRDefault="00000000">
      <w:pPr>
        <w:spacing w:after="60"/>
      </w:pPr>
      <w:r>
        <w:t>2.  What the POC Proves</w:t>
      </w:r>
    </w:p>
    <w:p w14:paraId="48851868" w14:textId="77777777" w:rsidR="000910A7" w:rsidRDefault="00000000">
      <w:pPr>
        <w:spacing w:after="60"/>
      </w:pPr>
      <w:r>
        <w:t>3.  Product at a Glance</w:t>
      </w:r>
    </w:p>
    <w:p w14:paraId="35061CAF" w14:textId="77777777" w:rsidR="000910A7" w:rsidRDefault="00000000">
      <w:pPr>
        <w:spacing w:after="60"/>
      </w:pPr>
      <w:r>
        <w:t>4.  How the Assessment Works</w:t>
      </w:r>
    </w:p>
    <w:p w14:paraId="46872351" w14:textId="77777777" w:rsidR="000910A7" w:rsidRDefault="00000000">
      <w:pPr>
        <w:spacing w:after="60"/>
      </w:pPr>
      <w:r>
        <w:t>5.  The Candidate Experience</w:t>
      </w:r>
    </w:p>
    <w:p w14:paraId="4962A7AD" w14:textId="77777777" w:rsidR="000910A7" w:rsidRDefault="00000000">
      <w:pPr>
        <w:spacing w:after="60"/>
      </w:pPr>
      <w:r>
        <w:t>6.  The Evaluator Experience</w:t>
      </w:r>
    </w:p>
    <w:p w14:paraId="68C77C19" w14:textId="77777777" w:rsidR="000910A7" w:rsidRDefault="00000000">
      <w:pPr>
        <w:spacing w:after="60"/>
      </w:pPr>
      <w:r>
        <w:t>7.  Scoring, Validation &amp; Flags</w:t>
      </w:r>
    </w:p>
    <w:p w14:paraId="47F0CCA2" w14:textId="77777777" w:rsidR="000910A7" w:rsidRDefault="00000000">
      <w:pPr>
        <w:spacing w:after="60"/>
      </w:pPr>
      <w:r>
        <w:t>8.  Running the POC</w:t>
      </w:r>
    </w:p>
    <w:p w14:paraId="7BE73EDC" w14:textId="77777777" w:rsidR="000910A7" w:rsidRDefault="00000000">
      <w:pPr>
        <w:spacing w:after="60"/>
      </w:pPr>
      <w:r>
        <w:t>9.  Success Criteria</w:t>
      </w:r>
    </w:p>
    <w:p w14:paraId="71638038" w14:textId="77777777" w:rsidR="000910A7" w:rsidRDefault="00000000">
      <w:pPr>
        <w:spacing w:after="60"/>
      </w:pPr>
      <w:r>
        <w:t>10.  FAQ &amp; Support</w:t>
      </w:r>
    </w:p>
    <w:p w14:paraId="113ADFC1" w14:textId="77777777" w:rsidR="000910A7" w:rsidRDefault="00000000">
      <w:r>
        <w:br w:type="page"/>
      </w:r>
    </w:p>
    <w:p w14:paraId="1AA6A8E3" w14:textId="77777777" w:rsidR="000910A7" w:rsidRDefault="00000000">
      <w:pPr>
        <w:spacing w:after="120"/>
      </w:pPr>
      <w:r>
        <w:rPr>
          <w:b/>
          <w:color w:val="1E2A3D"/>
          <w:sz w:val="40"/>
        </w:rPr>
        <w:lastRenderedPageBreak/>
        <w:t>1.  Executive Summary</w:t>
      </w:r>
    </w:p>
    <w:p w14:paraId="06A9C1AB" w14:textId="77777777" w:rsidR="000910A7" w:rsidRDefault="00000000">
      <w:pPr>
        <w:spacing w:after="120" w:line="324" w:lineRule="auto"/>
      </w:pPr>
      <w:r>
        <w:t>Signature Sprint is a five-minute, game-like behavioral simulation that measures the Drive for Results competency with anti-faking validation baked into the scoring engine. This proof of concept exists to demonstrate, with real candidates and real evaluators, that a short immersive experience can produce a cleaner behavioral signal than traditional SJTs or self-report inventories — and that evaluators can act on that signal in a two-minute read.</w:t>
      </w:r>
    </w:p>
    <w:p w14:paraId="39776F40" w14:textId="77777777" w:rsidR="000910A7" w:rsidRDefault="00000000">
      <w:pPr>
        <w:spacing w:after="120" w:line="324" w:lineRule="auto"/>
      </w:pPr>
      <w:r>
        <w:t>The POC ships as a fully self-contained web app. Candidates complete four levels in the browser; evaluators review scored reports through a dedicated manager portal. No backend is required for evaluation; data persists locally in the browser for 24 hours.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518"/>
      </w:tblGrid>
      <w:tr w:rsidR="000910A7" w14:paraId="043752F1" w14:textId="77777777">
        <w:tc>
          <w:tcPr>
            <w:tcW w:w="9518" w:type="dxa"/>
            <w:tcBorders>
              <w:top w:val="single" w:sz="18" w:space="0" w:color="3BD4E7"/>
              <w:left w:val="single" w:sz="18" w:space="0" w:color="3BD4E7"/>
              <w:bottom w:val="single" w:sz="18" w:space="0" w:color="3BD4E7"/>
              <w:right w:val="single" w:sz="18" w:space="0" w:color="3BD4E7"/>
            </w:tcBorders>
            <w:shd w:val="clear" w:color="auto" w:fill="E8FAFD"/>
          </w:tcPr>
          <w:p w14:paraId="35F3B195" w14:textId="77777777" w:rsidR="000910A7" w:rsidRDefault="00000000">
            <w:pPr>
              <w:spacing w:after="40"/>
            </w:pPr>
            <w:r>
              <w:rPr>
                <w:b/>
                <w:color w:val="1E2A3D"/>
              </w:rPr>
              <w:t>What success looks like for this POC</w:t>
            </w:r>
          </w:p>
          <w:p w14:paraId="60F077F8" w14:textId="77777777" w:rsidR="000910A7" w:rsidRDefault="00000000">
            <w:pPr>
              <w:spacing w:after="0" w:line="312" w:lineRule="auto"/>
            </w:pPr>
            <w:r>
              <w:rPr>
                <w:sz w:val="21"/>
              </w:rPr>
              <w:t>Evaluators can scan a candidate report in under two minutes, form an interview hypothesis, and identify at least one probe area. Candidates complete the sprint in a single sitting without instructional support.</w:t>
            </w:r>
          </w:p>
        </w:tc>
      </w:tr>
    </w:tbl>
    <w:p w14:paraId="5975A5F7" w14:textId="77777777" w:rsidR="000910A7" w:rsidRDefault="000910A7">
      <w:pPr>
        <w:spacing w:after="40"/>
      </w:pPr>
    </w:p>
    <w:p w14:paraId="116CDA56" w14:textId="77777777" w:rsidR="000910A7" w:rsidRDefault="00000000">
      <w:pPr>
        <w:spacing w:before="360" w:after="120"/>
      </w:pPr>
      <w:r>
        <w:rPr>
          <w:b/>
          <w:color w:val="1E2A3D"/>
          <w:sz w:val="40"/>
        </w:rPr>
        <w:t>2.  What the POC Proves</w:t>
      </w:r>
    </w:p>
    <w:p w14:paraId="1800D469" w14:textId="77777777" w:rsidR="000910A7" w:rsidRDefault="00000000">
      <w:pPr>
        <w:spacing w:after="120" w:line="324" w:lineRule="auto"/>
      </w:pPr>
      <w:r>
        <w:t>Three hypotheses guide this proof of concept:</w:t>
      </w:r>
    </w:p>
    <w:p w14:paraId="72E17857" w14:textId="77777777" w:rsidR="000910A7" w:rsidRDefault="00000000">
      <w:pPr>
        <w:pStyle w:val="ListBullet"/>
        <w:spacing w:after="60" w:line="312" w:lineRule="auto"/>
      </w:pPr>
      <w:r>
        <w:rPr>
          <w:b/>
          <w:color w:val="1E2A3D"/>
        </w:rPr>
        <w:t xml:space="preserve">Engagement.  </w:t>
      </w:r>
      <w:r>
        <w:t>Candidates engage through completion when the assessment feels like a game, not a form.</w:t>
      </w:r>
    </w:p>
    <w:p w14:paraId="4ED28449" w14:textId="77777777" w:rsidR="000910A7" w:rsidRDefault="00000000">
      <w:pPr>
        <w:pStyle w:val="ListBullet"/>
        <w:spacing w:after="60" w:line="312" w:lineRule="auto"/>
      </w:pPr>
      <w:r>
        <w:rPr>
          <w:b/>
          <w:color w:val="1E2A3D"/>
        </w:rPr>
        <w:t xml:space="preserve">Signal quality.  </w:t>
      </w:r>
      <w:r>
        <w:t>Mixing tactical (real-time) and reflective (self-concept) measurement surfaces the gap between what candidates say and what they do.</w:t>
      </w:r>
    </w:p>
    <w:p w14:paraId="7D29C6E6" w14:textId="77777777" w:rsidR="000910A7" w:rsidRDefault="00000000">
      <w:pPr>
        <w:pStyle w:val="ListBullet"/>
        <w:spacing w:after="60" w:line="312" w:lineRule="auto"/>
      </w:pPr>
      <w:r>
        <w:rPr>
          <w:b/>
          <w:color w:val="1E2A3D"/>
        </w:rPr>
        <w:t xml:space="preserve">Evaluator efficiency.  </w:t>
      </w:r>
      <w:r>
        <w:t>A clean, opinionated report lets an evaluator form an interview hypothesis in under two minutes.</w:t>
      </w:r>
    </w:p>
    <w:p w14:paraId="46C0525A" w14:textId="77777777" w:rsidR="000910A7" w:rsidRDefault="00000000">
      <w:pPr>
        <w:spacing w:before="360" w:after="120"/>
      </w:pPr>
      <w:r>
        <w:rPr>
          <w:b/>
          <w:color w:val="1E2A3D"/>
          <w:sz w:val="40"/>
        </w:rPr>
        <w:t>3.  Product at a Glance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880"/>
        <w:gridCol w:w="6192"/>
      </w:tblGrid>
      <w:tr w:rsidR="000910A7" w14:paraId="281FA3E0" w14:textId="77777777">
        <w:tc>
          <w:tcPr>
            <w:tcW w:w="2880" w:type="dxa"/>
            <w:tcBorders>
              <w:top w:val="single" w:sz="4" w:space="0" w:color="E5EAF0"/>
              <w:left w:val="single" w:sz="4" w:space="0" w:color="E5EAF0"/>
              <w:bottom w:val="single" w:sz="4" w:space="0" w:color="E5EAF0"/>
              <w:right w:val="single" w:sz="4" w:space="0" w:color="E5EAF0"/>
            </w:tcBorders>
            <w:shd w:val="clear" w:color="auto" w:fill="1E2A3D"/>
            <w:vAlign w:val="center"/>
          </w:tcPr>
          <w:p w14:paraId="5B2416A4" w14:textId="77777777" w:rsidR="000910A7" w:rsidRDefault="00000000">
            <w:pPr>
              <w:spacing w:before="40" w:after="40"/>
            </w:pPr>
            <w:r>
              <w:rPr>
                <w:b/>
                <w:color w:val="FFFFFF"/>
                <w:sz w:val="21"/>
              </w:rPr>
              <w:t>Attribute</w:t>
            </w:r>
          </w:p>
        </w:tc>
        <w:tc>
          <w:tcPr>
            <w:tcW w:w="6192" w:type="dxa"/>
            <w:tcBorders>
              <w:top w:val="single" w:sz="4" w:space="0" w:color="E5EAF0"/>
              <w:left w:val="single" w:sz="4" w:space="0" w:color="E5EAF0"/>
              <w:bottom w:val="single" w:sz="4" w:space="0" w:color="E5EAF0"/>
              <w:right w:val="single" w:sz="4" w:space="0" w:color="E5EAF0"/>
            </w:tcBorders>
            <w:shd w:val="clear" w:color="auto" w:fill="1E2A3D"/>
            <w:vAlign w:val="center"/>
          </w:tcPr>
          <w:p w14:paraId="12858A84" w14:textId="77777777" w:rsidR="000910A7" w:rsidRDefault="00000000">
            <w:pPr>
              <w:spacing w:before="40" w:after="40"/>
            </w:pPr>
            <w:r>
              <w:rPr>
                <w:b/>
                <w:color w:val="FFFFFF"/>
                <w:sz w:val="21"/>
              </w:rPr>
              <w:t>Value</w:t>
            </w:r>
          </w:p>
        </w:tc>
      </w:tr>
      <w:tr w:rsidR="000910A7" w14:paraId="5716302F" w14:textId="77777777">
        <w:tc>
          <w:tcPr>
            <w:tcW w:w="2880" w:type="dxa"/>
            <w:tcBorders>
              <w:top w:val="single" w:sz="4" w:space="0" w:color="E5EAF0"/>
              <w:left w:val="single" w:sz="4" w:space="0" w:color="E5EAF0"/>
              <w:bottom w:val="single" w:sz="4" w:space="0" w:color="E5EAF0"/>
              <w:right w:val="single" w:sz="4" w:space="0" w:color="E5EAF0"/>
            </w:tcBorders>
            <w:shd w:val="clear" w:color="auto" w:fill="FFFFFF"/>
            <w:vAlign w:val="center"/>
          </w:tcPr>
          <w:p w14:paraId="60DE8B82" w14:textId="77777777" w:rsidR="000910A7" w:rsidRDefault="00000000">
            <w:pPr>
              <w:spacing w:before="40" w:after="40"/>
            </w:pPr>
            <w:r>
              <w:rPr>
                <w:sz w:val="21"/>
              </w:rPr>
              <w:t>Competency measured</w:t>
            </w:r>
          </w:p>
        </w:tc>
        <w:tc>
          <w:tcPr>
            <w:tcW w:w="6192" w:type="dxa"/>
            <w:tcBorders>
              <w:top w:val="single" w:sz="4" w:space="0" w:color="E5EAF0"/>
              <w:left w:val="single" w:sz="4" w:space="0" w:color="E5EAF0"/>
              <w:bottom w:val="single" w:sz="4" w:space="0" w:color="E5EAF0"/>
              <w:right w:val="single" w:sz="4" w:space="0" w:color="E5EAF0"/>
            </w:tcBorders>
            <w:shd w:val="clear" w:color="auto" w:fill="FFFFFF"/>
            <w:vAlign w:val="center"/>
          </w:tcPr>
          <w:p w14:paraId="549AF0D6" w14:textId="77777777" w:rsidR="000910A7" w:rsidRDefault="00000000">
            <w:pPr>
              <w:spacing w:before="40" w:after="40"/>
            </w:pPr>
            <w:r>
              <w:rPr>
                <w:sz w:val="21"/>
              </w:rPr>
              <w:t>Drive for Results</w:t>
            </w:r>
          </w:p>
        </w:tc>
      </w:tr>
      <w:tr w:rsidR="000910A7" w14:paraId="11F15546" w14:textId="77777777">
        <w:tc>
          <w:tcPr>
            <w:tcW w:w="2880" w:type="dxa"/>
            <w:tcBorders>
              <w:top w:val="single" w:sz="4" w:space="0" w:color="E5EAF0"/>
              <w:left w:val="single" w:sz="4" w:space="0" w:color="E5EAF0"/>
              <w:bottom w:val="single" w:sz="4" w:space="0" w:color="E5EAF0"/>
              <w:right w:val="single" w:sz="4" w:space="0" w:color="E5EAF0"/>
            </w:tcBorders>
            <w:shd w:val="clear" w:color="auto" w:fill="F8FAFC"/>
            <w:vAlign w:val="center"/>
          </w:tcPr>
          <w:p w14:paraId="0943713D" w14:textId="77777777" w:rsidR="000910A7" w:rsidRDefault="00000000">
            <w:pPr>
              <w:spacing w:before="40" w:after="40"/>
            </w:pPr>
            <w:r>
              <w:rPr>
                <w:sz w:val="21"/>
              </w:rPr>
              <w:t>Dimensions</w:t>
            </w:r>
          </w:p>
        </w:tc>
        <w:tc>
          <w:tcPr>
            <w:tcW w:w="6192" w:type="dxa"/>
            <w:tcBorders>
              <w:top w:val="single" w:sz="4" w:space="0" w:color="E5EAF0"/>
              <w:left w:val="single" w:sz="4" w:space="0" w:color="E5EAF0"/>
              <w:bottom w:val="single" w:sz="4" w:space="0" w:color="E5EAF0"/>
              <w:right w:val="single" w:sz="4" w:space="0" w:color="E5EAF0"/>
            </w:tcBorders>
            <w:shd w:val="clear" w:color="auto" w:fill="F8FAFC"/>
            <w:vAlign w:val="center"/>
          </w:tcPr>
          <w:p w14:paraId="7B5BF5CB" w14:textId="77777777" w:rsidR="000910A7" w:rsidRDefault="00000000">
            <w:pPr>
              <w:spacing w:before="40" w:after="40"/>
            </w:pPr>
            <w:r>
              <w:rPr>
                <w:sz w:val="21"/>
              </w:rPr>
              <w:t>Ownership · Action Orientation · Perseverance</w:t>
            </w:r>
          </w:p>
        </w:tc>
      </w:tr>
      <w:tr w:rsidR="000910A7" w14:paraId="595E9E50" w14:textId="77777777">
        <w:tc>
          <w:tcPr>
            <w:tcW w:w="2880" w:type="dxa"/>
            <w:tcBorders>
              <w:top w:val="single" w:sz="4" w:space="0" w:color="E5EAF0"/>
              <w:left w:val="single" w:sz="4" w:space="0" w:color="E5EAF0"/>
              <w:bottom w:val="single" w:sz="4" w:space="0" w:color="E5EAF0"/>
              <w:right w:val="single" w:sz="4" w:space="0" w:color="E5EAF0"/>
            </w:tcBorders>
            <w:shd w:val="clear" w:color="auto" w:fill="FFFFFF"/>
            <w:vAlign w:val="center"/>
          </w:tcPr>
          <w:p w14:paraId="726120E3" w14:textId="77777777" w:rsidR="000910A7" w:rsidRDefault="00000000">
            <w:pPr>
              <w:spacing w:before="40" w:after="40"/>
            </w:pPr>
            <w:r>
              <w:rPr>
                <w:sz w:val="21"/>
              </w:rPr>
              <w:t>Duration</w:t>
            </w:r>
          </w:p>
        </w:tc>
        <w:tc>
          <w:tcPr>
            <w:tcW w:w="6192" w:type="dxa"/>
            <w:tcBorders>
              <w:top w:val="single" w:sz="4" w:space="0" w:color="E5EAF0"/>
              <w:left w:val="single" w:sz="4" w:space="0" w:color="E5EAF0"/>
              <w:bottom w:val="single" w:sz="4" w:space="0" w:color="E5EAF0"/>
              <w:right w:val="single" w:sz="4" w:space="0" w:color="E5EAF0"/>
            </w:tcBorders>
            <w:shd w:val="clear" w:color="auto" w:fill="FFFFFF"/>
            <w:vAlign w:val="center"/>
          </w:tcPr>
          <w:p w14:paraId="1337A917" w14:textId="77777777" w:rsidR="000910A7" w:rsidRDefault="00000000">
            <w:pPr>
              <w:spacing w:before="40" w:after="40"/>
            </w:pPr>
            <w:r>
              <w:rPr>
                <w:sz w:val="21"/>
              </w:rPr>
              <w:t>≈ 5 minutes end-to-end</w:t>
            </w:r>
          </w:p>
        </w:tc>
      </w:tr>
      <w:tr w:rsidR="000910A7" w14:paraId="348CCE7B" w14:textId="77777777">
        <w:tc>
          <w:tcPr>
            <w:tcW w:w="2880" w:type="dxa"/>
            <w:tcBorders>
              <w:top w:val="single" w:sz="4" w:space="0" w:color="E5EAF0"/>
              <w:left w:val="single" w:sz="4" w:space="0" w:color="E5EAF0"/>
              <w:bottom w:val="single" w:sz="4" w:space="0" w:color="E5EAF0"/>
              <w:right w:val="single" w:sz="4" w:space="0" w:color="E5EAF0"/>
            </w:tcBorders>
            <w:shd w:val="clear" w:color="auto" w:fill="F8FAFC"/>
            <w:vAlign w:val="center"/>
          </w:tcPr>
          <w:p w14:paraId="1DEC3D6E" w14:textId="77777777" w:rsidR="000910A7" w:rsidRDefault="00000000">
            <w:pPr>
              <w:spacing w:before="40" w:after="40"/>
            </w:pPr>
            <w:r>
              <w:rPr>
                <w:sz w:val="21"/>
              </w:rPr>
              <w:t>Levels</w:t>
            </w:r>
          </w:p>
        </w:tc>
        <w:tc>
          <w:tcPr>
            <w:tcW w:w="6192" w:type="dxa"/>
            <w:tcBorders>
              <w:top w:val="single" w:sz="4" w:space="0" w:color="E5EAF0"/>
              <w:left w:val="single" w:sz="4" w:space="0" w:color="E5EAF0"/>
              <w:bottom w:val="single" w:sz="4" w:space="0" w:color="E5EAF0"/>
              <w:right w:val="single" w:sz="4" w:space="0" w:color="E5EAF0"/>
            </w:tcBorders>
            <w:shd w:val="clear" w:color="auto" w:fill="F8FAFC"/>
            <w:vAlign w:val="center"/>
          </w:tcPr>
          <w:p w14:paraId="0AFD5AB0" w14:textId="77777777" w:rsidR="000910A7" w:rsidRDefault="00000000">
            <w:pPr>
              <w:spacing w:before="40" w:after="40"/>
            </w:pPr>
            <w:r>
              <w:rPr>
                <w:sz w:val="21"/>
              </w:rPr>
              <w:t>4 (Execution Lab, Character Mirror, Priority Lens, Core Narrative)</w:t>
            </w:r>
          </w:p>
        </w:tc>
      </w:tr>
      <w:tr w:rsidR="000910A7" w14:paraId="1497CF35" w14:textId="77777777">
        <w:tc>
          <w:tcPr>
            <w:tcW w:w="2880" w:type="dxa"/>
            <w:tcBorders>
              <w:top w:val="single" w:sz="4" w:space="0" w:color="E5EAF0"/>
              <w:left w:val="single" w:sz="4" w:space="0" w:color="E5EAF0"/>
              <w:bottom w:val="single" w:sz="4" w:space="0" w:color="E5EAF0"/>
              <w:right w:val="single" w:sz="4" w:space="0" w:color="E5EAF0"/>
            </w:tcBorders>
            <w:shd w:val="clear" w:color="auto" w:fill="FFFFFF"/>
            <w:vAlign w:val="center"/>
          </w:tcPr>
          <w:p w14:paraId="18DA1589" w14:textId="77777777" w:rsidR="000910A7" w:rsidRDefault="00000000">
            <w:pPr>
              <w:spacing w:before="40" w:after="40"/>
            </w:pPr>
            <w:r>
              <w:rPr>
                <w:sz w:val="21"/>
              </w:rPr>
              <w:t>Themes</w:t>
            </w:r>
          </w:p>
        </w:tc>
        <w:tc>
          <w:tcPr>
            <w:tcW w:w="6192" w:type="dxa"/>
            <w:tcBorders>
              <w:top w:val="single" w:sz="4" w:space="0" w:color="E5EAF0"/>
              <w:left w:val="single" w:sz="4" w:space="0" w:color="E5EAF0"/>
              <w:bottom w:val="single" w:sz="4" w:space="0" w:color="E5EAF0"/>
              <w:right w:val="single" w:sz="4" w:space="0" w:color="E5EAF0"/>
            </w:tcBorders>
            <w:shd w:val="clear" w:color="auto" w:fill="FFFFFF"/>
            <w:vAlign w:val="center"/>
          </w:tcPr>
          <w:p w14:paraId="0178DBE0" w14:textId="77777777" w:rsidR="000910A7" w:rsidRDefault="00000000">
            <w:pPr>
              <w:spacing w:before="40" w:after="40"/>
            </w:pPr>
            <w:r>
              <w:rPr>
                <w:sz w:val="21"/>
              </w:rPr>
              <w:t>Adventure (warm) · Mission Control (dark)</w:t>
            </w:r>
          </w:p>
        </w:tc>
      </w:tr>
      <w:tr w:rsidR="000910A7" w14:paraId="64927E6F" w14:textId="77777777">
        <w:tc>
          <w:tcPr>
            <w:tcW w:w="2880" w:type="dxa"/>
            <w:tcBorders>
              <w:top w:val="single" w:sz="4" w:space="0" w:color="E5EAF0"/>
              <w:left w:val="single" w:sz="4" w:space="0" w:color="E5EAF0"/>
              <w:bottom w:val="single" w:sz="4" w:space="0" w:color="E5EAF0"/>
              <w:right w:val="single" w:sz="4" w:space="0" w:color="E5EAF0"/>
            </w:tcBorders>
            <w:shd w:val="clear" w:color="auto" w:fill="F8FAFC"/>
            <w:vAlign w:val="center"/>
          </w:tcPr>
          <w:p w14:paraId="1EF4EBE4" w14:textId="77777777" w:rsidR="000910A7" w:rsidRDefault="00000000">
            <w:pPr>
              <w:spacing w:before="40" w:after="40"/>
            </w:pPr>
            <w:r>
              <w:rPr>
                <w:sz w:val="21"/>
              </w:rPr>
              <w:t>Roles</w:t>
            </w:r>
          </w:p>
        </w:tc>
        <w:tc>
          <w:tcPr>
            <w:tcW w:w="6192" w:type="dxa"/>
            <w:tcBorders>
              <w:top w:val="single" w:sz="4" w:space="0" w:color="E5EAF0"/>
              <w:left w:val="single" w:sz="4" w:space="0" w:color="E5EAF0"/>
              <w:bottom w:val="single" w:sz="4" w:space="0" w:color="E5EAF0"/>
              <w:right w:val="single" w:sz="4" w:space="0" w:color="E5EAF0"/>
            </w:tcBorders>
            <w:shd w:val="clear" w:color="auto" w:fill="F8FAFC"/>
            <w:vAlign w:val="center"/>
          </w:tcPr>
          <w:p w14:paraId="350A3B52" w14:textId="77777777" w:rsidR="000910A7" w:rsidRDefault="00000000">
            <w:pPr>
              <w:spacing w:before="40" w:after="40"/>
            </w:pPr>
            <w:r>
              <w:rPr>
                <w:sz w:val="21"/>
              </w:rPr>
              <w:t>Candidate · Evaluator / Manager</w:t>
            </w:r>
          </w:p>
        </w:tc>
      </w:tr>
      <w:tr w:rsidR="000910A7" w14:paraId="7D75E208" w14:textId="77777777">
        <w:tc>
          <w:tcPr>
            <w:tcW w:w="2880" w:type="dxa"/>
            <w:tcBorders>
              <w:top w:val="single" w:sz="4" w:space="0" w:color="E5EAF0"/>
              <w:left w:val="single" w:sz="4" w:space="0" w:color="E5EAF0"/>
              <w:bottom w:val="single" w:sz="4" w:space="0" w:color="E5EAF0"/>
              <w:right w:val="single" w:sz="4" w:space="0" w:color="E5EAF0"/>
            </w:tcBorders>
            <w:shd w:val="clear" w:color="auto" w:fill="FFFFFF"/>
            <w:vAlign w:val="center"/>
          </w:tcPr>
          <w:p w14:paraId="63094F03" w14:textId="77777777" w:rsidR="000910A7" w:rsidRDefault="00000000">
            <w:pPr>
              <w:spacing w:before="40" w:after="40"/>
            </w:pPr>
            <w:r>
              <w:rPr>
                <w:sz w:val="21"/>
              </w:rPr>
              <w:t>Persistence</w:t>
            </w:r>
          </w:p>
        </w:tc>
        <w:tc>
          <w:tcPr>
            <w:tcW w:w="6192" w:type="dxa"/>
            <w:tcBorders>
              <w:top w:val="single" w:sz="4" w:space="0" w:color="E5EAF0"/>
              <w:left w:val="single" w:sz="4" w:space="0" w:color="E5EAF0"/>
              <w:bottom w:val="single" w:sz="4" w:space="0" w:color="E5EAF0"/>
              <w:right w:val="single" w:sz="4" w:space="0" w:color="E5EAF0"/>
            </w:tcBorders>
            <w:shd w:val="clear" w:color="auto" w:fill="FFFFFF"/>
            <w:vAlign w:val="center"/>
          </w:tcPr>
          <w:p w14:paraId="772910C9" w14:textId="77777777" w:rsidR="000910A7" w:rsidRDefault="00000000">
            <w:pPr>
              <w:spacing w:before="40" w:after="40"/>
            </w:pPr>
            <w:r>
              <w:rPr>
                <w:sz w:val="21"/>
              </w:rPr>
              <w:t>Browser localStorage · 24-hour TTL</w:t>
            </w:r>
          </w:p>
        </w:tc>
      </w:tr>
    </w:tbl>
    <w:p w14:paraId="3F7B3462" w14:textId="77777777" w:rsidR="000910A7" w:rsidRDefault="000910A7">
      <w:pPr>
        <w:spacing w:after="120" w:line="324" w:lineRule="auto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518"/>
      </w:tblGrid>
      <w:tr w:rsidR="000910A7" w14:paraId="5DE9EE91" w14:textId="77777777">
        <w:tc>
          <w:tcPr>
            <w:tcW w:w="9518" w:type="dxa"/>
            <w:tcBorders>
              <w:top w:val="single" w:sz="18" w:space="0" w:color="3BD4E7"/>
              <w:left w:val="single" w:sz="18" w:space="0" w:color="3BD4E7"/>
              <w:bottom w:val="single" w:sz="18" w:space="0" w:color="3BD4E7"/>
              <w:right w:val="single" w:sz="18" w:space="0" w:color="3BD4E7"/>
            </w:tcBorders>
            <w:shd w:val="clear" w:color="auto" w:fill="F5F9FC"/>
          </w:tcPr>
          <w:p w14:paraId="749570E2" w14:textId="77777777" w:rsidR="000910A7" w:rsidRDefault="00000000">
            <w:pPr>
              <w:spacing w:after="40"/>
            </w:pPr>
            <w:r>
              <w:rPr>
                <w:b/>
                <w:color w:val="1E2A3D"/>
              </w:rPr>
              <w:lastRenderedPageBreak/>
              <w:t>Brand note</w:t>
            </w:r>
          </w:p>
          <w:p w14:paraId="241893C7" w14:textId="77777777" w:rsidR="000910A7" w:rsidRDefault="00000000">
            <w:pPr>
              <w:spacing w:after="0" w:line="312" w:lineRule="auto"/>
            </w:pPr>
            <w:r>
              <w:rPr>
                <w:sz w:val="21"/>
              </w:rPr>
              <w:t>The product was formerly called Catalyst Protocol. Internal code identifiers (window.CatalystCore, CatalystAdventure, CatalystMission) retain the original names for compatibility; all user-facing surfaces are now Signature Sprint.</w:t>
            </w:r>
          </w:p>
        </w:tc>
      </w:tr>
    </w:tbl>
    <w:p w14:paraId="72721022" w14:textId="77777777" w:rsidR="000910A7" w:rsidRDefault="000910A7">
      <w:pPr>
        <w:spacing w:after="40"/>
      </w:pPr>
    </w:p>
    <w:p w14:paraId="1CE1D1EE" w14:textId="77777777" w:rsidR="000910A7" w:rsidRDefault="00000000">
      <w:pPr>
        <w:spacing w:before="360" w:after="120"/>
      </w:pPr>
      <w:r>
        <w:rPr>
          <w:b/>
          <w:color w:val="1E2A3D"/>
          <w:sz w:val="40"/>
        </w:rPr>
        <w:t>4.  How the Assessment Works</w:t>
      </w:r>
    </w:p>
    <w:p w14:paraId="1E3F4864" w14:textId="77777777" w:rsidR="000910A7" w:rsidRDefault="00000000">
      <w:pPr>
        <w:spacing w:after="120" w:line="324" w:lineRule="auto"/>
      </w:pPr>
      <w:r>
        <w:t>Drive for Results is decomposed into three weighted dimensions. Each candidate response is mapped to a Behaviorally Anchored Rating Scale (BARS) level, then rolled up into a final 0–4 score.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592"/>
        <w:gridCol w:w="1440"/>
        <w:gridCol w:w="5040"/>
      </w:tblGrid>
      <w:tr w:rsidR="000910A7" w14:paraId="3DCD51F6" w14:textId="77777777">
        <w:tc>
          <w:tcPr>
            <w:tcW w:w="2592" w:type="dxa"/>
            <w:tcBorders>
              <w:top w:val="single" w:sz="4" w:space="0" w:color="E5EAF0"/>
              <w:left w:val="single" w:sz="4" w:space="0" w:color="E5EAF0"/>
              <w:bottom w:val="single" w:sz="4" w:space="0" w:color="E5EAF0"/>
              <w:right w:val="single" w:sz="4" w:space="0" w:color="E5EAF0"/>
            </w:tcBorders>
            <w:shd w:val="clear" w:color="auto" w:fill="1E2A3D"/>
            <w:vAlign w:val="center"/>
          </w:tcPr>
          <w:p w14:paraId="7CC8EF41" w14:textId="77777777" w:rsidR="000910A7" w:rsidRDefault="00000000">
            <w:pPr>
              <w:spacing w:before="40" w:after="40"/>
            </w:pPr>
            <w:r>
              <w:rPr>
                <w:b/>
                <w:color w:val="FFFFFF"/>
                <w:sz w:val="21"/>
              </w:rPr>
              <w:t>Dimension</w:t>
            </w:r>
          </w:p>
        </w:tc>
        <w:tc>
          <w:tcPr>
            <w:tcW w:w="1440" w:type="dxa"/>
            <w:tcBorders>
              <w:top w:val="single" w:sz="4" w:space="0" w:color="E5EAF0"/>
              <w:left w:val="single" w:sz="4" w:space="0" w:color="E5EAF0"/>
              <w:bottom w:val="single" w:sz="4" w:space="0" w:color="E5EAF0"/>
              <w:right w:val="single" w:sz="4" w:space="0" w:color="E5EAF0"/>
            </w:tcBorders>
            <w:shd w:val="clear" w:color="auto" w:fill="1E2A3D"/>
            <w:vAlign w:val="center"/>
          </w:tcPr>
          <w:p w14:paraId="438F8307" w14:textId="77777777" w:rsidR="000910A7" w:rsidRDefault="00000000">
            <w:pPr>
              <w:spacing w:before="40" w:after="40"/>
            </w:pPr>
            <w:r>
              <w:rPr>
                <w:b/>
                <w:color w:val="FFFFFF"/>
                <w:sz w:val="21"/>
              </w:rPr>
              <w:t>Weight</w:t>
            </w:r>
          </w:p>
        </w:tc>
        <w:tc>
          <w:tcPr>
            <w:tcW w:w="5040" w:type="dxa"/>
            <w:tcBorders>
              <w:top w:val="single" w:sz="4" w:space="0" w:color="E5EAF0"/>
              <w:left w:val="single" w:sz="4" w:space="0" w:color="E5EAF0"/>
              <w:bottom w:val="single" w:sz="4" w:space="0" w:color="E5EAF0"/>
              <w:right w:val="single" w:sz="4" w:space="0" w:color="E5EAF0"/>
            </w:tcBorders>
            <w:shd w:val="clear" w:color="auto" w:fill="1E2A3D"/>
            <w:vAlign w:val="center"/>
          </w:tcPr>
          <w:p w14:paraId="73A28B77" w14:textId="77777777" w:rsidR="000910A7" w:rsidRDefault="00000000">
            <w:pPr>
              <w:spacing w:before="40" w:after="40"/>
            </w:pPr>
            <w:r>
              <w:rPr>
                <w:b/>
                <w:color w:val="FFFFFF"/>
                <w:sz w:val="21"/>
              </w:rPr>
              <w:t>What it captures</w:t>
            </w:r>
          </w:p>
        </w:tc>
      </w:tr>
      <w:tr w:rsidR="000910A7" w14:paraId="0B2BC38D" w14:textId="77777777">
        <w:tc>
          <w:tcPr>
            <w:tcW w:w="2592" w:type="dxa"/>
            <w:tcBorders>
              <w:top w:val="single" w:sz="4" w:space="0" w:color="E5EAF0"/>
              <w:left w:val="single" w:sz="4" w:space="0" w:color="E5EAF0"/>
              <w:bottom w:val="single" w:sz="4" w:space="0" w:color="E5EAF0"/>
              <w:right w:val="single" w:sz="4" w:space="0" w:color="E5EAF0"/>
            </w:tcBorders>
            <w:shd w:val="clear" w:color="auto" w:fill="FFFFFF"/>
            <w:vAlign w:val="center"/>
          </w:tcPr>
          <w:p w14:paraId="08CE1C6B" w14:textId="77777777" w:rsidR="000910A7" w:rsidRDefault="00000000">
            <w:pPr>
              <w:spacing w:before="40" w:after="40"/>
            </w:pPr>
            <w:r>
              <w:rPr>
                <w:sz w:val="21"/>
              </w:rPr>
              <w:t>Ownership</w:t>
            </w:r>
          </w:p>
        </w:tc>
        <w:tc>
          <w:tcPr>
            <w:tcW w:w="1440" w:type="dxa"/>
            <w:tcBorders>
              <w:top w:val="single" w:sz="4" w:space="0" w:color="E5EAF0"/>
              <w:left w:val="single" w:sz="4" w:space="0" w:color="E5EAF0"/>
              <w:bottom w:val="single" w:sz="4" w:space="0" w:color="E5EAF0"/>
              <w:right w:val="single" w:sz="4" w:space="0" w:color="E5EAF0"/>
            </w:tcBorders>
            <w:shd w:val="clear" w:color="auto" w:fill="FFFFFF"/>
            <w:vAlign w:val="center"/>
          </w:tcPr>
          <w:p w14:paraId="6624E460" w14:textId="77777777" w:rsidR="000910A7" w:rsidRDefault="00000000">
            <w:pPr>
              <w:spacing w:before="40" w:after="40"/>
            </w:pPr>
            <w:r>
              <w:rPr>
                <w:sz w:val="21"/>
              </w:rPr>
              <w:t>0.40</w:t>
            </w:r>
          </w:p>
        </w:tc>
        <w:tc>
          <w:tcPr>
            <w:tcW w:w="5040" w:type="dxa"/>
            <w:tcBorders>
              <w:top w:val="single" w:sz="4" w:space="0" w:color="E5EAF0"/>
              <w:left w:val="single" w:sz="4" w:space="0" w:color="E5EAF0"/>
              <w:bottom w:val="single" w:sz="4" w:space="0" w:color="E5EAF0"/>
              <w:right w:val="single" w:sz="4" w:space="0" w:color="E5EAF0"/>
            </w:tcBorders>
            <w:shd w:val="clear" w:color="auto" w:fill="FFFFFF"/>
            <w:vAlign w:val="center"/>
          </w:tcPr>
          <w:p w14:paraId="305A16DC" w14:textId="77777777" w:rsidR="000910A7" w:rsidRDefault="00000000">
            <w:pPr>
              <w:spacing w:before="40" w:after="40"/>
            </w:pPr>
            <w:r>
              <w:rPr>
                <w:sz w:val="21"/>
              </w:rPr>
              <w:t>Does the candidate close the loop themselves?</w:t>
            </w:r>
          </w:p>
        </w:tc>
      </w:tr>
      <w:tr w:rsidR="000910A7" w14:paraId="492740C0" w14:textId="77777777">
        <w:tc>
          <w:tcPr>
            <w:tcW w:w="2592" w:type="dxa"/>
            <w:tcBorders>
              <w:top w:val="single" w:sz="4" w:space="0" w:color="E5EAF0"/>
              <w:left w:val="single" w:sz="4" w:space="0" w:color="E5EAF0"/>
              <w:bottom w:val="single" w:sz="4" w:space="0" w:color="E5EAF0"/>
              <w:right w:val="single" w:sz="4" w:space="0" w:color="E5EAF0"/>
            </w:tcBorders>
            <w:shd w:val="clear" w:color="auto" w:fill="F8FAFC"/>
            <w:vAlign w:val="center"/>
          </w:tcPr>
          <w:p w14:paraId="28F9B298" w14:textId="77777777" w:rsidR="000910A7" w:rsidRDefault="00000000">
            <w:pPr>
              <w:spacing w:before="40" w:after="40"/>
            </w:pPr>
            <w:r>
              <w:rPr>
                <w:sz w:val="21"/>
              </w:rPr>
              <w:t>Action Orientation</w:t>
            </w:r>
          </w:p>
        </w:tc>
        <w:tc>
          <w:tcPr>
            <w:tcW w:w="1440" w:type="dxa"/>
            <w:tcBorders>
              <w:top w:val="single" w:sz="4" w:space="0" w:color="E5EAF0"/>
              <w:left w:val="single" w:sz="4" w:space="0" w:color="E5EAF0"/>
              <w:bottom w:val="single" w:sz="4" w:space="0" w:color="E5EAF0"/>
              <w:right w:val="single" w:sz="4" w:space="0" w:color="E5EAF0"/>
            </w:tcBorders>
            <w:shd w:val="clear" w:color="auto" w:fill="F8FAFC"/>
            <w:vAlign w:val="center"/>
          </w:tcPr>
          <w:p w14:paraId="0E4537CE" w14:textId="77777777" w:rsidR="000910A7" w:rsidRDefault="00000000">
            <w:pPr>
              <w:spacing w:before="40" w:after="40"/>
            </w:pPr>
            <w:r>
              <w:rPr>
                <w:sz w:val="21"/>
              </w:rPr>
              <w:t>0.35</w:t>
            </w:r>
          </w:p>
        </w:tc>
        <w:tc>
          <w:tcPr>
            <w:tcW w:w="5040" w:type="dxa"/>
            <w:tcBorders>
              <w:top w:val="single" w:sz="4" w:space="0" w:color="E5EAF0"/>
              <w:left w:val="single" w:sz="4" w:space="0" w:color="E5EAF0"/>
              <w:bottom w:val="single" w:sz="4" w:space="0" w:color="E5EAF0"/>
              <w:right w:val="single" w:sz="4" w:space="0" w:color="E5EAF0"/>
            </w:tcBorders>
            <w:shd w:val="clear" w:color="auto" w:fill="F8FAFC"/>
            <w:vAlign w:val="center"/>
          </w:tcPr>
          <w:p w14:paraId="107A915C" w14:textId="77777777" w:rsidR="000910A7" w:rsidRDefault="00000000">
            <w:pPr>
              <w:spacing w:before="40" w:after="40"/>
            </w:pPr>
            <w:r>
              <w:rPr>
                <w:sz w:val="21"/>
              </w:rPr>
              <w:t>Do they convert ambiguity into forward motion?</w:t>
            </w:r>
          </w:p>
        </w:tc>
      </w:tr>
      <w:tr w:rsidR="000910A7" w14:paraId="4089BC05" w14:textId="77777777">
        <w:tc>
          <w:tcPr>
            <w:tcW w:w="2592" w:type="dxa"/>
            <w:tcBorders>
              <w:top w:val="single" w:sz="4" w:space="0" w:color="E5EAF0"/>
              <w:left w:val="single" w:sz="4" w:space="0" w:color="E5EAF0"/>
              <w:bottom w:val="single" w:sz="4" w:space="0" w:color="E5EAF0"/>
              <w:right w:val="single" w:sz="4" w:space="0" w:color="E5EAF0"/>
            </w:tcBorders>
            <w:shd w:val="clear" w:color="auto" w:fill="FFFFFF"/>
            <w:vAlign w:val="center"/>
          </w:tcPr>
          <w:p w14:paraId="01EBE6C9" w14:textId="77777777" w:rsidR="000910A7" w:rsidRDefault="00000000">
            <w:pPr>
              <w:spacing w:before="40" w:after="40"/>
            </w:pPr>
            <w:r>
              <w:rPr>
                <w:sz w:val="21"/>
              </w:rPr>
              <w:t>Perseverance</w:t>
            </w:r>
          </w:p>
        </w:tc>
        <w:tc>
          <w:tcPr>
            <w:tcW w:w="1440" w:type="dxa"/>
            <w:tcBorders>
              <w:top w:val="single" w:sz="4" w:space="0" w:color="E5EAF0"/>
              <w:left w:val="single" w:sz="4" w:space="0" w:color="E5EAF0"/>
              <w:bottom w:val="single" w:sz="4" w:space="0" w:color="E5EAF0"/>
              <w:right w:val="single" w:sz="4" w:space="0" w:color="E5EAF0"/>
            </w:tcBorders>
            <w:shd w:val="clear" w:color="auto" w:fill="FFFFFF"/>
            <w:vAlign w:val="center"/>
          </w:tcPr>
          <w:p w14:paraId="5201691C" w14:textId="77777777" w:rsidR="000910A7" w:rsidRDefault="00000000">
            <w:pPr>
              <w:spacing w:before="40" w:after="40"/>
            </w:pPr>
            <w:r>
              <w:rPr>
                <w:sz w:val="21"/>
              </w:rPr>
              <w:t>0.25</w:t>
            </w:r>
          </w:p>
        </w:tc>
        <w:tc>
          <w:tcPr>
            <w:tcW w:w="5040" w:type="dxa"/>
            <w:tcBorders>
              <w:top w:val="single" w:sz="4" w:space="0" w:color="E5EAF0"/>
              <w:left w:val="single" w:sz="4" w:space="0" w:color="E5EAF0"/>
              <w:bottom w:val="single" w:sz="4" w:space="0" w:color="E5EAF0"/>
              <w:right w:val="single" w:sz="4" w:space="0" w:color="E5EAF0"/>
            </w:tcBorders>
            <w:shd w:val="clear" w:color="auto" w:fill="FFFFFF"/>
            <w:vAlign w:val="center"/>
          </w:tcPr>
          <w:p w14:paraId="1B2A4AF1" w14:textId="77777777" w:rsidR="000910A7" w:rsidRDefault="00000000">
            <w:pPr>
              <w:spacing w:before="40" w:after="40"/>
            </w:pPr>
            <w:r>
              <w:rPr>
                <w:sz w:val="21"/>
              </w:rPr>
              <w:t>Do they stay with hard problems past the first ceiling?</w:t>
            </w:r>
          </w:p>
        </w:tc>
      </w:tr>
    </w:tbl>
    <w:p w14:paraId="7EFED5B1" w14:textId="77777777" w:rsidR="000910A7" w:rsidRDefault="000910A7">
      <w:pPr>
        <w:spacing w:after="120" w:line="324" w:lineRule="auto"/>
      </w:pPr>
    </w:p>
    <w:p w14:paraId="1158EB41" w14:textId="77777777" w:rsidR="000910A7" w:rsidRDefault="00000000">
      <w:pPr>
        <w:spacing w:before="360" w:after="120"/>
      </w:pPr>
      <w:r>
        <w:rPr>
          <w:b/>
          <w:color w:val="1E2A3D"/>
          <w:sz w:val="30"/>
        </w:rPr>
        <w:t>The four levels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864"/>
        <w:gridCol w:w="2448"/>
        <w:gridCol w:w="3024"/>
        <w:gridCol w:w="1296"/>
        <w:gridCol w:w="1440"/>
      </w:tblGrid>
      <w:tr w:rsidR="000910A7" w14:paraId="7E133E78" w14:textId="77777777">
        <w:tc>
          <w:tcPr>
            <w:tcW w:w="864" w:type="dxa"/>
            <w:tcBorders>
              <w:top w:val="single" w:sz="4" w:space="0" w:color="E5EAF0"/>
              <w:left w:val="single" w:sz="4" w:space="0" w:color="E5EAF0"/>
              <w:bottom w:val="single" w:sz="4" w:space="0" w:color="E5EAF0"/>
              <w:right w:val="single" w:sz="4" w:space="0" w:color="E5EAF0"/>
            </w:tcBorders>
            <w:shd w:val="clear" w:color="auto" w:fill="1E2A3D"/>
            <w:vAlign w:val="center"/>
          </w:tcPr>
          <w:p w14:paraId="1B45CB25" w14:textId="77777777" w:rsidR="000910A7" w:rsidRDefault="00000000">
            <w:pPr>
              <w:spacing w:before="40" w:after="40"/>
            </w:pPr>
            <w:r>
              <w:rPr>
                <w:b/>
                <w:color w:val="FFFFFF"/>
                <w:sz w:val="21"/>
              </w:rPr>
              <w:t>Level</w:t>
            </w:r>
          </w:p>
        </w:tc>
        <w:tc>
          <w:tcPr>
            <w:tcW w:w="2448" w:type="dxa"/>
            <w:tcBorders>
              <w:top w:val="single" w:sz="4" w:space="0" w:color="E5EAF0"/>
              <w:left w:val="single" w:sz="4" w:space="0" w:color="E5EAF0"/>
              <w:bottom w:val="single" w:sz="4" w:space="0" w:color="E5EAF0"/>
              <w:right w:val="single" w:sz="4" w:space="0" w:color="E5EAF0"/>
            </w:tcBorders>
            <w:shd w:val="clear" w:color="auto" w:fill="1E2A3D"/>
            <w:vAlign w:val="center"/>
          </w:tcPr>
          <w:p w14:paraId="5F8F1C90" w14:textId="77777777" w:rsidR="000910A7" w:rsidRDefault="00000000">
            <w:pPr>
              <w:spacing w:before="40" w:after="40"/>
            </w:pPr>
            <w:r>
              <w:rPr>
                <w:b/>
                <w:color w:val="FFFFFF"/>
                <w:sz w:val="21"/>
              </w:rPr>
              <w:t>Name</w:t>
            </w:r>
          </w:p>
        </w:tc>
        <w:tc>
          <w:tcPr>
            <w:tcW w:w="3024" w:type="dxa"/>
            <w:tcBorders>
              <w:top w:val="single" w:sz="4" w:space="0" w:color="E5EAF0"/>
              <w:left w:val="single" w:sz="4" w:space="0" w:color="E5EAF0"/>
              <w:bottom w:val="single" w:sz="4" w:space="0" w:color="E5EAF0"/>
              <w:right w:val="single" w:sz="4" w:space="0" w:color="E5EAF0"/>
            </w:tcBorders>
            <w:shd w:val="clear" w:color="auto" w:fill="1E2A3D"/>
            <w:vAlign w:val="center"/>
          </w:tcPr>
          <w:p w14:paraId="10479D27" w14:textId="77777777" w:rsidR="000910A7" w:rsidRDefault="00000000">
            <w:pPr>
              <w:spacing w:before="40" w:after="40"/>
            </w:pPr>
            <w:r>
              <w:rPr>
                <w:b/>
                <w:color w:val="FFFFFF"/>
                <w:sz w:val="21"/>
              </w:rPr>
              <w:t>Modality</w:t>
            </w:r>
          </w:p>
        </w:tc>
        <w:tc>
          <w:tcPr>
            <w:tcW w:w="1296" w:type="dxa"/>
            <w:tcBorders>
              <w:top w:val="single" w:sz="4" w:space="0" w:color="E5EAF0"/>
              <w:left w:val="single" w:sz="4" w:space="0" w:color="E5EAF0"/>
              <w:bottom w:val="single" w:sz="4" w:space="0" w:color="E5EAF0"/>
              <w:right w:val="single" w:sz="4" w:space="0" w:color="E5EAF0"/>
            </w:tcBorders>
            <w:shd w:val="clear" w:color="auto" w:fill="1E2A3D"/>
            <w:vAlign w:val="center"/>
          </w:tcPr>
          <w:p w14:paraId="266496AB" w14:textId="77777777" w:rsidR="000910A7" w:rsidRDefault="00000000">
            <w:pPr>
              <w:spacing w:before="40" w:after="40"/>
            </w:pPr>
            <w:r>
              <w:rPr>
                <w:b/>
                <w:color w:val="FFFFFF"/>
                <w:sz w:val="21"/>
              </w:rPr>
              <w:t>Scenarios</w:t>
            </w:r>
          </w:p>
        </w:tc>
        <w:tc>
          <w:tcPr>
            <w:tcW w:w="1440" w:type="dxa"/>
            <w:tcBorders>
              <w:top w:val="single" w:sz="4" w:space="0" w:color="E5EAF0"/>
              <w:left w:val="single" w:sz="4" w:space="0" w:color="E5EAF0"/>
              <w:bottom w:val="single" w:sz="4" w:space="0" w:color="E5EAF0"/>
              <w:right w:val="single" w:sz="4" w:space="0" w:color="E5EAF0"/>
            </w:tcBorders>
            <w:shd w:val="clear" w:color="auto" w:fill="1E2A3D"/>
            <w:vAlign w:val="center"/>
          </w:tcPr>
          <w:p w14:paraId="7BF4EC1E" w14:textId="77777777" w:rsidR="000910A7" w:rsidRDefault="00000000">
            <w:pPr>
              <w:spacing w:before="40" w:after="40"/>
            </w:pPr>
            <w:r>
              <w:rPr>
                <w:b/>
                <w:color w:val="FFFFFF"/>
                <w:sz w:val="21"/>
              </w:rPr>
              <w:t>Timer</w:t>
            </w:r>
          </w:p>
        </w:tc>
      </w:tr>
      <w:tr w:rsidR="000910A7" w14:paraId="34F40467" w14:textId="77777777">
        <w:tc>
          <w:tcPr>
            <w:tcW w:w="864" w:type="dxa"/>
            <w:tcBorders>
              <w:top w:val="single" w:sz="4" w:space="0" w:color="E5EAF0"/>
              <w:left w:val="single" w:sz="4" w:space="0" w:color="E5EAF0"/>
              <w:bottom w:val="single" w:sz="4" w:space="0" w:color="E5EAF0"/>
              <w:right w:val="single" w:sz="4" w:space="0" w:color="E5EAF0"/>
            </w:tcBorders>
            <w:shd w:val="clear" w:color="auto" w:fill="FFFFFF"/>
            <w:vAlign w:val="center"/>
          </w:tcPr>
          <w:p w14:paraId="4350804C" w14:textId="77777777" w:rsidR="000910A7" w:rsidRDefault="00000000">
            <w:pPr>
              <w:spacing w:before="40" w:after="40"/>
            </w:pPr>
            <w:r>
              <w:rPr>
                <w:sz w:val="21"/>
              </w:rPr>
              <w:t>L1</w:t>
            </w:r>
          </w:p>
        </w:tc>
        <w:tc>
          <w:tcPr>
            <w:tcW w:w="2448" w:type="dxa"/>
            <w:tcBorders>
              <w:top w:val="single" w:sz="4" w:space="0" w:color="E5EAF0"/>
              <w:left w:val="single" w:sz="4" w:space="0" w:color="E5EAF0"/>
              <w:bottom w:val="single" w:sz="4" w:space="0" w:color="E5EAF0"/>
              <w:right w:val="single" w:sz="4" w:space="0" w:color="E5EAF0"/>
            </w:tcBorders>
            <w:shd w:val="clear" w:color="auto" w:fill="FFFFFF"/>
            <w:vAlign w:val="center"/>
          </w:tcPr>
          <w:p w14:paraId="0256C372" w14:textId="77777777" w:rsidR="000910A7" w:rsidRDefault="00000000">
            <w:pPr>
              <w:spacing w:before="40" w:after="40"/>
            </w:pPr>
            <w:r>
              <w:rPr>
                <w:sz w:val="21"/>
              </w:rPr>
              <w:t>The Execution Lab</w:t>
            </w:r>
          </w:p>
        </w:tc>
        <w:tc>
          <w:tcPr>
            <w:tcW w:w="3024" w:type="dxa"/>
            <w:tcBorders>
              <w:top w:val="single" w:sz="4" w:space="0" w:color="E5EAF0"/>
              <w:left w:val="single" w:sz="4" w:space="0" w:color="E5EAF0"/>
              <w:bottom w:val="single" w:sz="4" w:space="0" w:color="E5EAF0"/>
              <w:right w:val="single" w:sz="4" w:space="0" w:color="E5EAF0"/>
            </w:tcBorders>
            <w:shd w:val="clear" w:color="auto" w:fill="FFFFFF"/>
            <w:vAlign w:val="center"/>
          </w:tcPr>
          <w:p w14:paraId="5594AC1A" w14:textId="77777777" w:rsidR="000910A7" w:rsidRDefault="00000000">
            <w:pPr>
              <w:spacing w:before="40" w:after="40"/>
            </w:pPr>
            <w:r>
              <w:rPr>
                <w:sz w:val="21"/>
              </w:rPr>
              <w:t>Pick one of four moves</w:t>
            </w:r>
          </w:p>
        </w:tc>
        <w:tc>
          <w:tcPr>
            <w:tcW w:w="1296" w:type="dxa"/>
            <w:tcBorders>
              <w:top w:val="single" w:sz="4" w:space="0" w:color="E5EAF0"/>
              <w:left w:val="single" w:sz="4" w:space="0" w:color="E5EAF0"/>
              <w:bottom w:val="single" w:sz="4" w:space="0" w:color="E5EAF0"/>
              <w:right w:val="single" w:sz="4" w:space="0" w:color="E5EAF0"/>
            </w:tcBorders>
            <w:shd w:val="clear" w:color="auto" w:fill="FFFFFF"/>
            <w:vAlign w:val="center"/>
          </w:tcPr>
          <w:p w14:paraId="439B4A6C" w14:textId="77777777" w:rsidR="000910A7" w:rsidRDefault="00000000">
            <w:pPr>
              <w:spacing w:before="40" w:after="40"/>
            </w:pPr>
            <w:r>
              <w:rPr>
                <w:sz w:val="21"/>
              </w:rPr>
              <w:t>6</w:t>
            </w:r>
          </w:p>
        </w:tc>
        <w:tc>
          <w:tcPr>
            <w:tcW w:w="1440" w:type="dxa"/>
            <w:tcBorders>
              <w:top w:val="single" w:sz="4" w:space="0" w:color="E5EAF0"/>
              <w:left w:val="single" w:sz="4" w:space="0" w:color="E5EAF0"/>
              <w:bottom w:val="single" w:sz="4" w:space="0" w:color="E5EAF0"/>
              <w:right w:val="single" w:sz="4" w:space="0" w:color="E5EAF0"/>
            </w:tcBorders>
            <w:shd w:val="clear" w:color="auto" w:fill="FFFFFF"/>
            <w:vAlign w:val="center"/>
          </w:tcPr>
          <w:p w14:paraId="3782EE12" w14:textId="77777777" w:rsidR="000910A7" w:rsidRDefault="00000000">
            <w:pPr>
              <w:spacing w:before="40" w:after="40"/>
            </w:pPr>
            <w:r>
              <w:rPr>
                <w:sz w:val="21"/>
              </w:rPr>
              <w:t>20s each</w:t>
            </w:r>
          </w:p>
        </w:tc>
      </w:tr>
      <w:tr w:rsidR="000910A7" w14:paraId="1D2B57E4" w14:textId="77777777">
        <w:tc>
          <w:tcPr>
            <w:tcW w:w="864" w:type="dxa"/>
            <w:tcBorders>
              <w:top w:val="single" w:sz="4" w:space="0" w:color="E5EAF0"/>
              <w:left w:val="single" w:sz="4" w:space="0" w:color="E5EAF0"/>
              <w:bottom w:val="single" w:sz="4" w:space="0" w:color="E5EAF0"/>
              <w:right w:val="single" w:sz="4" w:space="0" w:color="E5EAF0"/>
            </w:tcBorders>
            <w:shd w:val="clear" w:color="auto" w:fill="F8FAFC"/>
            <w:vAlign w:val="center"/>
          </w:tcPr>
          <w:p w14:paraId="1059B16C" w14:textId="77777777" w:rsidR="000910A7" w:rsidRDefault="00000000">
            <w:pPr>
              <w:spacing w:before="40" w:after="40"/>
            </w:pPr>
            <w:r>
              <w:rPr>
                <w:sz w:val="21"/>
              </w:rPr>
              <w:t>L2</w:t>
            </w:r>
          </w:p>
        </w:tc>
        <w:tc>
          <w:tcPr>
            <w:tcW w:w="2448" w:type="dxa"/>
            <w:tcBorders>
              <w:top w:val="single" w:sz="4" w:space="0" w:color="E5EAF0"/>
              <w:left w:val="single" w:sz="4" w:space="0" w:color="E5EAF0"/>
              <w:bottom w:val="single" w:sz="4" w:space="0" w:color="E5EAF0"/>
              <w:right w:val="single" w:sz="4" w:space="0" w:color="E5EAF0"/>
            </w:tcBorders>
            <w:shd w:val="clear" w:color="auto" w:fill="F8FAFC"/>
            <w:vAlign w:val="center"/>
          </w:tcPr>
          <w:p w14:paraId="5BF83315" w14:textId="77777777" w:rsidR="000910A7" w:rsidRDefault="00000000">
            <w:pPr>
              <w:spacing w:before="40" w:after="40"/>
            </w:pPr>
            <w:r>
              <w:rPr>
                <w:sz w:val="21"/>
              </w:rPr>
              <w:t>The Character Mirror</w:t>
            </w:r>
          </w:p>
        </w:tc>
        <w:tc>
          <w:tcPr>
            <w:tcW w:w="3024" w:type="dxa"/>
            <w:tcBorders>
              <w:top w:val="single" w:sz="4" w:space="0" w:color="E5EAF0"/>
              <w:left w:val="single" w:sz="4" w:space="0" w:color="E5EAF0"/>
              <w:bottom w:val="single" w:sz="4" w:space="0" w:color="E5EAF0"/>
              <w:right w:val="single" w:sz="4" w:space="0" w:color="E5EAF0"/>
            </w:tcBorders>
            <w:shd w:val="clear" w:color="auto" w:fill="F8FAFC"/>
            <w:vAlign w:val="center"/>
          </w:tcPr>
          <w:p w14:paraId="5BCC84F8" w14:textId="77777777" w:rsidR="000910A7" w:rsidRDefault="00000000">
            <w:pPr>
              <w:spacing w:before="40" w:after="40"/>
            </w:pPr>
            <w:r>
              <w:rPr>
                <w:sz w:val="21"/>
              </w:rPr>
              <w:t>More / Less Like Me</w:t>
            </w:r>
          </w:p>
        </w:tc>
        <w:tc>
          <w:tcPr>
            <w:tcW w:w="1296" w:type="dxa"/>
            <w:tcBorders>
              <w:top w:val="single" w:sz="4" w:space="0" w:color="E5EAF0"/>
              <w:left w:val="single" w:sz="4" w:space="0" w:color="E5EAF0"/>
              <w:bottom w:val="single" w:sz="4" w:space="0" w:color="E5EAF0"/>
              <w:right w:val="single" w:sz="4" w:space="0" w:color="E5EAF0"/>
            </w:tcBorders>
            <w:shd w:val="clear" w:color="auto" w:fill="F8FAFC"/>
            <w:vAlign w:val="center"/>
          </w:tcPr>
          <w:p w14:paraId="5015FDDA" w14:textId="77777777" w:rsidR="000910A7" w:rsidRDefault="00000000">
            <w:pPr>
              <w:spacing w:before="40" w:after="40"/>
            </w:pPr>
            <w:r>
              <w:rPr>
                <w:sz w:val="21"/>
              </w:rPr>
              <w:t>9</w:t>
            </w:r>
          </w:p>
        </w:tc>
        <w:tc>
          <w:tcPr>
            <w:tcW w:w="1440" w:type="dxa"/>
            <w:tcBorders>
              <w:top w:val="single" w:sz="4" w:space="0" w:color="E5EAF0"/>
              <w:left w:val="single" w:sz="4" w:space="0" w:color="E5EAF0"/>
              <w:bottom w:val="single" w:sz="4" w:space="0" w:color="E5EAF0"/>
              <w:right w:val="single" w:sz="4" w:space="0" w:color="E5EAF0"/>
            </w:tcBorders>
            <w:shd w:val="clear" w:color="auto" w:fill="F8FAFC"/>
            <w:vAlign w:val="center"/>
          </w:tcPr>
          <w:p w14:paraId="76B87347" w14:textId="77777777" w:rsidR="000910A7" w:rsidRDefault="00000000">
            <w:pPr>
              <w:spacing w:before="40" w:after="40"/>
            </w:pPr>
            <w:r>
              <w:rPr>
                <w:sz w:val="21"/>
              </w:rPr>
              <w:t>15s per card</w:t>
            </w:r>
          </w:p>
        </w:tc>
      </w:tr>
      <w:tr w:rsidR="000910A7" w14:paraId="7CCF43C2" w14:textId="77777777">
        <w:tc>
          <w:tcPr>
            <w:tcW w:w="864" w:type="dxa"/>
            <w:tcBorders>
              <w:top w:val="single" w:sz="4" w:space="0" w:color="E5EAF0"/>
              <w:left w:val="single" w:sz="4" w:space="0" w:color="E5EAF0"/>
              <w:bottom w:val="single" w:sz="4" w:space="0" w:color="E5EAF0"/>
              <w:right w:val="single" w:sz="4" w:space="0" w:color="E5EAF0"/>
            </w:tcBorders>
            <w:shd w:val="clear" w:color="auto" w:fill="FFFFFF"/>
            <w:vAlign w:val="center"/>
          </w:tcPr>
          <w:p w14:paraId="22D78B4A" w14:textId="77777777" w:rsidR="000910A7" w:rsidRDefault="00000000">
            <w:pPr>
              <w:spacing w:before="40" w:after="40"/>
            </w:pPr>
            <w:r>
              <w:rPr>
                <w:sz w:val="21"/>
              </w:rPr>
              <w:t>L3</w:t>
            </w:r>
          </w:p>
        </w:tc>
        <w:tc>
          <w:tcPr>
            <w:tcW w:w="2448" w:type="dxa"/>
            <w:tcBorders>
              <w:top w:val="single" w:sz="4" w:space="0" w:color="E5EAF0"/>
              <w:left w:val="single" w:sz="4" w:space="0" w:color="E5EAF0"/>
              <w:bottom w:val="single" w:sz="4" w:space="0" w:color="E5EAF0"/>
              <w:right w:val="single" w:sz="4" w:space="0" w:color="E5EAF0"/>
            </w:tcBorders>
            <w:shd w:val="clear" w:color="auto" w:fill="FFFFFF"/>
            <w:vAlign w:val="center"/>
          </w:tcPr>
          <w:p w14:paraId="420757F8" w14:textId="77777777" w:rsidR="000910A7" w:rsidRDefault="00000000">
            <w:pPr>
              <w:spacing w:before="40" w:after="40"/>
            </w:pPr>
            <w:r>
              <w:rPr>
                <w:sz w:val="21"/>
              </w:rPr>
              <w:t>The Priority Lens</w:t>
            </w:r>
          </w:p>
        </w:tc>
        <w:tc>
          <w:tcPr>
            <w:tcW w:w="3024" w:type="dxa"/>
            <w:tcBorders>
              <w:top w:val="single" w:sz="4" w:space="0" w:color="E5EAF0"/>
              <w:left w:val="single" w:sz="4" w:space="0" w:color="E5EAF0"/>
              <w:bottom w:val="single" w:sz="4" w:space="0" w:color="E5EAF0"/>
              <w:right w:val="single" w:sz="4" w:space="0" w:color="E5EAF0"/>
            </w:tcBorders>
            <w:shd w:val="clear" w:color="auto" w:fill="FFFFFF"/>
            <w:vAlign w:val="center"/>
          </w:tcPr>
          <w:p w14:paraId="2EC6A6E0" w14:textId="77777777" w:rsidR="000910A7" w:rsidRDefault="00000000">
            <w:pPr>
              <w:spacing w:before="40" w:after="40"/>
            </w:pPr>
            <w:r>
              <w:rPr>
                <w:sz w:val="21"/>
              </w:rPr>
              <w:t>Rank 1st / 2nd / 3rd</w:t>
            </w:r>
          </w:p>
        </w:tc>
        <w:tc>
          <w:tcPr>
            <w:tcW w:w="1296" w:type="dxa"/>
            <w:tcBorders>
              <w:top w:val="single" w:sz="4" w:space="0" w:color="E5EAF0"/>
              <w:left w:val="single" w:sz="4" w:space="0" w:color="E5EAF0"/>
              <w:bottom w:val="single" w:sz="4" w:space="0" w:color="E5EAF0"/>
              <w:right w:val="single" w:sz="4" w:space="0" w:color="E5EAF0"/>
            </w:tcBorders>
            <w:shd w:val="clear" w:color="auto" w:fill="FFFFFF"/>
            <w:vAlign w:val="center"/>
          </w:tcPr>
          <w:p w14:paraId="15FCBACA" w14:textId="77777777" w:rsidR="000910A7" w:rsidRDefault="00000000">
            <w:pPr>
              <w:spacing w:before="40" w:after="40"/>
            </w:pPr>
            <w:r>
              <w:rPr>
                <w:sz w:val="21"/>
              </w:rPr>
              <w:t>3</w:t>
            </w:r>
          </w:p>
        </w:tc>
        <w:tc>
          <w:tcPr>
            <w:tcW w:w="1440" w:type="dxa"/>
            <w:tcBorders>
              <w:top w:val="single" w:sz="4" w:space="0" w:color="E5EAF0"/>
              <w:left w:val="single" w:sz="4" w:space="0" w:color="E5EAF0"/>
              <w:bottom w:val="single" w:sz="4" w:space="0" w:color="E5EAF0"/>
              <w:right w:val="single" w:sz="4" w:space="0" w:color="E5EAF0"/>
            </w:tcBorders>
            <w:shd w:val="clear" w:color="auto" w:fill="FFFFFF"/>
            <w:vAlign w:val="center"/>
          </w:tcPr>
          <w:p w14:paraId="1B96A1F0" w14:textId="77777777" w:rsidR="000910A7" w:rsidRDefault="00000000">
            <w:pPr>
              <w:spacing w:before="40" w:after="40"/>
            </w:pPr>
            <w:r>
              <w:rPr>
                <w:sz w:val="21"/>
              </w:rPr>
              <w:t>25s each</w:t>
            </w:r>
          </w:p>
        </w:tc>
      </w:tr>
      <w:tr w:rsidR="000910A7" w14:paraId="11A05924" w14:textId="77777777">
        <w:tc>
          <w:tcPr>
            <w:tcW w:w="864" w:type="dxa"/>
            <w:tcBorders>
              <w:top w:val="single" w:sz="4" w:space="0" w:color="E5EAF0"/>
              <w:left w:val="single" w:sz="4" w:space="0" w:color="E5EAF0"/>
              <w:bottom w:val="single" w:sz="4" w:space="0" w:color="E5EAF0"/>
              <w:right w:val="single" w:sz="4" w:space="0" w:color="E5EAF0"/>
            </w:tcBorders>
            <w:shd w:val="clear" w:color="auto" w:fill="F8FAFC"/>
            <w:vAlign w:val="center"/>
          </w:tcPr>
          <w:p w14:paraId="366765EF" w14:textId="77777777" w:rsidR="000910A7" w:rsidRDefault="00000000">
            <w:pPr>
              <w:spacing w:before="40" w:after="40"/>
            </w:pPr>
            <w:r>
              <w:rPr>
                <w:sz w:val="21"/>
              </w:rPr>
              <w:t>L4</w:t>
            </w:r>
          </w:p>
        </w:tc>
        <w:tc>
          <w:tcPr>
            <w:tcW w:w="2448" w:type="dxa"/>
            <w:tcBorders>
              <w:top w:val="single" w:sz="4" w:space="0" w:color="E5EAF0"/>
              <w:left w:val="single" w:sz="4" w:space="0" w:color="E5EAF0"/>
              <w:bottom w:val="single" w:sz="4" w:space="0" w:color="E5EAF0"/>
              <w:right w:val="single" w:sz="4" w:space="0" w:color="E5EAF0"/>
            </w:tcBorders>
            <w:shd w:val="clear" w:color="auto" w:fill="F8FAFC"/>
            <w:vAlign w:val="center"/>
          </w:tcPr>
          <w:p w14:paraId="37BE506D" w14:textId="77777777" w:rsidR="000910A7" w:rsidRDefault="00000000">
            <w:pPr>
              <w:spacing w:before="40" w:after="40"/>
            </w:pPr>
            <w:r>
              <w:rPr>
                <w:sz w:val="21"/>
              </w:rPr>
              <w:t>The Core Narrative</w:t>
            </w:r>
          </w:p>
        </w:tc>
        <w:tc>
          <w:tcPr>
            <w:tcW w:w="3024" w:type="dxa"/>
            <w:tcBorders>
              <w:top w:val="single" w:sz="4" w:space="0" w:color="E5EAF0"/>
              <w:left w:val="single" w:sz="4" w:space="0" w:color="E5EAF0"/>
              <w:bottom w:val="single" w:sz="4" w:space="0" w:color="E5EAF0"/>
              <w:right w:val="single" w:sz="4" w:space="0" w:color="E5EAF0"/>
            </w:tcBorders>
            <w:shd w:val="clear" w:color="auto" w:fill="F8FAFC"/>
            <w:vAlign w:val="center"/>
          </w:tcPr>
          <w:p w14:paraId="1B202DD5" w14:textId="77777777" w:rsidR="000910A7" w:rsidRDefault="00000000">
            <w:pPr>
              <w:spacing w:before="40" w:after="40"/>
            </w:pPr>
            <w:r>
              <w:rPr>
                <w:sz w:val="21"/>
              </w:rPr>
              <w:t>Pick one of three reflections</w:t>
            </w:r>
          </w:p>
        </w:tc>
        <w:tc>
          <w:tcPr>
            <w:tcW w:w="1296" w:type="dxa"/>
            <w:tcBorders>
              <w:top w:val="single" w:sz="4" w:space="0" w:color="E5EAF0"/>
              <w:left w:val="single" w:sz="4" w:space="0" w:color="E5EAF0"/>
              <w:bottom w:val="single" w:sz="4" w:space="0" w:color="E5EAF0"/>
              <w:right w:val="single" w:sz="4" w:space="0" w:color="E5EAF0"/>
            </w:tcBorders>
            <w:shd w:val="clear" w:color="auto" w:fill="F8FAFC"/>
            <w:vAlign w:val="center"/>
          </w:tcPr>
          <w:p w14:paraId="3C8AFBC0" w14:textId="77777777" w:rsidR="000910A7" w:rsidRDefault="00000000">
            <w:pPr>
              <w:spacing w:before="40" w:after="40"/>
            </w:pPr>
            <w:r>
              <w:rPr>
                <w:sz w:val="21"/>
              </w:rPr>
              <w:t>3</w:t>
            </w:r>
          </w:p>
        </w:tc>
        <w:tc>
          <w:tcPr>
            <w:tcW w:w="1440" w:type="dxa"/>
            <w:tcBorders>
              <w:top w:val="single" w:sz="4" w:space="0" w:color="E5EAF0"/>
              <w:left w:val="single" w:sz="4" w:space="0" w:color="E5EAF0"/>
              <w:bottom w:val="single" w:sz="4" w:space="0" w:color="E5EAF0"/>
              <w:right w:val="single" w:sz="4" w:space="0" w:color="E5EAF0"/>
            </w:tcBorders>
            <w:shd w:val="clear" w:color="auto" w:fill="F8FAFC"/>
            <w:vAlign w:val="center"/>
          </w:tcPr>
          <w:p w14:paraId="3AE8D782" w14:textId="77777777" w:rsidR="000910A7" w:rsidRDefault="00000000">
            <w:pPr>
              <w:spacing w:before="40" w:after="40"/>
            </w:pPr>
            <w:r>
              <w:rPr>
                <w:sz w:val="21"/>
              </w:rPr>
              <w:t>20s each</w:t>
            </w:r>
          </w:p>
        </w:tc>
      </w:tr>
    </w:tbl>
    <w:p w14:paraId="4F88756C" w14:textId="77777777" w:rsidR="000910A7" w:rsidRDefault="000910A7">
      <w:pPr>
        <w:spacing w:after="120" w:line="324" w:lineRule="auto"/>
      </w:pPr>
    </w:p>
    <w:p w14:paraId="410D84AE" w14:textId="77777777" w:rsidR="000910A7" w:rsidRDefault="00000000">
      <w:pPr>
        <w:spacing w:before="360" w:after="120"/>
      </w:pPr>
      <w:r>
        <w:rPr>
          <w:b/>
          <w:color w:val="1E2A3D"/>
          <w:sz w:val="30"/>
        </w:rPr>
        <w:t>BARS bands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152"/>
        <w:gridCol w:w="3456"/>
      </w:tblGrid>
      <w:tr w:rsidR="000910A7" w14:paraId="7382375F" w14:textId="77777777">
        <w:tc>
          <w:tcPr>
            <w:tcW w:w="1152" w:type="dxa"/>
            <w:tcBorders>
              <w:top w:val="single" w:sz="4" w:space="0" w:color="E5EAF0"/>
              <w:left w:val="single" w:sz="4" w:space="0" w:color="E5EAF0"/>
              <w:bottom w:val="single" w:sz="4" w:space="0" w:color="E5EAF0"/>
              <w:right w:val="single" w:sz="4" w:space="0" w:color="E5EAF0"/>
            </w:tcBorders>
            <w:shd w:val="clear" w:color="auto" w:fill="1E2A3D"/>
            <w:vAlign w:val="center"/>
          </w:tcPr>
          <w:p w14:paraId="3EA7D5E3" w14:textId="77777777" w:rsidR="000910A7" w:rsidRDefault="00000000">
            <w:pPr>
              <w:spacing w:before="40" w:after="40"/>
            </w:pPr>
            <w:r>
              <w:rPr>
                <w:b/>
                <w:color w:val="FFFFFF"/>
                <w:sz w:val="21"/>
              </w:rPr>
              <w:t>Band</w:t>
            </w:r>
          </w:p>
        </w:tc>
        <w:tc>
          <w:tcPr>
            <w:tcW w:w="3456" w:type="dxa"/>
            <w:tcBorders>
              <w:top w:val="single" w:sz="4" w:space="0" w:color="E5EAF0"/>
              <w:left w:val="single" w:sz="4" w:space="0" w:color="E5EAF0"/>
              <w:bottom w:val="single" w:sz="4" w:space="0" w:color="E5EAF0"/>
              <w:right w:val="single" w:sz="4" w:space="0" w:color="E5EAF0"/>
            </w:tcBorders>
            <w:shd w:val="clear" w:color="auto" w:fill="1E2A3D"/>
            <w:vAlign w:val="center"/>
          </w:tcPr>
          <w:p w14:paraId="47C534AA" w14:textId="77777777" w:rsidR="000910A7" w:rsidRDefault="00000000">
            <w:pPr>
              <w:spacing w:before="40" w:after="40"/>
            </w:pPr>
            <w:r>
              <w:rPr>
                <w:b/>
                <w:color w:val="FFFFFF"/>
                <w:sz w:val="21"/>
              </w:rPr>
              <w:t>Label</w:t>
            </w:r>
          </w:p>
        </w:tc>
      </w:tr>
      <w:tr w:rsidR="000910A7" w14:paraId="4860C8DA" w14:textId="77777777">
        <w:tc>
          <w:tcPr>
            <w:tcW w:w="1152" w:type="dxa"/>
            <w:tcBorders>
              <w:top w:val="single" w:sz="4" w:space="0" w:color="E5EAF0"/>
              <w:left w:val="single" w:sz="4" w:space="0" w:color="E5EAF0"/>
              <w:bottom w:val="single" w:sz="4" w:space="0" w:color="E5EAF0"/>
              <w:right w:val="single" w:sz="4" w:space="0" w:color="E5EAF0"/>
            </w:tcBorders>
            <w:shd w:val="clear" w:color="auto" w:fill="FFFFFF"/>
            <w:vAlign w:val="center"/>
          </w:tcPr>
          <w:p w14:paraId="65931AA4" w14:textId="77777777" w:rsidR="000910A7" w:rsidRDefault="00000000">
            <w:pPr>
              <w:spacing w:before="40" w:after="40"/>
            </w:pPr>
            <w:r>
              <w:rPr>
                <w:sz w:val="21"/>
              </w:rPr>
              <w:t>1</w:t>
            </w:r>
          </w:p>
        </w:tc>
        <w:tc>
          <w:tcPr>
            <w:tcW w:w="3456" w:type="dxa"/>
            <w:tcBorders>
              <w:top w:val="single" w:sz="4" w:space="0" w:color="E5EAF0"/>
              <w:left w:val="single" w:sz="4" w:space="0" w:color="E5EAF0"/>
              <w:bottom w:val="single" w:sz="4" w:space="0" w:color="E5EAF0"/>
              <w:right w:val="single" w:sz="4" w:space="0" w:color="E5EAF0"/>
            </w:tcBorders>
            <w:shd w:val="clear" w:color="auto" w:fill="FFFFFF"/>
            <w:vAlign w:val="center"/>
          </w:tcPr>
          <w:p w14:paraId="5771EB68" w14:textId="77777777" w:rsidR="000910A7" w:rsidRDefault="00000000">
            <w:pPr>
              <w:spacing w:before="40" w:after="40"/>
            </w:pPr>
            <w:r>
              <w:rPr>
                <w:sz w:val="21"/>
              </w:rPr>
              <w:t>Ineffective</w:t>
            </w:r>
          </w:p>
        </w:tc>
      </w:tr>
      <w:tr w:rsidR="000910A7" w14:paraId="24965D18" w14:textId="77777777">
        <w:tc>
          <w:tcPr>
            <w:tcW w:w="1152" w:type="dxa"/>
            <w:tcBorders>
              <w:top w:val="single" w:sz="4" w:space="0" w:color="E5EAF0"/>
              <w:left w:val="single" w:sz="4" w:space="0" w:color="E5EAF0"/>
              <w:bottom w:val="single" w:sz="4" w:space="0" w:color="E5EAF0"/>
              <w:right w:val="single" w:sz="4" w:space="0" w:color="E5EAF0"/>
            </w:tcBorders>
            <w:shd w:val="clear" w:color="auto" w:fill="F8FAFC"/>
            <w:vAlign w:val="center"/>
          </w:tcPr>
          <w:p w14:paraId="44062564" w14:textId="77777777" w:rsidR="000910A7" w:rsidRDefault="00000000">
            <w:pPr>
              <w:spacing w:before="40" w:after="40"/>
            </w:pPr>
            <w:r>
              <w:rPr>
                <w:sz w:val="21"/>
              </w:rPr>
              <w:t>2</w:t>
            </w:r>
          </w:p>
        </w:tc>
        <w:tc>
          <w:tcPr>
            <w:tcW w:w="3456" w:type="dxa"/>
            <w:tcBorders>
              <w:top w:val="single" w:sz="4" w:space="0" w:color="E5EAF0"/>
              <w:left w:val="single" w:sz="4" w:space="0" w:color="E5EAF0"/>
              <w:bottom w:val="single" w:sz="4" w:space="0" w:color="E5EAF0"/>
              <w:right w:val="single" w:sz="4" w:space="0" w:color="E5EAF0"/>
            </w:tcBorders>
            <w:shd w:val="clear" w:color="auto" w:fill="F8FAFC"/>
            <w:vAlign w:val="center"/>
          </w:tcPr>
          <w:p w14:paraId="3AD55122" w14:textId="77777777" w:rsidR="000910A7" w:rsidRDefault="00000000">
            <w:pPr>
              <w:spacing w:before="40" w:after="40"/>
            </w:pPr>
            <w:r>
              <w:rPr>
                <w:sz w:val="21"/>
              </w:rPr>
              <w:t>Developing</w:t>
            </w:r>
          </w:p>
        </w:tc>
      </w:tr>
      <w:tr w:rsidR="000910A7" w14:paraId="6C8599E1" w14:textId="77777777">
        <w:tc>
          <w:tcPr>
            <w:tcW w:w="1152" w:type="dxa"/>
            <w:tcBorders>
              <w:top w:val="single" w:sz="4" w:space="0" w:color="E5EAF0"/>
              <w:left w:val="single" w:sz="4" w:space="0" w:color="E5EAF0"/>
              <w:bottom w:val="single" w:sz="4" w:space="0" w:color="E5EAF0"/>
              <w:right w:val="single" w:sz="4" w:space="0" w:color="E5EAF0"/>
            </w:tcBorders>
            <w:shd w:val="clear" w:color="auto" w:fill="FFFFFF"/>
            <w:vAlign w:val="center"/>
          </w:tcPr>
          <w:p w14:paraId="377E3018" w14:textId="77777777" w:rsidR="000910A7" w:rsidRDefault="00000000">
            <w:pPr>
              <w:spacing w:before="40" w:after="40"/>
            </w:pPr>
            <w:r>
              <w:rPr>
                <w:sz w:val="21"/>
              </w:rPr>
              <w:t>3</w:t>
            </w:r>
          </w:p>
        </w:tc>
        <w:tc>
          <w:tcPr>
            <w:tcW w:w="3456" w:type="dxa"/>
            <w:tcBorders>
              <w:top w:val="single" w:sz="4" w:space="0" w:color="E5EAF0"/>
              <w:left w:val="single" w:sz="4" w:space="0" w:color="E5EAF0"/>
              <w:bottom w:val="single" w:sz="4" w:space="0" w:color="E5EAF0"/>
              <w:right w:val="single" w:sz="4" w:space="0" w:color="E5EAF0"/>
            </w:tcBorders>
            <w:shd w:val="clear" w:color="auto" w:fill="FFFFFF"/>
            <w:vAlign w:val="center"/>
          </w:tcPr>
          <w:p w14:paraId="7F07E268" w14:textId="77777777" w:rsidR="000910A7" w:rsidRDefault="00000000">
            <w:pPr>
              <w:spacing w:before="40" w:after="40"/>
            </w:pPr>
            <w:r>
              <w:rPr>
                <w:sz w:val="21"/>
              </w:rPr>
              <w:t>Effective</w:t>
            </w:r>
          </w:p>
        </w:tc>
      </w:tr>
      <w:tr w:rsidR="000910A7" w14:paraId="760CFF93" w14:textId="77777777">
        <w:tc>
          <w:tcPr>
            <w:tcW w:w="1152" w:type="dxa"/>
            <w:tcBorders>
              <w:top w:val="single" w:sz="4" w:space="0" w:color="E5EAF0"/>
              <w:left w:val="single" w:sz="4" w:space="0" w:color="E5EAF0"/>
              <w:bottom w:val="single" w:sz="4" w:space="0" w:color="E5EAF0"/>
              <w:right w:val="single" w:sz="4" w:space="0" w:color="E5EAF0"/>
            </w:tcBorders>
            <w:shd w:val="clear" w:color="auto" w:fill="F8FAFC"/>
            <w:vAlign w:val="center"/>
          </w:tcPr>
          <w:p w14:paraId="5C6D2E5E" w14:textId="77777777" w:rsidR="000910A7" w:rsidRDefault="00000000">
            <w:pPr>
              <w:spacing w:before="40" w:after="40"/>
            </w:pPr>
            <w:r>
              <w:rPr>
                <w:sz w:val="21"/>
              </w:rPr>
              <w:t>4</w:t>
            </w:r>
          </w:p>
        </w:tc>
        <w:tc>
          <w:tcPr>
            <w:tcW w:w="3456" w:type="dxa"/>
            <w:tcBorders>
              <w:top w:val="single" w:sz="4" w:space="0" w:color="E5EAF0"/>
              <w:left w:val="single" w:sz="4" w:space="0" w:color="E5EAF0"/>
              <w:bottom w:val="single" w:sz="4" w:space="0" w:color="E5EAF0"/>
              <w:right w:val="single" w:sz="4" w:space="0" w:color="E5EAF0"/>
            </w:tcBorders>
            <w:shd w:val="clear" w:color="auto" w:fill="F8FAFC"/>
            <w:vAlign w:val="center"/>
          </w:tcPr>
          <w:p w14:paraId="6398C010" w14:textId="77777777" w:rsidR="000910A7" w:rsidRDefault="00000000">
            <w:pPr>
              <w:spacing w:before="40" w:after="40"/>
            </w:pPr>
            <w:r>
              <w:rPr>
                <w:sz w:val="21"/>
              </w:rPr>
              <w:t>Advanced</w:t>
            </w:r>
          </w:p>
        </w:tc>
      </w:tr>
    </w:tbl>
    <w:p w14:paraId="6BB59B78" w14:textId="77777777" w:rsidR="000910A7" w:rsidRDefault="00000000">
      <w:r>
        <w:br w:type="page"/>
      </w:r>
    </w:p>
    <w:p w14:paraId="311A282E" w14:textId="77777777" w:rsidR="000910A7" w:rsidRDefault="00000000">
      <w:pPr>
        <w:spacing w:after="120"/>
      </w:pPr>
      <w:r>
        <w:rPr>
          <w:b/>
          <w:color w:val="1E2A3D"/>
          <w:sz w:val="40"/>
        </w:rPr>
        <w:lastRenderedPageBreak/>
        <w:t>5.  The Candidate Experience</w:t>
      </w:r>
    </w:p>
    <w:p w14:paraId="5384419B" w14:textId="77777777" w:rsidR="000910A7" w:rsidRDefault="00000000">
      <w:pPr>
        <w:spacing w:after="120" w:line="324" w:lineRule="auto"/>
      </w:pPr>
      <w:r>
        <w:t>The candidate journey is designed around a single principle: produce an authentic behavioral signal by making the experience feel unlike an assessment. Candidates never see their score, BARS mapping, or validation flags — transparency here would invite gaming.</w:t>
      </w:r>
    </w:p>
    <w:p w14:paraId="13D5A96F" w14:textId="77777777" w:rsidR="000910A7" w:rsidRDefault="00000000">
      <w:pPr>
        <w:spacing w:before="360" w:after="120"/>
      </w:pPr>
      <w:r>
        <w:rPr>
          <w:b/>
          <w:color w:val="1E2A3D"/>
          <w:sz w:val="30"/>
        </w:rPr>
        <w:t>Journey</w:t>
      </w:r>
    </w:p>
    <w:p w14:paraId="06D1BDCD" w14:textId="77777777" w:rsidR="000910A7" w:rsidRDefault="00000000">
      <w:pPr>
        <w:pStyle w:val="ListBullet"/>
        <w:spacing w:after="60" w:line="312" w:lineRule="auto"/>
      </w:pPr>
      <w:r>
        <w:rPr>
          <w:b/>
          <w:color w:val="1E2A3D"/>
        </w:rPr>
        <w:t xml:space="preserve">Entry.  </w:t>
      </w:r>
      <w:r>
        <w:t>Choose a theme (Adventure or Mission Control) from the hub.</w:t>
      </w:r>
    </w:p>
    <w:p w14:paraId="376B16F9" w14:textId="77777777" w:rsidR="000910A7" w:rsidRDefault="00000000">
      <w:pPr>
        <w:pStyle w:val="ListBullet"/>
        <w:spacing w:after="60" w:line="312" w:lineRule="auto"/>
      </w:pPr>
      <w:r>
        <w:rPr>
          <w:b/>
          <w:color w:val="1E2A3D"/>
        </w:rPr>
        <w:t xml:space="preserve">Intro.  </w:t>
      </w:r>
      <w:r>
        <w:t>Read a short welcome (purpose, ground rules, name entry), then a 3-2-1-GO countdown.</w:t>
      </w:r>
    </w:p>
    <w:p w14:paraId="225D1C76" w14:textId="77777777" w:rsidR="000910A7" w:rsidRDefault="00000000">
      <w:pPr>
        <w:pStyle w:val="ListBullet"/>
        <w:spacing w:after="60" w:line="312" w:lineRule="auto"/>
      </w:pPr>
      <w:r>
        <w:rPr>
          <w:b/>
          <w:color w:val="1E2A3D"/>
        </w:rPr>
        <w:t xml:space="preserve">Level briefings.  </w:t>
      </w:r>
      <w:r>
        <w:t>Each level opens with a briefing card — headline, "The Script", "Your Task", three guidelines, CTA.</w:t>
      </w:r>
    </w:p>
    <w:p w14:paraId="691991B6" w14:textId="77777777" w:rsidR="000910A7" w:rsidRDefault="00000000">
      <w:pPr>
        <w:pStyle w:val="ListBullet"/>
        <w:spacing w:after="60" w:line="312" w:lineRule="auto"/>
      </w:pPr>
      <w:r>
        <w:rPr>
          <w:b/>
          <w:color w:val="1E2A3D"/>
        </w:rPr>
        <w:t xml:space="preserve">Transitions.  </w:t>
      </w:r>
      <w:r>
        <w:t>Confetti and the level title between levels; no "badge earned" language.</w:t>
      </w:r>
    </w:p>
    <w:p w14:paraId="14F7F1D3" w14:textId="77777777" w:rsidR="000910A7" w:rsidRDefault="00000000">
      <w:pPr>
        <w:pStyle w:val="ListBullet"/>
        <w:spacing w:after="60" w:line="312" w:lineRule="auto"/>
      </w:pPr>
      <w:r>
        <w:rPr>
          <w:b/>
          <w:color w:val="1E2A3D"/>
        </w:rPr>
        <w:t xml:space="preserve">Final screen.  </w:t>
      </w:r>
      <w:r>
        <w:t>Four completion icons, a "Your Signature" paragraph, three reinforcing insights, and an Export Report button.</w:t>
      </w:r>
    </w:p>
    <w:p w14:paraId="0704E50D" w14:textId="77777777" w:rsidR="000910A7" w:rsidRDefault="00000000">
      <w:pPr>
        <w:spacing w:before="360" w:after="120"/>
      </w:pPr>
      <w:r>
        <w:rPr>
          <w:b/>
          <w:color w:val="1E2A3D"/>
          <w:sz w:val="30"/>
        </w:rPr>
        <w:t>UX principles at work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880"/>
        <w:gridCol w:w="6192"/>
      </w:tblGrid>
      <w:tr w:rsidR="000910A7" w14:paraId="40571F43" w14:textId="77777777">
        <w:tc>
          <w:tcPr>
            <w:tcW w:w="2880" w:type="dxa"/>
            <w:tcBorders>
              <w:top w:val="single" w:sz="4" w:space="0" w:color="E5EAF0"/>
              <w:left w:val="single" w:sz="4" w:space="0" w:color="E5EAF0"/>
              <w:bottom w:val="single" w:sz="4" w:space="0" w:color="E5EAF0"/>
              <w:right w:val="single" w:sz="4" w:space="0" w:color="E5EAF0"/>
            </w:tcBorders>
            <w:shd w:val="clear" w:color="auto" w:fill="1E2A3D"/>
            <w:vAlign w:val="center"/>
          </w:tcPr>
          <w:p w14:paraId="61D3DC71" w14:textId="77777777" w:rsidR="000910A7" w:rsidRDefault="00000000">
            <w:pPr>
              <w:spacing w:before="40" w:after="40"/>
            </w:pPr>
            <w:r>
              <w:rPr>
                <w:b/>
                <w:color w:val="FFFFFF"/>
                <w:sz w:val="21"/>
              </w:rPr>
              <w:t>Principle</w:t>
            </w:r>
          </w:p>
        </w:tc>
        <w:tc>
          <w:tcPr>
            <w:tcW w:w="6192" w:type="dxa"/>
            <w:tcBorders>
              <w:top w:val="single" w:sz="4" w:space="0" w:color="E5EAF0"/>
              <w:left w:val="single" w:sz="4" w:space="0" w:color="E5EAF0"/>
              <w:bottom w:val="single" w:sz="4" w:space="0" w:color="E5EAF0"/>
              <w:right w:val="single" w:sz="4" w:space="0" w:color="E5EAF0"/>
            </w:tcBorders>
            <w:shd w:val="clear" w:color="auto" w:fill="1E2A3D"/>
            <w:vAlign w:val="center"/>
          </w:tcPr>
          <w:p w14:paraId="17BCC826" w14:textId="77777777" w:rsidR="000910A7" w:rsidRDefault="00000000">
            <w:pPr>
              <w:spacing w:before="40" w:after="40"/>
            </w:pPr>
            <w:r>
              <w:rPr>
                <w:b/>
                <w:color w:val="FFFFFF"/>
                <w:sz w:val="21"/>
              </w:rPr>
              <w:t>How it's expressed</w:t>
            </w:r>
          </w:p>
        </w:tc>
      </w:tr>
      <w:tr w:rsidR="000910A7" w14:paraId="0423EEAD" w14:textId="77777777">
        <w:tc>
          <w:tcPr>
            <w:tcW w:w="2880" w:type="dxa"/>
            <w:tcBorders>
              <w:top w:val="single" w:sz="4" w:space="0" w:color="E5EAF0"/>
              <w:left w:val="single" w:sz="4" w:space="0" w:color="E5EAF0"/>
              <w:bottom w:val="single" w:sz="4" w:space="0" w:color="E5EAF0"/>
              <w:right w:val="single" w:sz="4" w:space="0" w:color="E5EAF0"/>
            </w:tcBorders>
            <w:shd w:val="clear" w:color="auto" w:fill="FFFFFF"/>
            <w:vAlign w:val="center"/>
          </w:tcPr>
          <w:p w14:paraId="695735CA" w14:textId="77777777" w:rsidR="000910A7" w:rsidRDefault="00000000">
            <w:pPr>
              <w:spacing w:before="40" w:after="40"/>
            </w:pPr>
            <w:r>
              <w:rPr>
                <w:sz w:val="21"/>
              </w:rPr>
              <w:t>Instant content load</w:t>
            </w:r>
          </w:p>
        </w:tc>
        <w:tc>
          <w:tcPr>
            <w:tcW w:w="6192" w:type="dxa"/>
            <w:tcBorders>
              <w:top w:val="single" w:sz="4" w:space="0" w:color="E5EAF0"/>
              <w:left w:val="single" w:sz="4" w:space="0" w:color="E5EAF0"/>
              <w:bottom w:val="single" w:sz="4" w:space="0" w:color="E5EAF0"/>
              <w:right w:val="single" w:sz="4" w:space="0" w:color="E5EAF0"/>
            </w:tcBorders>
            <w:shd w:val="clear" w:color="auto" w:fill="FFFFFF"/>
            <w:vAlign w:val="center"/>
          </w:tcPr>
          <w:p w14:paraId="51B7682A" w14:textId="77777777" w:rsidR="000910A7" w:rsidRDefault="00000000">
            <w:pPr>
              <w:spacing w:before="40" w:after="40"/>
            </w:pPr>
            <w:r>
              <w:rPr>
                <w:sz w:val="21"/>
              </w:rPr>
              <w:t>No typewriter effects; prompts render atomically</w:t>
            </w:r>
          </w:p>
        </w:tc>
      </w:tr>
      <w:tr w:rsidR="000910A7" w14:paraId="58F9F97F" w14:textId="77777777">
        <w:tc>
          <w:tcPr>
            <w:tcW w:w="2880" w:type="dxa"/>
            <w:tcBorders>
              <w:top w:val="single" w:sz="4" w:space="0" w:color="E5EAF0"/>
              <w:left w:val="single" w:sz="4" w:space="0" w:color="E5EAF0"/>
              <w:bottom w:val="single" w:sz="4" w:space="0" w:color="E5EAF0"/>
              <w:right w:val="single" w:sz="4" w:space="0" w:color="E5EAF0"/>
            </w:tcBorders>
            <w:shd w:val="clear" w:color="auto" w:fill="F8FAFC"/>
            <w:vAlign w:val="center"/>
          </w:tcPr>
          <w:p w14:paraId="71880709" w14:textId="77777777" w:rsidR="000910A7" w:rsidRDefault="00000000">
            <w:pPr>
              <w:spacing w:before="40" w:after="40"/>
            </w:pPr>
            <w:r>
              <w:rPr>
                <w:sz w:val="21"/>
              </w:rPr>
              <w:t>No correct/incorrect labels</w:t>
            </w:r>
          </w:p>
        </w:tc>
        <w:tc>
          <w:tcPr>
            <w:tcW w:w="6192" w:type="dxa"/>
            <w:tcBorders>
              <w:top w:val="single" w:sz="4" w:space="0" w:color="E5EAF0"/>
              <w:left w:val="single" w:sz="4" w:space="0" w:color="E5EAF0"/>
              <w:bottom w:val="single" w:sz="4" w:space="0" w:color="E5EAF0"/>
              <w:right w:val="single" w:sz="4" w:space="0" w:color="E5EAF0"/>
            </w:tcBorders>
            <w:shd w:val="clear" w:color="auto" w:fill="F8FAFC"/>
            <w:vAlign w:val="center"/>
          </w:tcPr>
          <w:p w14:paraId="0A82DA36" w14:textId="77777777" w:rsidR="000910A7" w:rsidRDefault="00000000">
            <w:pPr>
              <w:spacing w:before="40" w:after="40"/>
            </w:pPr>
            <w:r>
              <w:rPr>
                <w:sz w:val="21"/>
              </w:rPr>
              <w:t>System-style feedback: Move logged · Response locked in · Reflection saved</w:t>
            </w:r>
          </w:p>
        </w:tc>
      </w:tr>
      <w:tr w:rsidR="000910A7" w14:paraId="7D42E355" w14:textId="77777777">
        <w:tc>
          <w:tcPr>
            <w:tcW w:w="2880" w:type="dxa"/>
            <w:tcBorders>
              <w:top w:val="single" w:sz="4" w:space="0" w:color="E5EAF0"/>
              <w:left w:val="single" w:sz="4" w:space="0" w:color="E5EAF0"/>
              <w:bottom w:val="single" w:sz="4" w:space="0" w:color="E5EAF0"/>
              <w:right w:val="single" w:sz="4" w:space="0" w:color="E5EAF0"/>
            </w:tcBorders>
            <w:shd w:val="clear" w:color="auto" w:fill="FFFFFF"/>
            <w:vAlign w:val="center"/>
          </w:tcPr>
          <w:p w14:paraId="08E5599A" w14:textId="77777777" w:rsidR="000910A7" w:rsidRDefault="00000000">
            <w:pPr>
              <w:spacing w:before="40" w:after="40"/>
            </w:pPr>
            <w:r>
              <w:rPr>
                <w:sz w:val="21"/>
              </w:rPr>
              <w:t>Smooth over snappy</w:t>
            </w:r>
          </w:p>
        </w:tc>
        <w:tc>
          <w:tcPr>
            <w:tcW w:w="6192" w:type="dxa"/>
            <w:tcBorders>
              <w:top w:val="single" w:sz="4" w:space="0" w:color="E5EAF0"/>
              <w:left w:val="single" w:sz="4" w:space="0" w:color="E5EAF0"/>
              <w:bottom w:val="single" w:sz="4" w:space="0" w:color="E5EAF0"/>
              <w:right w:val="single" w:sz="4" w:space="0" w:color="E5EAF0"/>
            </w:tcBorders>
            <w:shd w:val="clear" w:color="auto" w:fill="FFFFFF"/>
            <w:vAlign w:val="center"/>
          </w:tcPr>
          <w:p w14:paraId="61AB21F7" w14:textId="77777777" w:rsidR="000910A7" w:rsidRDefault="00000000">
            <w:pPr>
              <w:spacing w:before="40" w:after="40"/>
            </w:pPr>
            <w:r>
              <w:rPr>
                <w:sz w:val="21"/>
              </w:rPr>
              <w:t>Weighted transitions, staggered options, spring bounce on pick</w:t>
            </w:r>
          </w:p>
        </w:tc>
      </w:tr>
      <w:tr w:rsidR="000910A7" w14:paraId="0377180D" w14:textId="77777777">
        <w:tc>
          <w:tcPr>
            <w:tcW w:w="2880" w:type="dxa"/>
            <w:tcBorders>
              <w:top w:val="single" w:sz="4" w:space="0" w:color="E5EAF0"/>
              <w:left w:val="single" w:sz="4" w:space="0" w:color="E5EAF0"/>
              <w:bottom w:val="single" w:sz="4" w:space="0" w:color="E5EAF0"/>
              <w:right w:val="single" w:sz="4" w:space="0" w:color="E5EAF0"/>
            </w:tcBorders>
            <w:shd w:val="clear" w:color="auto" w:fill="F8FAFC"/>
            <w:vAlign w:val="center"/>
          </w:tcPr>
          <w:p w14:paraId="0A183595" w14:textId="77777777" w:rsidR="000910A7" w:rsidRDefault="00000000">
            <w:pPr>
              <w:spacing w:before="40" w:after="40"/>
            </w:pPr>
            <w:r>
              <w:rPr>
                <w:sz w:val="21"/>
              </w:rPr>
              <w:t>One decision at a time</w:t>
            </w:r>
          </w:p>
        </w:tc>
        <w:tc>
          <w:tcPr>
            <w:tcW w:w="6192" w:type="dxa"/>
            <w:tcBorders>
              <w:top w:val="single" w:sz="4" w:space="0" w:color="E5EAF0"/>
              <w:left w:val="single" w:sz="4" w:space="0" w:color="E5EAF0"/>
              <w:bottom w:val="single" w:sz="4" w:space="0" w:color="E5EAF0"/>
              <w:right w:val="single" w:sz="4" w:space="0" w:color="E5EAF0"/>
            </w:tcBorders>
            <w:shd w:val="clear" w:color="auto" w:fill="F8FAFC"/>
            <w:vAlign w:val="center"/>
          </w:tcPr>
          <w:p w14:paraId="5DCC58CA" w14:textId="77777777" w:rsidR="000910A7" w:rsidRDefault="00000000">
            <w:pPr>
              <w:spacing w:before="40" w:after="40"/>
            </w:pPr>
            <w:r>
              <w:rPr>
                <w:sz w:val="21"/>
              </w:rPr>
              <w:t>Single prompt in a prominent chip above each level</w:t>
            </w:r>
          </w:p>
        </w:tc>
      </w:tr>
      <w:tr w:rsidR="000910A7" w14:paraId="65E7A9F1" w14:textId="77777777">
        <w:tc>
          <w:tcPr>
            <w:tcW w:w="2880" w:type="dxa"/>
            <w:tcBorders>
              <w:top w:val="single" w:sz="4" w:space="0" w:color="E5EAF0"/>
              <w:left w:val="single" w:sz="4" w:space="0" w:color="E5EAF0"/>
              <w:bottom w:val="single" w:sz="4" w:space="0" w:color="E5EAF0"/>
              <w:right w:val="single" w:sz="4" w:space="0" w:color="E5EAF0"/>
            </w:tcBorders>
            <w:shd w:val="clear" w:color="auto" w:fill="FFFFFF"/>
            <w:vAlign w:val="center"/>
          </w:tcPr>
          <w:p w14:paraId="0AE255F6" w14:textId="77777777" w:rsidR="000910A7" w:rsidRDefault="00000000">
            <w:pPr>
              <w:spacing w:before="40" w:after="40"/>
            </w:pPr>
            <w:r>
              <w:rPr>
                <w:sz w:val="21"/>
              </w:rPr>
              <w:t>Timer as urgency, not punishment</w:t>
            </w:r>
          </w:p>
        </w:tc>
        <w:tc>
          <w:tcPr>
            <w:tcW w:w="6192" w:type="dxa"/>
            <w:tcBorders>
              <w:top w:val="single" w:sz="4" w:space="0" w:color="E5EAF0"/>
              <w:left w:val="single" w:sz="4" w:space="0" w:color="E5EAF0"/>
              <w:bottom w:val="single" w:sz="4" w:space="0" w:color="E5EAF0"/>
              <w:right w:val="single" w:sz="4" w:space="0" w:color="E5EAF0"/>
            </w:tcBorders>
            <w:shd w:val="clear" w:color="auto" w:fill="FFFFFF"/>
            <w:vAlign w:val="center"/>
          </w:tcPr>
          <w:p w14:paraId="28086A6D" w14:textId="77777777" w:rsidR="000910A7" w:rsidRDefault="00000000">
            <w:pPr>
              <w:spacing w:before="40" w:after="40"/>
            </w:pPr>
            <w:r>
              <w:rPr>
                <w:sz w:val="21"/>
              </w:rPr>
              <w:t>TIME UP overlay auto-logs the most cautious option and proceeds</w:t>
            </w:r>
          </w:p>
        </w:tc>
      </w:tr>
      <w:tr w:rsidR="000910A7" w14:paraId="0BD3DE84" w14:textId="77777777">
        <w:tc>
          <w:tcPr>
            <w:tcW w:w="2880" w:type="dxa"/>
            <w:tcBorders>
              <w:top w:val="single" w:sz="4" w:space="0" w:color="E5EAF0"/>
              <w:left w:val="single" w:sz="4" w:space="0" w:color="E5EAF0"/>
              <w:bottom w:val="single" w:sz="4" w:space="0" w:color="E5EAF0"/>
              <w:right w:val="single" w:sz="4" w:space="0" w:color="E5EAF0"/>
            </w:tcBorders>
            <w:shd w:val="clear" w:color="auto" w:fill="F8FAFC"/>
            <w:vAlign w:val="center"/>
          </w:tcPr>
          <w:p w14:paraId="036F744C" w14:textId="77777777" w:rsidR="000910A7" w:rsidRDefault="00000000">
            <w:pPr>
              <w:spacing w:before="40" w:after="40"/>
            </w:pPr>
            <w:r>
              <w:rPr>
                <w:sz w:val="21"/>
              </w:rPr>
              <w:t>Celebrate every level</w:t>
            </w:r>
          </w:p>
        </w:tc>
        <w:tc>
          <w:tcPr>
            <w:tcW w:w="6192" w:type="dxa"/>
            <w:tcBorders>
              <w:top w:val="single" w:sz="4" w:space="0" w:color="E5EAF0"/>
              <w:left w:val="single" w:sz="4" w:space="0" w:color="E5EAF0"/>
              <w:bottom w:val="single" w:sz="4" w:space="0" w:color="E5EAF0"/>
              <w:right w:val="single" w:sz="4" w:space="0" w:color="E5EAF0"/>
            </w:tcBorders>
            <w:shd w:val="clear" w:color="auto" w:fill="F8FAFC"/>
            <w:vAlign w:val="center"/>
          </w:tcPr>
          <w:p w14:paraId="65CD30BE" w14:textId="77777777" w:rsidR="000910A7" w:rsidRDefault="00000000">
            <w:pPr>
              <w:spacing w:before="40" w:after="40"/>
            </w:pPr>
            <w:r>
              <w:rPr>
                <w:sz w:val="21"/>
              </w:rPr>
              <w:t>Confetti + level title between levels</w:t>
            </w:r>
          </w:p>
        </w:tc>
      </w:tr>
    </w:tbl>
    <w:p w14:paraId="5A0C1A3C" w14:textId="77777777" w:rsidR="000910A7" w:rsidRDefault="00000000">
      <w:r>
        <w:br w:type="page"/>
      </w:r>
    </w:p>
    <w:p w14:paraId="1D57570D" w14:textId="77777777" w:rsidR="000910A7" w:rsidRDefault="00000000">
      <w:pPr>
        <w:spacing w:after="120"/>
      </w:pPr>
      <w:r>
        <w:rPr>
          <w:b/>
          <w:color w:val="1E2A3D"/>
          <w:sz w:val="40"/>
        </w:rPr>
        <w:lastRenderedPageBreak/>
        <w:t>6.  The Evaluator Experience</w:t>
      </w:r>
    </w:p>
    <w:p w14:paraId="3AB34CBD" w14:textId="77777777" w:rsidR="000910A7" w:rsidRDefault="00000000">
      <w:pPr>
        <w:spacing w:after="120" w:line="324" w:lineRule="auto"/>
      </w:pPr>
      <w:r>
        <w:t>Evaluators work from a dedicated manager portal accessible from either theme. Both themes render the same report — clean Inter typography, print-optimized for interview prep.</w:t>
      </w:r>
    </w:p>
    <w:p w14:paraId="0B93BF49" w14:textId="77777777" w:rsidR="000910A7" w:rsidRDefault="00000000">
      <w:pPr>
        <w:spacing w:before="360" w:after="120"/>
      </w:pPr>
      <w:r>
        <w:rPr>
          <w:b/>
          <w:color w:val="1E2A3D"/>
          <w:sz w:val="30"/>
        </w:rPr>
        <w:t>The candidate list</w:t>
      </w:r>
    </w:p>
    <w:p w14:paraId="3E1E1814" w14:textId="77777777" w:rsidR="000910A7" w:rsidRDefault="00000000">
      <w:pPr>
        <w:pStyle w:val="ListBullet"/>
        <w:spacing w:after="60" w:line="312" w:lineRule="auto"/>
      </w:pPr>
      <w:r>
        <w:rPr>
          <w:b/>
          <w:color w:val="1E2A3D"/>
        </w:rPr>
        <w:t xml:space="preserve">Columns.  </w:t>
      </w:r>
      <w:r>
        <w:t>Sortable table: Name · Date · Score · Level band.</w:t>
      </w:r>
    </w:p>
    <w:p w14:paraId="238E98D3" w14:textId="77777777" w:rsidR="000910A7" w:rsidRDefault="00000000">
      <w:pPr>
        <w:pStyle w:val="ListBullet"/>
        <w:spacing w:after="60" w:line="312" w:lineRule="auto"/>
      </w:pPr>
      <w:r>
        <w:rPr>
          <w:b/>
          <w:color w:val="1E2A3D"/>
        </w:rPr>
        <w:t xml:space="preserve">KPI row.  </w:t>
      </w:r>
      <w:r>
        <w:t>Total candidates · average score · count at Level 4 · flagged count.</w:t>
      </w:r>
    </w:p>
    <w:p w14:paraId="30899D29" w14:textId="77777777" w:rsidR="000910A7" w:rsidRDefault="00000000">
      <w:pPr>
        <w:pStyle w:val="ListBullet"/>
        <w:spacing w:after="60" w:line="312" w:lineRule="auto"/>
      </w:pPr>
      <w:r>
        <w:rPr>
          <w:b/>
          <w:color w:val="1E2A3D"/>
        </w:rPr>
        <w:t xml:space="preserve">Controls.  </w:t>
      </w:r>
      <w:r>
        <w:t>Search by name; sort by date (default), score, or name.</w:t>
      </w:r>
    </w:p>
    <w:p w14:paraId="2A5F04D0" w14:textId="77777777" w:rsidR="000910A7" w:rsidRDefault="00000000">
      <w:pPr>
        <w:pStyle w:val="ListBullet"/>
        <w:spacing w:after="60" w:line="312" w:lineRule="auto"/>
      </w:pPr>
      <w:r>
        <w:rPr>
          <w:b/>
          <w:color w:val="1E2A3D"/>
        </w:rPr>
        <w:t xml:space="preserve">Flag indicator.  </w:t>
      </w:r>
      <w:r>
        <w:t>A ⚠ icon next to a name signals one or more validation flags on that run.</w:t>
      </w:r>
    </w:p>
    <w:p w14:paraId="1A486E04" w14:textId="77777777" w:rsidR="000910A7" w:rsidRDefault="00000000">
      <w:pPr>
        <w:spacing w:before="360" w:after="120"/>
      </w:pPr>
      <w:r>
        <w:rPr>
          <w:b/>
          <w:color w:val="1E2A3D"/>
          <w:sz w:val="30"/>
        </w:rPr>
        <w:t>Individual report — what you see</w:t>
      </w:r>
    </w:p>
    <w:p w14:paraId="67B149BF" w14:textId="77777777" w:rsidR="000910A7" w:rsidRDefault="00000000">
      <w:pPr>
        <w:pStyle w:val="ListBullet"/>
        <w:spacing w:after="60" w:line="312" w:lineRule="auto"/>
      </w:pPr>
      <w:r>
        <w:rPr>
          <w:b/>
          <w:color w:val="1E2A3D"/>
        </w:rPr>
        <w:t xml:space="preserve">Header.  </w:t>
      </w:r>
      <w:r>
        <w:t>Avatar, name, date, final score, and L1–L4 level badge.</w:t>
      </w:r>
    </w:p>
    <w:p w14:paraId="17670A5E" w14:textId="77777777" w:rsidR="000910A7" w:rsidRDefault="00000000">
      <w:pPr>
        <w:pStyle w:val="ListBullet"/>
        <w:spacing w:after="60" w:line="312" w:lineRule="auto"/>
      </w:pPr>
      <w:r>
        <w:rPr>
          <w:b/>
          <w:color w:val="1E2A3D"/>
        </w:rPr>
        <w:t xml:space="preserve">Validation flags.  </w:t>
      </w:r>
      <w:r>
        <w:t>Amber cards, shown only when triggered. Conversation starters, not verdicts.</w:t>
      </w:r>
    </w:p>
    <w:p w14:paraId="670573CA" w14:textId="77777777" w:rsidR="000910A7" w:rsidRDefault="00000000">
      <w:pPr>
        <w:pStyle w:val="ListBullet"/>
        <w:spacing w:after="60" w:line="312" w:lineRule="auto"/>
      </w:pPr>
      <w:r>
        <w:rPr>
          <w:b/>
          <w:color w:val="1E2A3D"/>
        </w:rPr>
        <w:t xml:space="preserve">Dimension breakdown.  </w:t>
      </w:r>
      <w:r>
        <w:t>Three animated horizontal bars — Ownership · Action Orientation · Perseverance.</w:t>
      </w:r>
    </w:p>
    <w:p w14:paraId="5737FCB3" w14:textId="77777777" w:rsidR="000910A7" w:rsidRDefault="00000000">
      <w:pPr>
        <w:pStyle w:val="ListBullet"/>
        <w:spacing w:after="60" w:line="312" w:lineRule="auto"/>
      </w:pPr>
      <w:r>
        <w:rPr>
          <w:b/>
          <w:color w:val="1E2A3D"/>
        </w:rPr>
        <w:t xml:space="preserve">Validation signals.  </w:t>
      </w:r>
      <w:r>
        <w:t>Average response time, fast-response count, consistency check, temperament pattern (Snap / Balanced / Deliberate).</w:t>
      </w:r>
    </w:p>
    <w:p w14:paraId="19E64395" w14:textId="77777777" w:rsidR="000910A7" w:rsidRDefault="00000000">
      <w:pPr>
        <w:pStyle w:val="ListBullet"/>
        <w:spacing w:after="60" w:line="312" w:lineRule="auto"/>
      </w:pPr>
      <w:r>
        <w:rPr>
          <w:b/>
          <w:color w:val="1E2A3D"/>
        </w:rPr>
        <w:t xml:space="preserve">Skipped questions.  </w:t>
      </w:r>
      <w:r>
        <w:t>Four per-level tiles; tiles turn amber when &gt; 0. Total-count chip in the card header.</w:t>
      </w:r>
    </w:p>
    <w:p w14:paraId="31BB7BD4" w14:textId="77777777" w:rsidR="000910A7" w:rsidRDefault="00000000">
      <w:pPr>
        <w:pStyle w:val="ListBullet"/>
        <w:spacing w:after="60" w:line="312" w:lineRule="auto"/>
      </w:pPr>
      <w:r>
        <w:rPr>
          <w:b/>
          <w:color w:val="1E2A3D"/>
        </w:rPr>
        <w:t xml:space="preserve">Strengths &amp; growth.  </w:t>
      </w:r>
      <w:r>
        <w:t>Highest dimension with a note; weakest dimension with a concrete development tip.</w:t>
      </w:r>
    </w:p>
    <w:p w14:paraId="008A3F8C" w14:textId="77777777" w:rsidR="000910A7" w:rsidRDefault="00000000">
      <w:pPr>
        <w:pStyle w:val="ListBullet"/>
        <w:spacing w:after="60" w:line="312" w:lineRule="auto"/>
      </w:pPr>
      <w:r>
        <w:rPr>
          <w:b/>
          <w:color w:val="1E2A3D"/>
        </w:rPr>
        <w:t xml:space="preserve">Behavioral summary.  </w:t>
      </w:r>
      <w:r>
        <w:t>One-paragraph interpretation tied to the candidate's band.</w:t>
      </w:r>
    </w:p>
    <w:p w14:paraId="52B494EE" w14:textId="77777777" w:rsidR="000910A7" w:rsidRDefault="00000000">
      <w:pPr>
        <w:pStyle w:val="ListBullet"/>
        <w:spacing w:after="60" w:line="312" w:lineRule="auto"/>
      </w:pPr>
      <w:r>
        <w:rPr>
          <w:b/>
          <w:color w:val="1E2A3D"/>
        </w:rPr>
        <w:t xml:space="preserve">Export.  </w:t>
      </w:r>
      <w:r>
        <w:t>Opens the browser's print dialog; layout is print-optimized.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518"/>
      </w:tblGrid>
      <w:tr w:rsidR="000910A7" w14:paraId="7728185F" w14:textId="77777777">
        <w:tc>
          <w:tcPr>
            <w:tcW w:w="9518" w:type="dxa"/>
            <w:tcBorders>
              <w:top w:val="single" w:sz="18" w:space="0" w:color="3BD4E7"/>
              <w:left w:val="single" w:sz="18" w:space="0" w:color="3BD4E7"/>
              <w:bottom w:val="single" w:sz="18" w:space="0" w:color="3BD4E7"/>
              <w:right w:val="single" w:sz="18" w:space="0" w:color="3BD4E7"/>
            </w:tcBorders>
            <w:shd w:val="clear" w:color="auto" w:fill="E8FAFD"/>
          </w:tcPr>
          <w:p w14:paraId="74C25BB4" w14:textId="77777777" w:rsidR="000910A7" w:rsidRDefault="00000000">
            <w:pPr>
              <w:spacing w:after="40"/>
            </w:pPr>
            <w:r>
              <w:rPr>
                <w:b/>
                <w:color w:val="1E2A3D"/>
              </w:rPr>
              <w:t>Two-minute read</w:t>
            </w:r>
          </w:p>
          <w:p w14:paraId="5F450D9D" w14:textId="77777777" w:rsidR="000910A7" w:rsidRDefault="00000000">
            <w:pPr>
              <w:spacing w:after="0" w:line="312" w:lineRule="auto"/>
            </w:pPr>
            <w:r>
              <w:rPr>
                <w:sz w:val="21"/>
              </w:rPr>
              <w:t>1. Look at the score first — L1 red, L2 amber, L3 blue, L4 green.  2. Scan for flags — amber cards = probe areas.  3. Check the dimension bars — the weakest is the growth edge.  4. Skim the behavioral summary for the one-paragraph verdict.  5. Export and bring the PDF into interview prep.</w:t>
            </w:r>
          </w:p>
        </w:tc>
      </w:tr>
    </w:tbl>
    <w:p w14:paraId="583BFAA2" w14:textId="77777777" w:rsidR="000910A7" w:rsidRDefault="000910A7">
      <w:pPr>
        <w:spacing w:after="40"/>
      </w:pPr>
    </w:p>
    <w:p w14:paraId="100AF817" w14:textId="77777777" w:rsidR="000910A7" w:rsidRDefault="00000000">
      <w:pPr>
        <w:spacing w:before="360" w:after="120"/>
      </w:pPr>
      <w:r>
        <w:rPr>
          <w:b/>
          <w:color w:val="1E2A3D"/>
          <w:sz w:val="40"/>
        </w:rPr>
        <w:t>7.  Scoring, Validation &amp; Flags</w:t>
      </w:r>
    </w:p>
    <w:p w14:paraId="0FDC38AA" w14:textId="77777777" w:rsidR="000910A7" w:rsidRDefault="00000000">
      <w:pPr>
        <w:spacing w:after="120" w:line="324" w:lineRule="auto"/>
      </w:pPr>
      <w:r>
        <w:t>The final score is the weighted sum of the three dimensions:</w:t>
      </w:r>
    </w:p>
    <w:p w14:paraId="0E768EFA" w14:textId="77777777" w:rsidR="000910A7" w:rsidRDefault="00000000">
      <w:pPr>
        <w:spacing w:before="80" w:after="160"/>
        <w:ind w:left="432"/>
      </w:pPr>
      <w:r>
        <w:rPr>
          <w:rFonts w:ascii="Consolas" w:hAnsi="Consolas"/>
          <w:color w:val="1E2A3D"/>
          <w:sz w:val="21"/>
        </w:rPr>
        <w:t>FinalScore = (Ownership × 0.40) + (Action Orientation × 0.35) + (Perseverance × 0.25)</w:t>
      </w:r>
    </w:p>
    <w:p w14:paraId="7557CFA7" w14:textId="77777777" w:rsidR="000910A7" w:rsidRDefault="00000000">
      <w:pPr>
        <w:spacing w:after="120" w:line="324" w:lineRule="auto"/>
      </w:pPr>
      <w:r>
        <w:lastRenderedPageBreak/>
        <w:t>Validation signals sit alongside the score to help evaluators read context, not to disqualify. The report surfaces response-time patterns, consistency between tactical and self-concept levels, and skipped-question counts per level.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518"/>
      </w:tblGrid>
      <w:tr w:rsidR="000910A7" w14:paraId="61E27685" w14:textId="77777777">
        <w:tc>
          <w:tcPr>
            <w:tcW w:w="9518" w:type="dxa"/>
            <w:tcBorders>
              <w:top w:val="single" w:sz="18" w:space="0" w:color="3BD4E7"/>
              <w:left w:val="single" w:sz="18" w:space="0" w:color="3BD4E7"/>
              <w:bottom w:val="single" w:sz="18" w:space="0" w:color="3BD4E7"/>
              <w:right w:val="single" w:sz="18" w:space="0" w:color="3BD4E7"/>
            </w:tcBorders>
            <w:shd w:val="clear" w:color="auto" w:fill="F5F9FC"/>
          </w:tcPr>
          <w:p w14:paraId="44C63AC5" w14:textId="77777777" w:rsidR="000910A7" w:rsidRDefault="00000000">
            <w:pPr>
              <w:spacing w:after="40"/>
            </w:pPr>
            <w:r>
              <w:rPr>
                <w:b/>
                <w:color w:val="1E2A3D"/>
              </w:rPr>
              <w:t>Flags are conversation starters</w:t>
            </w:r>
          </w:p>
          <w:p w14:paraId="03C97036" w14:textId="77777777" w:rsidR="000910A7" w:rsidRDefault="00000000">
            <w:pPr>
              <w:spacing w:after="0" w:line="312" w:lineRule="auto"/>
            </w:pPr>
            <w:r>
              <w:rPr>
                <w:sz w:val="21"/>
              </w:rPr>
              <w:t>A flagged candidate is not disqualified. Each flag points to a specific behavior worth probing in the interview. See the Report Reference for each flag's trigger logic and suggested follow-up questions.</w:t>
            </w:r>
          </w:p>
        </w:tc>
      </w:tr>
    </w:tbl>
    <w:p w14:paraId="47E9C148" w14:textId="77777777" w:rsidR="000910A7" w:rsidRDefault="000910A7">
      <w:pPr>
        <w:spacing w:after="40"/>
      </w:pPr>
    </w:p>
    <w:p w14:paraId="6DA8AF62" w14:textId="77777777" w:rsidR="000910A7" w:rsidRDefault="00000000">
      <w:r>
        <w:br w:type="page"/>
      </w:r>
    </w:p>
    <w:p w14:paraId="7B5D46B2" w14:textId="77777777" w:rsidR="000910A7" w:rsidRDefault="00000000">
      <w:pPr>
        <w:spacing w:after="120"/>
      </w:pPr>
      <w:r>
        <w:rPr>
          <w:b/>
          <w:color w:val="1E2A3D"/>
          <w:sz w:val="40"/>
        </w:rPr>
        <w:lastRenderedPageBreak/>
        <w:t>8.  Running the POC</w:t>
      </w:r>
    </w:p>
    <w:p w14:paraId="446E23DC" w14:textId="77777777" w:rsidR="000910A7" w:rsidRDefault="00000000">
      <w:pPr>
        <w:spacing w:before="360" w:after="120"/>
      </w:pPr>
      <w:r>
        <w:rPr>
          <w:b/>
          <w:color w:val="1E2A3D"/>
          <w:sz w:val="30"/>
        </w:rPr>
        <w:t>Quickest — open directly</w:t>
      </w:r>
    </w:p>
    <w:p w14:paraId="506278E0" w14:textId="48B20EDF" w:rsidR="000910A7" w:rsidRDefault="0018616A">
      <w:pPr>
        <w:spacing w:after="120" w:line="324" w:lineRule="auto"/>
      </w:pPr>
      <w:r>
        <w:t>click</w:t>
      </w:r>
      <w:r w:rsidR="00000000">
        <w:t>-</w:t>
      </w:r>
      <w:r>
        <w:t>the link</w:t>
      </w:r>
      <w:r w:rsidR="00000000">
        <w:t xml:space="preserve"> </w:t>
      </w:r>
      <w:r>
        <w:t xml:space="preserve"> </w:t>
      </w:r>
      <w:hyperlink r:id="rId9" w:history="1">
        <w:r w:rsidRPr="00351587">
          <w:rPr>
            <w:rStyle w:val="Hyperlink"/>
          </w:rPr>
          <w:t>https://catalyst-protocol-rho.vercel.app/</w:t>
        </w:r>
      </w:hyperlink>
      <w:r>
        <w:t xml:space="preserve">  </w:t>
      </w:r>
      <w:r w:rsidR="00000000">
        <w:t>Works in any modern browser (Chrome, Firefox, Edge, Safari).</w:t>
      </w:r>
    </w:p>
    <w:p w14:paraId="44170838" w14:textId="77777777" w:rsidR="000910A7" w:rsidRDefault="00000000">
      <w:pPr>
        <w:spacing w:before="360" w:after="120"/>
      </w:pPr>
      <w:r>
        <w:rPr>
          <w:b/>
          <w:color w:val="1E2A3D"/>
          <w:sz w:val="40"/>
        </w:rPr>
        <w:t>9.  Success Criteria</w:t>
      </w:r>
    </w:p>
    <w:p w14:paraId="42A32210" w14:textId="77777777" w:rsidR="000910A7" w:rsidRDefault="00000000">
      <w:pPr>
        <w:spacing w:after="120" w:line="324" w:lineRule="auto"/>
      </w:pPr>
      <w:r>
        <w:t>The POC is considered successful when the following signals are present across the pilot cohort: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744"/>
        <w:gridCol w:w="5328"/>
      </w:tblGrid>
      <w:tr w:rsidR="000910A7" w14:paraId="1089775F" w14:textId="77777777">
        <w:tc>
          <w:tcPr>
            <w:tcW w:w="3744" w:type="dxa"/>
            <w:tcBorders>
              <w:top w:val="single" w:sz="4" w:space="0" w:color="E5EAF0"/>
              <w:left w:val="single" w:sz="4" w:space="0" w:color="E5EAF0"/>
              <w:bottom w:val="single" w:sz="4" w:space="0" w:color="E5EAF0"/>
              <w:right w:val="single" w:sz="4" w:space="0" w:color="E5EAF0"/>
            </w:tcBorders>
            <w:shd w:val="clear" w:color="auto" w:fill="1E2A3D"/>
            <w:vAlign w:val="center"/>
          </w:tcPr>
          <w:p w14:paraId="075E91DD" w14:textId="77777777" w:rsidR="000910A7" w:rsidRDefault="00000000">
            <w:pPr>
              <w:spacing w:before="40" w:after="40"/>
            </w:pPr>
            <w:r>
              <w:rPr>
                <w:b/>
                <w:color w:val="FFFFFF"/>
                <w:sz w:val="21"/>
              </w:rPr>
              <w:t>Signal</w:t>
            </w:r>
          </w:p>
        </w:tc>
        <w:tc>
          <w:tcPr>
            <w:tcW w:w="5328" w:type="dxa"/>
            <w:tcBorders>
              <w:top w:val="single" w:sz="4" w:space="0" w:color="E5EAF0"/>
              <w:left w:val="single" w:sz="4" w:space="0" w:color="E5EAF0"/>
              <w:bottom w:val="single" w:sz="4" w:space="0" w:color="E5EAF0"/>
              <w:right w:val="single" w:sz="4" w:space="0" w:color="E5EAF0"/>
            </w:tcBorders>
            <w:shd w:val="clear" w:color="auto" w:fill="1E2A3D"/>
            <w:vAlign w:val="center"/>
          </w:tcPr>
          <w:p w14:paraId="520E7ACA" w14:textId="77777777" w:rsidR="000910A7" w:rsidRDefault="00000000">
            <w:pPr>
              <w:spacing w:before="40" w:after="40"/>
            </w:pPr>
            <w:r>
              <w:rPr>
                <w:b/>
                <w:color w:val="FFFFFF"/>
                <w:sz w:val="21"/>
              </w:rPr>
              <w:t>Target</w:t>
            </w:r>
          </w:p>
        </w:tc>
      </w:tr>
      <w:tr w:rsidR="000910A7" w14:paraId="15BDAA58" w14:textId="77777777">
        <w:tc>
          <w:tcPr>
            <w:tcW w:w="3744" w:type="dxa"/>
            <w:tcBorders>
              <w:top w:val="single" w:sz="4" w:space="0" w:color="E5EAF0"/>
              <w:left w:val="single" w:sz="4" w:space="0" w:color="E5EAF0"/>
              <w:bottom w:val="single" w:sz="4" w:space="0" w:color="E5EAF0"/>
              <w:right w:val="single" w:sz="4" w:space="0" w:color="E5EAF0"/>
            </w:tcBorders>
            <w:shd w:val="clear" w:color="auto" w:fill="FFFFFF"/>
            <w:vAlign w:val="center"/>
          </w:tcPr>
          <w:p w14:paraId="04B51EC7" w14:textId="77777777" w:rsidR="000910A7" w:rsidRDefault="00000000">
            <w:pPr>
              <w:spacing w:before="40" w:after="40"/>
            </w:pPr>
            <w:r>
              <w:rPr>
                <w:sz w:val="21"/>
              </w:rPr>
              <w:t>Candidate completion rate</w:t>
            </w:r>
          </w:p>
        </w:tc>
        <w:tc>
          <w:tcPr>
            <w:tcW w:w="5328" w:type="dxa"/>
            <w:tcBorders>
              <w:top w:val="single" w:sz="4" w:space="0" w:color="E5EAF0"/>
              <w:left w:val="single" w:sz="4" w:space="0" w:color="E5EAF0"/>
              <w:bottom w:val="single" w:sz="4" w:space="0" w:color="E5EAF0"/>
              <w:right w:val="single" w:sz="4" w:space="0" w:color="E5EAF0"/>
            </w:tcBorders>
            <w:shd w:val="clear" w:color="auto" w:fill="FFFFFF"/>
            <w:vAlign w:val="center"/>
          </w:tcPr>
          <w:p w14:paraId="336A72AA" w14:textId="77777777" w:rsidR="000910A7" w:rsidRDefault="00000000">
            <w:pPr>
              <w:spacing w:before="40" w:after="40"/>
            </w:pPr>
            <w:r>
              <w:rPr>
                <w:sz w:val="21"/>
              </w:rPr>
              <w:t>≥ 90% of started sprints reach the final screen</w:t>
            </w:r>
          </w:p>
        </w:tc>
      </w:tr>
      <w:tr w:rsidR="000910A7" w14:paraId="207FF37B" w14:textId="77777777">
        <w:tc>
          <w:tcPr>
            <w:tcW w:w="3744" w:type="dxa"/>
            <w:tcBorders>
              <w:top w:val="single" w:sz="4" w:space="0" w:color="E5EAF0"/>
              <w:left w:val="single" w:sz="4" w:space="0" w:color="E5EAF0"/>
              <w:bottom w:val="single" w:sz="4" w:space="0" w:color="E5EAF0"/>
              <w:right w:val="single" w:sz="4" w:space="0" w:color="E5EAF0"/>
            </w:tcBorders>
            <w:shd w:val="clear" w:color="auto" w:fill="F8FAFC"/>
            <w:vAlign w:val="center"/>
          </w:tcPr>
          <w:p w14:paraId="283CA97E" w14:textId="77777777" w:rsidR="000910A7" w:rsidRDefault="00000000">
            <w:pPr>
              <w:spacing w:before="40" w:after="40"/>
            </w:pPr>
            <w:r>
              <w:rPr>
                <w:sz w:val="21"/>
              </w:rPr>
              <w:t>Candidate time-on-task</w:t>
            </w:r>
          </w:p>
        </w:tc>
        <w:tc>
          <w:tcPr>
            <w:tcW w:w="5328" w:type="dxa"/>
            <w:tcBorders>
              <w:top w:val="single" w:sz="4" w:space="0" w:color="E5EAF0"/>
              <w:left w:val="single" w:sz="4" w:space="0" w:color="E5EAF0"/>
              <w:bottom w:val="single" w:sz="4" w:space="0" w:color="E5EAF0"/>
              <w:right w:val="single" w:sz="4" w:space="0" w:color="E5EAF0"/>
            </w:tcBorders>
            <w:shd w:val="clear" w:color="auto" w:fill="F8FAFC"/>
            <w:vAlign w:val="center"/>
          </w:tcPr>
          <w:p w14:paraId="3A3F111A" w14:textId="77777777" w:rsidR="000910A7" w:rsidRDefault="00000000">
            <w:pPr>
              <w:spacing w:before="40" w:after="40"/>
            </w:pPr>
            <w:r>
              <w:rPr>
                <w:sz w:val="21"/>
              </w:rPr>
              <w:t>Median under 6 minutes; 95th percentile under 9</w:t>
            </w:r>
          </w:p>
        </w:tc>
      </w:tr>
      <w:tr w:rsidR="000910A7" w14:paraId="520EF47E" w14:textId="77777777">
        <w:tc>
          <w:tcPr>
            <w:tcW w:w="3744" w:type="dxa"/>
            <w:tcBorders>
              <w:top w:val="single" w:sz="4" w:space="0" w:color="E5EAF0"/>
              <w:left w:val="single" w:sz="4" w:space="0" w:color="E5EAF0"/>
              <w:bottom w:val="single" w:sz="4" w:space="0" w:color="E5EAF0"/>
              <w:right w:val="single" w:sz="4" w:space="0" w:color="E5EAF0"/>
            </w:tcBorders>
            <w:shd w:val="clear" w:color="auto" w:fill="FFFFFF"/>
            <w:vAlign w:val="center"/>
          </w:tcPr>
          <w:p w14:paraId="67AC71C6" w14:textId="77777777" w:rsidR="000910A7" w:rsidRDefault="00000000">
            <w:pPr>
              <w:spacing w:before="40" w:after="40"/>
            </w:pPr>
            <w:r>
              <w:rPr>
                <w:sz w:val="21"/>
              </w:rPr>
              <w:t>Evaluator time-to-hypothesis</w:t>
            </w:r>
          </w:p>
        </w:tc>
        <w:tc>
          <w:tcPr>
            <w:tcW w:w="5328" w:type="dxa"/>
            <w:tcBorders>
              <w:top w:val="single" w:sz="4" w:space="0" w:color="E5EAF0"/>
              <w:left w:val="single" w:sz="4" w:space="0" w:color="E5EAF0"/>
              <w:bottom w:val="single" w:sz="4" w:space="0" w:color="E5EAF0"/>
              <w:right w:val="single" w:sz="4" w:space="0" w:color="E5EAF0"/>
            </w:tcBorders>
            <w:shd w:val="clear" w:color="auto" w:fill="FFFFFF"/>
            <w:vAlign w:val="center"/>
          </w:tcPr>
          <w:p w14:paraId="5D95ACB1" w14:textId="77777777" w:rsidR="000910A7" w:rsidRDefault="00000000">
            <w:pPr>
              <w:spacing w:before="40" w:after="40"/>
            </w:pPr>
            <w:r>
              <w:rPr>
                <w:sz w:val="21"/>
              </w:rPr>
              <w:t>Under 2 minutes per report on first reading</w:t>
            </w:r>
          </w:p>
        </w:tc>
      </w:tr>
      <w:tr w:rsidR="000910A7" w14:paraId="5E017A33" w14:textId="77777777">
        <w:tc>
          <w:tcPr>
            <w:tcW w:w="3744" w:type="dxa"/>
            <w:tcBorders>
              <w:top w:val="single" w:sz="4" w:space="0" w:color="E5EAF0"/>
              <w:left w:val="single" w:sz="4" w:space="0" w:color="E5EAF0"/>
              <w:bottom w:val="single" w:sz="4" w:space="0" w:color="E5EAF0"/>
              <w:right w:val="single" w:sz="4" w:space="0" w:color="E5EAF0"/>
            </w:tcBorders>
            <w:shd w:val="clear" w:color="auto" w:fill="F8FAFC"/>
            <w:vAlign w:val="center"/>
          </w:tcPr>
          <w:p w14:paraId="22C658B9" w14:textId="77777777" w:rsidR="000910A7" w:rsidRDefault="00000000">
            <w:pPr>
              <w:spacing w:before="40" w:after="40"/>
            </w:pPr>
            <w:r>
              <w:rPr>
                <w:sz w:val="21"/>
              </w:rPr>
              <w:t>Evaluator flag action rate</w:t>
            </w:r>
          </w:p>
        </w:tc>
        <w:tc>
          <w:tcPr>
            <w:tcW w:w="5328" w:type="dxa"/>
            <w:tcBorders>
              <w:top w:val="single" w:sz="4" w:space="0" w:color="E5EAF0"/>
              <w:left w:val="single" w:sz="4" w:space="0" w:color="E5EAF0"/>
              <w:bottom w:val="single" w:sz="4" w:space="0" w:color="E5EAF0"/>
              <w:right w:val="single" w:sz="4" w:space="0" w:color="E5EAF0"/>
            </w:tcBorders>
            <w:shd w:val="clear" w:color="auto" w:fill="F8FAFC"/>
            <w:vAlign w:val="center"/>
          </w:tcPr>
          <w:p w14:paraId="2E46679B" w14:textId="77777777" w:rsidR="000910A7" w:rsidRDefault="00000000">
            <w:pPr>
              <w:spacing w:before="40" w:after="40"/>
            </w:pPr>
            <w:r>
              <w:rPr>
                <w:sz w:val="21"/>
              </w:rPr>
              <w:t>Each surfaced flag maps to an interview probe</w:t>
            </w:r>
          </w:p>
        </w:tc>
      </w:tr>
      <w:tr w:rsidR="000910A7" w14:paraId="122FBA0A" w14:textId="77777777">
        <w:tc>
          <w:tcPr>
            <w:tcW w:w="3744" w:type="dxa"/>
            <w:tcBorders>
              <w:top w:val="single" w:sz="4" w:space="0" w:color="E5EAF0"/>
              <w:left w:val="single" w:sz="4" w:space="0" w:color="E5EAF0"/>
              <w:bottom w:val="single" w:sz="4" w:space="0" w:color="E5EAF0"/>
              <w:right w:val="single" w:sz="4" w:space="0" w:color="E5EAF0"/>
            </w:tcBorders>
            <w:shd w:val="clear" w:color="auto" w:fill="FFFFFF"/>
            <w:vAlign w:val="center"/>
          </w:tcPr>
          <w:p w14:paraId="79B9EF02" w14:textId="77777777" w:rsidR="000910A7" w:rsidRDefault="00000000">
            <w:pPr>
              <w:spacing w:before="40" w:after="40"/>
            </w:pPr>
            <w:r>
              <w:rPr>
                <w:sz w:val="21"/>
              </w:rPr>
              <w:t>Signal divergence (L1 vs L2)</w:t>
            </w:r>
          </w:p>
        </w:tc>
        <w:tc>
          <w:tcPr>
            <w:tcW w:w="5328" w:type="dxa"/>
            <w:tcBorders>
              <w:top w:val="single" w:sz="4" w:space="0" w:color="E5EAF0"/>
              <w:left w:val="single" w:sz="4" w:space="0" w:color="E5EAF0"/>
              <w:bottom w:val="single" w:sz="4" w:space="0" w:color="E5EAF0"/>
              <w:right w:val="single" w:sz="4" w:space="0" w:color="E5EAF0"/>
            </w:tcBorders>
            <w:shd w:val="clear" w:color="auto" w:fill="FFFFFF"/>
            <w:vAlign w:val="center"/>
          </w:tcPr>
          <w:p w14:paraId="6D1322EC" w14:textId="77777777" w:rsidR="000910A7" w:rsidRDefault="00000000">
            <w:pPr>
              <w:spacing w:before="40" w:after="40"/>
            </w:pPr>
            <w:r>
              <w:rPr>
                <w:sz w:val="21"/>
              </w:rPr>
              <w:t>Detectable gap between tactical and self-concept responses</w:t>
            </w:r>
          </w:p>
        </w:tc>
      </w:tr>
    </w:tbl>
    <w:p w14:paraId="4C00C050" w14:textId="77777777" w:rsidR="000910A7" w:rsidRDefault="00000000">
      <w:pPr>
        <w:spacing w:before="360" w:after="120"/>
      </w:pPr>
      <w:r>
        <w:rPr>
          <w:b/>
          <w:color w:val="1E2A3D"/>
          <w:sz w:val="40"/>
        </w:rPr>
        <w:t>10.  FAQ &amp; Support</w:t>
      </w:r>
    </w:p>
    <w:p w14:paraId="53DE9D1F" w14:textId="77777777" w:rsidR="000910A7" w:rsidRDefault="00000000">
      <w:pPr>
        <w:spacing w:before="120" w:after="40"/>
      </w:pPr>
      <w:r>
        <w:rPr>
          <w:b/>
          <w:color w:val="3BD4E7"/>
        </w:rPr>
        <w:t xml:space="preserve">Q.  </w:t>
      </w:r>
      <w:r>
        <w:rPr>
          <w:b/>
          <w:color w:val="1E2A3D"/>
        </w:rPr>
        <w:t>I clicked the wrong option — can I go back?</w:t>
      </w:r>
    </w:p>
    <w:p w14:paraId="1E3E82DC" w14:textId="77777777" w:rsidR="000910A7" w:rsidRDefault="00000000">
      <w:pPr>
        <w:spacing w:after="80"/>
        <w:ind w:left="360"/>
      </w:pPr>
      <w:r>
        <w:rPr>
          <w:sz w:val="21"/>
        </w:rPr>
        <w:t>No. The Sprint is one-way to preserve honest first-instinct signal. Start a new session from the home hub to replay.</w:t>
      </w:r>
    </w:p>
    <w:p w14:paraId="5F2EE82B" w14:textId="77777777" w:rsidR="000910A7" w:rsidRDefault="00000000">
      <w:pPr>
        <w:spacing w:before="120" w:after="40"/>
      </w:pPr>
      <w:r>
        <w:rPr>
          <w:b/>
          <w:color w:val="3BD4E7"/>
        </w:rPr>
        <w:t xml:space="preserve">Q.  </w:t>
      </w:r>
      <w:r>
        <w:rPr>
          <w:b/>
          <w:color w:val="1E2A3D"/>
        </w:rPr>
        <w:t>What if the timer runs out?</w:t>
      </w:r>
    </w:p>
    <w:p w14:paraId="258DA6F2" w14:textId="77777777" w:rsidR="000910A7" w:rsidRDefault="00000000">
      <w:pPr>
        <w:spacing w:after="80"/>
        <w:ind w:left="360"/>
      </w:pPr>
      <w:r>
        <w:rPr>
          <w:sz w:val="21"/>
        </w:rPr>
        <w:t>A brief TIME UP · SCENARIO SKIPPED banner appears and the system auto-logs the most cautious option. Time-outs are a signal, not a failure.</w:t>
      </w:r>
    </w:p>
    <w:p w14:paraId="464A45EA" w14:textId="77777777" w:rsidR="000910A7" w:rsidRDefault="00000000">
      <w:pPr>
        <w:spacing w:before="120" w:after="40"/>
      </w:pPr>
      <w:r>
        <w:rPr>
          <w:b/>
          <w:color w:val="3BD4E7"/>
        </w:rPr>
        <w:t xml:space="preserve">Q.  </w:t>
      </w:r>
      <w:r>
        <w:rPr>
          <w:b/>
          <w:color w:val="1E2A3D"/>
        </w:rPr>
        <w:t>Who sees my answers?</w:t>
      </w:r>
    </w:p>
    <w:p w14:paraId="2A68FE19" w14:textId="77777777" w:rsidR="000910A7" w:rsidRDefault="00000000">
      <w:pPr>
        <w:spacing w:after="80"/>
        <w:ind w:left="360"/>
      </w:pPr>
      <w:r>
        <w:rPr>
          <w:sz w:val="21"/>
        </w:rPr>
        <w:t>Only the evaluator, via the Manager Portal. At POC scale, data stays in the browser for 24 hours.</w:t>
      </w:r>
    </w:p>
    <w:p w14:paraId="18E8C1A0" w14:textId="77777777" w:rsidR="000910A7" w:rsidRDefault="00000000">
      <w:pPr>
        <w:spacing w:before="120" w:after="40"/>
      </w:pPr>
      <w:r>
        <w:rPr>
          <w:b/>
          <w:color w:val="3BD4E7"/>
        </w:rPr>
        <w:t xml:space="preserve">Q.  </w:t>
      </w:r>
      <w:r>
        <w:rPr>
          <w:b/>
          <w:color w:val="1E2A3D"/>
        </w:rPr>
        <w:t>Why don't candidates see their score?</w:t>
      </w:r>
    </w:p>
    <w:p w14:paraId="3458E7F9" w14:textId="77777777" w:rsidR="000910A7" w:rsidRDefault="00000000">
      <w:pPr>
        <w:spacing w:after="80"/>
        <w:ind w:left="360"/>
      </w:pPr>
      <w:r>
        <w:rPr>
          <w:sz w:val="21"/>
        </w:rPr>
        <w:t>Candidates who see their scores start gaming future picks. Hiding the score preserves the authentic behavioral signal.</w:t>
      </w:r>
    </w:p>
    <w:p w14:paraId="51C814EC" w14:textId="77777777" w:rsidR="000910A7" w:rsidRDefault="00000000">
      <w:pPr>
        <w:spacing w:before="120" w:after="40"/>
      </w:pPr>
      <w:r>
        <w:rPr>
          <w:b/>
          <w:color w:val="3BD4E7"/>
        </w:rPr>
        <w:t xml:space="preserve">Q.  </w:t>
      </w:r>
      <w:r>
        <w:rPr>
          <w:b/>
          <w:color w:val="1E2A3D"/>
        </w:rPr>
        <w:t>Alex or Avantika — does it matter which is picked in L2?</w:t>
      </w:r>
    </w:p>
    <w:p w14:paraId="03D776EF" w14:textId="77777777" w:rsidR="000910A7" w:rsidRDefault="00000000">
      <w:pPr>
        <w:spacing w:after="80"/>
        <w:ind w:left="360"/>
      </w:pPr>
      <w:r>
        <w:rPr>
          <w:sz w:val="21"/>
        </w:rPr>
        <w:t>No. Both characters have the same 9 cards and scenarios. The choice is purely cosmetic.</w:t>
      </w:r>
    </w:p>
    <w:p w14:paraId="7BFA5017" w14:textId="77777777" w:rsidR="000910A7" w:rsidRDefault="00000000">
      <w:pPr>
        <w:spacing w:before="120" w:after="40"/>
      </w:pPr>
      <w:r>
        <w:rPr>
          <w:b/>
          <w:color w:val="3BD4E7"/>
        </w:rPr>
        <w:t xml:space="preserve">Q.  </w:t>
      </w:r>
      <w:r>
        <w:rPr>
          <w:b/>
          <w:color w:val="1E2A3D"/>
        </w:rPr>
        <w:t>The Manager dashboard shows 5 unfamiliar names.</w:t>
      </w:r>
    </w:p>
    <w:p w14:paraId="4CDF7512" w14:textId="77777777" w:rsidR="000910A7" w:rsidRDefault="00000000">
      <w:pPr>
        <w:spacing w:after="80"/>
        <w:ind w:left="360"/>
      </w:pPr>
      <w:r>
        <w:rPr>
          <w:sz w:val="21"/>
        </w:rPr>
        <w:t>Those are seed mock candidates (Ananya, Rohan, Priya, Kabir, Meera) for demos. Real completed runs appear above them.</w:t>
      </w:r>
    </w:p>
    <w:p w14:paraId="339B10FA" w14:textId="77777777" w:rsidR="000910A7" w:rsidRDefault="00000000">
      <w:pPr>
        <w:spacing w:before="120" w:after="40"/>
      </w:pPr>
      <w:r>
        <w:rPr>
          <w:b/>
          <w:color w:val="3BD4E7"/>
        </w:rPr>
        <w:lastRenderedPageBreak/>
        <w:t xml:space="preserve">Q.  </w:t>
      </w:r>
      <w:r>
        <w:rPr>
          <w:b/>
          <w:color w:val="1E2A3D"/>
        </w:rPr>
        <w:t>A sprint from yesterday is missing from the Manager list.</w:t>
      </w:r>
    </w:p>
    <w:p w14:paraId="5EE70DB3" w14:textId="77777777" w:rsidR="000910A7" w:rsidRDefault="00000000">
      <w:pPr>
        <w:spacing w:after="80"/>
        <w:ind w:left="360"/>
      </w:pPr>
      <w:r>
        <w:rPr>
          <w:sz w:val="21"/>
        </w:rPr>
        <w:t>The 24-hour TTL rolled that run off. Complete a fresh sprint — it will persist for another 24 hours.</w:t>
      </w:r>
    </w:p>
    <w:p w14:paraId="610585C9" w14:textId="77777777" w:rsidR="000910A7" w:rsidRDefault="00000000">
      <w:pPr>
        <w:spacing w:before="120" w:after="40"/>
      </w:pPr>
      <w:r>
        <w:rPr>
          <w:b/>
          <w:color w:val="3BD4E7"/>
        </w:rPr>
        <w:t xml:space="preserve">Q.  </w:t>
      </w:r>
      <w:r>
        <w:rPr>
          <w:b/>
          <w:color w:val="1E2A3D"/>
        </w:rPr>
        <w:t>Can we add more scenarios or edit questions?</w:t>
      </w:r>
    </w:p>
    <w:p w14:paraId="2BEA503B" w14:textId="77777777" w:rsidR="000910A7" w:rsidRDefault="00000000">
      <w:pPr>
        <w:spacing w:after="80"/>
        <w:ind w:left="360"/>
      </w:pPr>
      <w:r>
        <w:rPr>
          <w:sz w:val="21"/>
        </w:rPr>
        <w:t>Yes. Edit the L1, L2, L3, or L4 arrays in catalyst-shared.js. Both themes consume the same source; changes flow to both on reload.</w:t>
      </w:r>
    </w:p>
    <w:p w14:paraId="5714A39A" w14:textId="77777777" w:rsidR="000910A7" w:rsidRDefault="000910A7">
      <w:pPr>
        <w:spacing w:after="120" w:line="324" w:lineRule="auto"/>
      </w:pPr>
    </w:p>
    <w:p w14:paraId="4DD51F50" w14:textId="77777777" w:rsidR="000910A7" w:rsidRDefault="000910A7">
      <w:pPr>
        <w:pBdr>
          <w:bottom w:val="single" w:sz="6" w:space="1" w:color="E5EAF0"/>
        </w:pBdr>
        <w:spacing w:before="200" w:after="120"/>
      </w:pPr>
    </w:p>
    <w:p w14:paraId="041F2E23" w14:textId="77777777" w:rsidR="000910A7" w:rsidRDefault="00000000">
      <w:pPr>
        <w:spacing w:after="40"/>
      </w:pPr>
      <w:r>
        <w:rPr>
          <w:b/>
          <w:color w:val="1E2A3D"/>
          <w:sz w:val="28"/>
        </w:rPr>
        <w:t>hy</w:t>
      </w:r>
      <w:r>
        <w:rPr>
          <w:b/>
          <w:color w:val="3BD4E7"/>
          <w:sz w:val="28"/>
        </w:rPr>
        <w:t>reo</w:t>
      </w:r>
    </w:p>
    <w:p w14:paraId="3B39A1AC" w14:textId="77777777" w:rsidR="000910A7" w:rsidRDefault="00000000">
      <w:r>
        <w:rPr>
          <w:i/>
          <w:color w:val="64748B"/>
          <w:sz w:val="19"/>
        </w:rPr>
        <w:t>Hyreo Labs  ·  Signature Sprint POC Guide  ·  v2.7  ·  April 2026</w:t>
      </w:r>
    </w:p>
    <w:sectPr w:rsidR="000910A7" w:rsidSect="0018616A">
      <w:headerReference w:type="default" r:id="rId10"/>
      <w:pgSz w:w="12240" w:h="15840"/>
      <w:pgMar w:top="1247" w:right="1361" w:bottom="1247" w:left="1361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AB6F9C" w14:textId="77777777" w:rsidR="00C17990" w:rsidRDefault="00C17990" w:rsidP="0018616A">
      <w:pPr>
        <w:spacing w:after="0" w:line="240" w:lineRule="auto"/>
      </w:pPr>
      <w:r>
        <w:separator/>
      </w:r>
    </w:p>
  </w:endnote>
  <w:endnote w:type="continuationSeparator" w:id="0">
    <w:p w14:paraId="7BC865D9" w14:textId="77777777" w:rsidR="00C17990" w:rsidRDefault="00C17990" w:rsidP="0018616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9C3418" w14:textId="77777777" w:rsidR="00C17990" w:rsidRDefault="00C17990" w:rsidP="0018616A">
      <w:pPr>
        <w:spacing w:after="0" w:line="240" w:lineRule="auto"/>
      </w:pPr>
      <w:r>
        <w:separator/>
      </w:r>
    </w:p>
  </w:footnote>
  <w:footnote w:type="continuationSeparator" w:id="0">
    <w:p w14:paraId="4B743F9F" w14:textId="77777777" w:rsidR="00C17990" w:rsidRDefault="00C17990" w:rsidP="0018616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5AFAD7" w14:textId="45A4F19B" w:rsidR="0018616A" w:rsidRDefault="0018616A">
    <w:pPr>
      <w:pStyle w:val="Header"/>
    </w:pPr>
    <w:r>
      <w:rPr>
        <w:noProof/>
      </w:rPr>
      <w:drawing>
        <wp:inline distT="0" distB="0" distL="0" distR="0" wp14:anchorId="63D5A6B1" wp14:editId="7C2E998D">
          <wp:extent cx="701040" cy="286613"/>
          <wp:effectExtent l="0" t="0" r="3810" b="0"/>
          <wp:docPr id="290381855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90381855" name="Picture 290381855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47268" cy="30551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56588058">
    <w:abstractNumId w:val="8"/>
  </w:num>
  <w:num w:numId="2" w16cid:durableId="819662275">
    <w:abstractNumId w:val="6"/>
  </w:num>
  <w:num w:numId="3" w16cid:durableId="1848324262">
    <w:abstractNumId w:val="5"/>
  </w:num>
  <w:num w:numId="4" w16cid:durableId="1422289358">
    <w:abstractNumId w:val="4"/>
  </w:num>
  <w:num w:numId="5" w16cid:durableId="1036394552">
    <w:abstractNumId w:val="7"/>
  </w:num>
  <w:num w:numId="6" w16cid:durableId="226232924">
    <w:abstractNumId w:val="3"/>
  </w:num>
  <w:num w:numId="7" w16cid:durableId="1427729007">
    <w:abstractNumId w:val="2"/>
  </w:num>
  <w:num w:numId="8" w16cid:durableId="1996033068">
    <w:abstractNumId w:val="1"/>
  </w:num>
  <w:num w:numId="9" w16cid:durableId="8133746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910A7"/>
    <w:rsid w:val="0015074B"/>
    <w:rsid w:val="0018616A"/>
    <w:rsid w:val="0029639D"/>
    <w:rsid w:val="00326F90"/>
    <w:rsid w:val="008E0205"/>
    <w:rsid w:val="00AA1D8D"/>
    <w:rsid w:val="00B47730"/>
    <w:rsid w:val="00C1799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309249A"/>
  <w14:defaultImageDpi w14:val="300"/>
  <w15:docId w15:val="{7D57BE4A-E101-42A9-9916-04A6EC3D07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color w:val="1F2A37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18616A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8616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catalyst-protocol-rho.vercel.app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9</Pages>
  <Words>1386</Words>
  <Characters>7903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9271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Varun Raj</cp:lastModifiedBy>
  <cp:revision>2</cp:revision>
  <dcterms:created xsi:type="dcterms:W3CDTF">2013-12-23T23:15:00Z</dcterms:created>
  <dcterms:modified xsi:type="dcterms:W3CDTF">2026-04-24T11:38:00Z</dcterms:modified>
  <cp:category/>
</cp:coreProperties>
</file>