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A next-generation CAD platform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Built in India. Licensed to the world.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Directors' briefing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ITC figures are actual. Our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What we are proposing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building </w:t>
      </w:r>
      <w:r>
        <w:rPr>
          <w:b/>
          <w:bCs/>
          <w:color w:val="1E3A5C"/>
          <w:sz w:val="19"/>
          <w:szCs w:val="19"/>
        </w:rPr>
        <w:t xml:space="preserve">an engine we own</w:t>
      </w:r>
      <w:r>
        <w:rPr>
          <w:sz w:val="19"/>
          <w:szCs w:val="19"/>
        </w:rPr>
        <w:t xml:space="preserve"> — and it is already running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same engine can carry </w:t>
      </w:r>
      <w:r>
        <w:rPr>
          <w:b/>
          <w:bCs/>
          <w:color w:val="1E3A5C"/>
          <w:sz w:val="19"/>
          <w:szCs w:val="19"/>
        </w:rPr>
        <w:t xml:space="preserve">many brands, not just ours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That makes us </w:t>
      </w:r>
      <w:r>
        <w:rPr>
          <w:b/>
          <w:bCs/>
          <w:color w:val="1E3A5C"/>
          <w:sz w:val="19"/>
          <w:szCs w:val="19"/>
        </w:rPr>
        <w:t xml:space="preserve">a platform business alongside a product business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proposal: build it platform-first from the outset.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things to work through together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Capital requirement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The team we build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Where the engineering stands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Phase 0 — six weeks, ~207 commits, 13+ releases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Customer DWG files open in the browser</w:t>
      </w:r>
      <w:r>
        <w:rPr>
          <w:sz w:val="19"/>
          <w:szCs w:val="19"/>
        </w:rPr>
        <w:t xml:space="preserve"> — both WASM and ODA inWEB backends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measurement, count, CSV and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250,000 entities at 61 fps</w:t>
      </w:r>
      <w:r>
        <w:rPr>
          <w:sz w:val="19"/>
          <w:szCs w:val="19"/>
        </w:rPr>
        <w:t xml:space="preserve"> · regeneration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 and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 of 594 tests passing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Benchmarking already puts it ahead of ActCAD on many customer files — and ahead of both IntelliCAD's viewer and ODA's own.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Certain ODA capabilities are not exposed through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viewer launch</w:t>
      </w:r>
      <w:r>
        <w:rPr>
          <w:sz w:val="19"/>
          <w:szCs w:val="19"/>
        </w:rPr>
        <w:t xml:space="preserve"> — continue on the current Rust/Tauri and WASM stack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and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opens the ODA surface unavailable on web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aligns with where the ActCAD team intends to work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folds into the Qt stack, or remains separate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decided with data during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capabilities — tenant configuration, licensing, marketplace, AI — live in the C++ core either way.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opportunity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~40 IntelliCAD Consortium members</w:t>
      </w:r>
      <w:r>
        <w:rPr>
          <w:sz w:val="19"/>
          <w:szCs w:val="19"/>
        </w:rPr>
        <w:t xml:space="preserve"> — regional CAD vendors on the foundation we are leaving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— MEP, structural, electrical, survey, solar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BIM-lite startups</w:t>
      </w:r>
      <w:r>
        <w:rPr>
          <w:sz w:val="19"/>
          <w:szCs w:val="19"/>
        </w:rPr>
        <w:t xml:space="preserve"> — needing a CAD foundation they cannot afford to 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they share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foundation that </w:t>
      </w:r>
      <w:r>
        <w:rPr>
          <w:b/>
          <w:bCs/>
          <w:color w:val="1E3A5C"/>
          <w:sz w:val="19"/>
          <w:szCs w:val="19"/>
        </w:rPr>
        <w:t xml:space="preserve">cannot deliver AI, cloud, web or mobile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 million lines of source they must maintain themselves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practical alternative</w:t>
      </w:r>
      <w:r>
        <w:rPr>
          <w:sz w:val="19"/>
          <w:szCs w:val="19"/>
        </w:rPr>
        <w:t xml:space="preserve"> short of a multi-year rebuild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Nobody is currently offering them a modern engine as a product. That is the opening.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and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module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~$7–8,000 per year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macOS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Web application and web editor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Linux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fee buys source code, not a product</w:t>
      </w:r>
      <w:r>
        <w:rPr>
          <w:sz w:val="19"/>
          <w:szCs w:val="19"/>
        </w:rPr>
        <w:t xml:space="preserve"> — a codebase to staff, modify and re-merge at every version uptake.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IntelliCAD is Windows-bound.</w:t>
      </w:r>
      <w:r>
        <w:rPr>
          <w:sz w:val="19"/>
          <w:szCs w:val="19"/>
        </w:rPr>
        <w:t xml:space="preserve"> macOS, Linux and the browser are not options a member can buy — </w:t>
      </w:r>
      <w:r>
        <w:rPr>
          <w:b/>
          <w:bCs/>
          <w:color w:val="1E3A5C"/>
          <w:sz w:val="19"/>
          <w:szCs w:val="19"/>
        </w:rPr>
        <w:t xml:space="preserve">they are doors that stay shut.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What we would offer instead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provides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would provide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they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member's problem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defects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fixes;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fix; member receives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Member's own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Entangled with engine changes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Remain theirs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 only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macOS,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Paid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infrastructure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sources their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Commercial model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adds web application, Mac, Android,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adds our vertical modules (Arch, Mech, Elec, BIM,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installed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 seats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Phased 50 / 75 / 100%</w:t>
      </w:r>
      <w:r>
        <w:rPr>
          <w:sz w:val="19"/>
          <w:szCs w:val="19"/>
        </w:rPr>
        <w:t xml:space="preserve"> across each member's migration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Financial outlook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year 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Average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High-margin recurring revenue, earned on engineering we are funding anyway — and a second asset on the balance sheet.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Beyond this: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 distribution, or the </w:t>
      </w:r>
      <w:r>
        <w:rPr>
          <w:b/>
          <w:bCs/>
          <w:color w:val="1E3A5C"/>
          <w:sz w:val="19"/>
          <w:szCs w:val="19"/>
        </w:rPr>
        <w:t xml:space="preserve">3D product on C3D</w:t>
      </w:r>
      <w:r>
        <w:rPr>
          <w:sz w:val="19"/>
          <w:szCs w:val="19"/>
        </w:rPr>
        <w:t xml:space="preserve"> each open a materially larger business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Investment required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Timing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to year 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₹2 crore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target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seed </w:t>
      </w:r>
      <w:r>
        <w:rPr>
          <w:b/>
          <w:bCs/>
          <w:color w:val="1E3A5C"/>
          <w:sz w:val="19"/>
          <w:szCs w:val="19"/>
        </w:rPr>
        <w:t xml:space="preserve">funds the two-year build team</w:t>
      </w:r>
      <w:r>
        <w:rPr>
          <w:sz w:val="19"/>
          <w:szCs w:val="19"/>
        </w:rPr>
        <w:t xml:space="preserve"> — next slide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strategic investor at years 4–5 </w:t>
      </w:r>
      <w:r>
        <w:rPr>
          <w:b/>
          <w:bCs/>
          <w:color w:val="1E3A5C"/>
          <w:sz w:val="19"/>
          <w:szCs w:val="19"/>
        </w:rPr>
        <w:t xml:space="preserve">sets a valuation floor</w:t>
      </w:r>
      <w:r>
        <w:rPr>
          <w:sz w:val="19"/>
          <w:szCs w:val="19"/>
        </w:rPr>
        <w:t xml:space="preserve"> ahead of any sale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the business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Team required — the two-year build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Headcount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CAD engine developers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2–4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₹100 lakh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Commands and UI developers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3–5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₹50 lakh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Marketing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₹25 lakh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Total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6–10 people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₹1.75 crore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₹2 crore seed against a ₹1.75 crore build — funded, with headroom.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team this size is viable because of how we are building.</w:t>
      </w:r>
      <w:r>
        <w:rPr>
          <w:sz w:val="19"/>
          <w:szCs w:val="19"/>
        </w:rPr>
        <w:t xml:space="preserve"> Phase 0 delivered ~207 commits and a shipping viewer in six weeks with AI-assisted development — the UI, commands, tests and tooling layers move several times faster than they used to.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AI carries the commands and UI layer</w:t>
      </w:r>
      <w:r>
        <w:rPr>
          <w:sz w:val="19"/>
          <w:szCs w:val="19"/>
        </w:rPr>
        <w:t xml:space="preserve"> — that is where the leverage is real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Engine work still needs people</w:t>
      </w:r>
      <w:r>
        <w:rPr>
          <w:sz w:val="19"/>
          <w:szCs w:val="19"/>
        </w:rPr>
        <w:t xml:space="preserve"> — ODA and ACIS integration, performance, vendor defects. Hire these deliberately.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This is </w:t>
      </w:r>
      <w:r>
        <w:rPr>
          <w:b/>
          <w:bCs/>
          <w:color w:val="1E3A5C"/>
          <w:sz w:val="19"/>
          <w:szCs w:val="19"/>
        </w:rPr>
        <w:t xml:space="preserve">the team the next ActCAD engine needs regardless</w:t>
      </w:r>
      <w:r>
        <w:rPr>
          <w:sz w:val="19"/>
          <w:szCs w:val="19"/>
        </w:rPr>
        <w:t xml:space="preserve"> — the platform shares it, it does not create it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Our approach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 the platform capability now. Decide on commercialisation at month 24, with real data.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multi-tenant architecture </w:t>
      </w:r>
      <w:r>
        <w:rPr>
          <w:b/>
          <w:bCs/>
          <w:color w:val="1E3A5C"/>
          <w:sz w:val="19"/>
          <w:szCs w:val="19"/>
        </w:rPr>
        <w:t xml:space="preserve">makes ActCAD better in its own right</w:t>
      </w:r>
      <w:r>
        <w:rPr>
          <w:sz w:val="19"/>
          <w:szCs w:val="19"/>
        </w:rPr>
        <w:t xml:space="preserve"> — clean core, real plugin API, configuration over hard-coding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Building it now costs </w:t>
      </w:r>
      <w:r>
        <w:rPr>
          <w:b/>
          <w:bCs/>
          <w:color w:val="1E3A5C"/>
          <w:sz w:val="19"/>
          <w:szCs w:val="19"/>
        </w:rPr>
        <w:t xml:space="preserve">3–6 engineer-months</w:t>
      </w:r>
      <w:r>
        <w:rPr>
          <w:sz w:val="19"/>
          <w:szCs w:val="19"/>
        </w:rPr>
        <w:t xml:space="preserve">. Retrofitting later means </w:t>
      </w:r>
      <w:r>
        <w:rPr>
          <w:b/>
          <w:bCs/>
          <w:color w:val="1E3A5C"/>
          <w:sz w:val="19"/>
          <w:szCs w:val="19"/>
        </w:rPr>
        <w:t xml:space="preserve">reworking six of ten modules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reach the month-24 decision </w:t>
      </w:r>
      <w:r>
        <w:rPr>
          <w:b/>
          <w:bCs/>
          <w:color w:val="1E3A5C"/>
          <w:sz w:val="19"/>
          <w:szCs w:val="19"/>
        </w:rPr>
        <w:t xml:space="preserve">having lost nothing if we decline 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Engineering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Timeline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Unchanged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alone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 member fees and royalties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Assets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separable assets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What we need to get right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we address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 GA comes first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work is scoped and time-boxed around it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Build the team well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Needed for ActCAD regardless — the platform shares the cost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Prove demand before committing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Month-24 gate on two signed LOIs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Keep control of the roadmap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advise;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 decide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Protect our verticals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Named-competitor exclusion; the tier stays optional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Set a realistic pace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 case assumes 12 members over seven years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Each of these is a decision we hold, not a dependency we carry.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Governance and review gates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not met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8–10 qualified member conversations held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Outbound pauses; engineering continues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members at signed LOI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Commercialisation does not proceed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Before any vertical-tier sale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conflict with ActCAD's markets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withheld from that member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Every gate is a decision this board takes, on evidence, at the time.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The name</w:t>
      </w:r>
    </w:p>
    <w:p>
      <w:pPr>
        <w:spacing w:after="100" w:before="60"/>
      </w:pPr>
      <w:r>
        <w:rPr>
          <w:sz w:val="19"/>
          <w:szCs w:val="19"/>
        </w:rPr>
        <w:t xml:space="preserve">From Sanskrit </w:t>
      </w:r>
      <w:r>
        <w:rPr>
          <w:b/>
          <w:bCs/>
          <w:color w:val="1E3A5C"/>
          <w:sz w:val="19"/>
          <w:szCs w:val="19"/>
        </w:rPr>
        <w:t xml:space="preserve">takṣ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to shape, to carve, to fashion</w:t>
      </w:r>
      <w:r>
        <w:rPr>
          <w:sz w:val="19"/>
          <w:szCs w:val="19"/>
        </w:rPr>
        <w:t xml:space="preserve">. The root of </w:t>
      </w:r>
      <w:r>
        <w:rPr>
          <w:b/>
          <w:bCs/>
          <w:color w:val="1E3A5C"/>
          <w:sz w:val="19"/>
          <w:szCs w:val="19"/>
        </w:rPr>
        <w:t xml:space="preserve">Takshashila</w:t>
      </w:r>
      <w:r>
        <w:rPr>
          <w:sz w:val="19"/>
          <w:szCs w:val="19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a search turns up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 Beyond Boundaries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Clear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no Indian technology company trading on the name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Precision in Every Dimension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Crowded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four Indian software firms already use it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TAKSHA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Design. Simulate. Build.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Conflict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Taksha AI &amp; Robotics Pvt Ltd, plus robotics and engineering firms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VISTAAR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From Structures to Skylines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Strong BIM story, but a common word in wide commercial use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TAKSHON is the recommendation</w:t>
      </w:r>
      <w:r>
        <w:rPr>
          <w:sz w:val="19"/>
          <w:szCs w:val="19"/>
        </w:rPr>
        <w:t xml:space="preserve"> — the only one of the four with room to own the category.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Sub-brands follow naturally — </w:t>
      </w:r>
      <w:r>
        <w:rPr>
          <w:b/>
          <w:bCs/>
          <w:color w:val="1E3A5C"/>
          <w:sz w:val="19"/>
          <w:szCs w:val="19"/>
        </w:rPr>
        <w:t xml:space="preserve">Engine · Cloud · Forge · SDK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These are web searches, </w:t>
      </w:r>
      <w:r>
        <w:rPr>
          <w:b/>
          <w:bCs/>
          <w:color w:val="1E3A5C"/>
          <w:sz w:val="19"/>
          <w:szCs w:val="19"/>
        </w:rPr>
        <w:t xml:space="preserve">not register searches</w:t>
      </w:r>
      <w:r>
        <w:rPr>
          <w:sz w:val="19"/>
          <w:szCs w:val="19"/>
        </w:rPr>
        <w:t xml:space="preserve"> — IP India Classes 9 and 42, plus USPTO and EUIPO, </w:t>
      </w:r>
      <w:r>
        <w:rPr>
          <w:b/>
          <w:bCs/>
          <w:color w:val="1E3A5C"/>
          <w:sz w:val="19"/>
          <w:szCs w:val="19"/>
        </w:rPr>
        <w:t xml:space="preserve">before anything external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16 — </w:t>
      </w:r>
      <w:r>
        <w:rPr>
          <w:b/>
          <w:bCs/>
          <w:color w:val="1E3A5C"/>
          <w:sz w:val="26"/>
          <w:szCs w:val="26"/>
        </w:rPr>
        <w:t xml:space="preserve">Let's build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next-generation CAD platform, engineered in India, licensed to the world.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Where we'd like to go from here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Build platform-first from the outset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Work through structure, capital and team together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engine is already running. The question is how far we take it.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2026-08-22T04:04:19.802Z</dcterms:created>
  <dcterms:modified xsi:type="dcterms:W3CDTF">2026-08-22T04:04:19.814Z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