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lphaa-marketing-system"/>
    <w:p>
      <w:pPr>
        <w:pStyle w:val="Heading1"/>
      </w:pPr>
      <w:r>
        <w:t xml:space="preserve">Alphaa Marketing System</w:t>
      </w:r>
    </w:p>
    <w:p>
      <w:pPr>
        <w:pStyle w:val="BlockText"/>
      </w:pPr>
      <w:r>
        <w:t xml:space="preserve">Version 1.0 — 2026-07-04. Everything here is executable by one non-marketer founder in ~5 hrs/week. Docs are versioned in git; update the version line when you change strategy, not copy tweaks.</w:t>
      </w:r>
    </w:p>
    <w:bookmarkStart w:id="15" w:name="what-each-doc-is"/>
    <w:p>
      <w:pPr>
        <w:pStyle w:val="Heading2"/>
      </w:pPr>
      <w:r>
        <w:t xml:space="preserve">What each doc 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When you touch it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icp.md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Who we sell to, their pains, objections + counters</w:t>
            </w:r>
          </w:p>
        </w:tc>
        <w:tc>
          <w:tcPr/>
          <w:p>
            <w:pPr>
              <w:pStyle w:val="Compact"/>
            </w:pPr>
            <w:r>
              <w:t xml:space="preserve">Quarterly, or when a persona stops converting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google-ads.md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launch-ready Google Ads plan: 4 campaigns, keywords, RSAs, budgets</w:t>
            </w:r>
          </w:p>
        </w:tc>
        <w:tc>
          <w:tcPr/>
          <w:p>
            <w:pPr>
              <w:pStyle w:val="Compact"/>
            </w:pPr>
            <w:r>
              <w:t xml:space="preserve">Copy-paste at launch; weekly review edits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meta-ads.md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Meta retargeting + prospecting: 6 ad copy variants + creative specs</w:t>
            </w:r>
          </w:p>
        </w:tc>
        <w:tc>
          <w:tcPr/>
          <w:p>
            <w:pPr>
              <w:pStyle w:val="Compact"/>
            </w:pPr>
            <w:r>
              <w:t xml:space="preserve">Copy-paste at launch; refresh creative monthly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email-flows.md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In-app lifecycle emails (live) + scan-lead nurture drafts (NOT yet automated)</w:t>
            </w:r>
          </w:p>
        </w:tc>
        <w:tc>
          <w:tcPr/>
          <w:p>
            <w:pPr>
              <w:pStyle w:val="Compact"/>
            </w:pPr>
            <w:r>
              <w:t xml:space="preserve">Before enabling scan-lead sends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content-engine.md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Blog hub, next-10 article queue, distribution checklist, backlink plan</w:t>
            </w:r>
          </w:p>
        </w:tc>
        <w:tc>
          <w:tcPr/>
          <w:p>
            <w:pPr>
              <w:pStyle w:val="Compact"/>
            </w:pPr>
            <w:r>
              <w:t xml:space="preserve">Weekly (2 posts/wk cadence)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launch-checklist.md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Ordered 2-week runbook + weekly 30-min review ritual</w:t>
            </w:r>
          </w:p>
        </w:tc>
        <w:tc>
          <w:tcPr/>
          <w:p>
            <w:pPr>
              <w:pStyle w:val="Compact"/>
            </w:pPr>
            <w:r>
              <w:t xml:space="preserve">Daily during launch, then weekly</w:t>
            </w:r>
          </w:p>
        </w:tc>
      </w:tr>
    </w:tbl>
    <w:bookmarkEnd w:id="15"/>
    <w:bookmarkStart w:id="16" w:name="the-funnel"/>
    <w:p>
      <w:pPr>
        <w:pStyle w:val="Heading2"/>
      </w:pPr>
      <w:r>
        <w:t xml:space="preserve">The funnel</w:t>
      </w:r>
    </w:p>
    <w:p>
      <w:pPr>
        <w:pStyle w:val="SourceCode"/>
      </w:pPr>
      <w:r>
        <w:rPr>
          <w:rStyle w:val="VerbatimChar"/>
        </w:rPr>
        <w:t xml:space="preserve">                    PAID                            ORGANIC</w:t>
      </w:r>
      <w:r>
        <w:br/>
      </w:r>
      <w:r>
        <w:rPr>
          <w:rStyle w:val="VerbatimChar"/>
        </w:rPr>
        <w:t xml:space="preserve">        Google Ads      Meta Ads            Blog / X / LinkedIn / PH</w:t>
      </w:r>
      <w:r>
        <w:br/>
      </w:r>
      <w:r>
        <w:rPr>
          <w:rStyle w:val="VerbatimChar"/>
        </w:rPr>
        <w:t xml:space="preserve">             │              │                        │</w:t>
      </w:r>
      <w:r>
        <w:br/>
      </w:r>
      <w:r>
        <w:rPr>
          <w:rStyle w:val="VerbatimChar"/>
        </w:rPr>
        <w:t xml:space="preserve">             ▼              ▼                        ▼</w:t>
      </w:r>
      <w:r>
        <w:br/>
      </w:r>
      <w:r>
        <w:rPr>
          <w:rStyle w:val="VerbatimChar"/>
        </w:rPr>
        <w:t xml:space="preserve">   /for/[vertical] page  or  /scan  ◄────────────────┘</w:t>
      </w:r>
      <w:r>
        <w:br/>
      </w:r>
      <w:r>
        <w:rPr>
          <w:rStyle w:val="VerbatimChar"/>
        </w:rPr>
        <w:t xml:space="preserve">             │                │</w:t>
      </w:r>
      <w:r>
        <w:br/>
      </w:r>
      <w:r>
        <w:rPr>
          <w:rStyle w:val="VerbatimChar"/>
        </w:rPr>
        <w:t xml:space="preserve">             └───────┬────────┘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FREE 60-SECOND SCAN  (alphaa.app/scan — the lead magnet)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▼                         ▼</w:t>
      </w:r>
      <w:r>
        <w:br/>
      </w:r>
      <w:r>
        <w:rPr>
          <w:rStyle w:val="VerbatimChar"/>
        </w:rPr>
        <w:t xml:space="preserve">     SIGNUP                 scan-lead email nurture</w:t>
      </w:r>
      <w:r>
        <w:br/>
      </w:r>
      <w:r>
        <w:rPr>
          <w:rStyle w:val="VerbatimChar"/>
        </w:rPr>
        <w:t xml:space="preserve">   (14-day trial)          (day 0/2/5/9 — see email-flows.md)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   ▼                         └──► back to signup</w:t>
      </w:r>
      <w:r>
        <w:br/>
      </w:r>
      <w:r>
        <w:rPr>
          <w:rStyle w:val="VerbatimChar"/>
        </w:rPr>
        <w:t xml:space="preserve">  ACTIVATION EMAILS</w:t>
      </w:r>
      <w:r>
        <w:br/>
      </w:r>
      <w:r>
        <w:rPr>
          <w:rStyle w:val="VerbatimChar"/>
        </w:rPr>
        <w:t xml:space="preserve">  (welcome → connect-Google nudges → day-7 recap)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TRIAL → PAID ($99 Starter / $199 Pro)</w:t>
      </w:r>
    </w:p>
    <w:bookmarkEnd w:id="16"/>
    <w:bookmarkStart w:id="17" w:name="whowhat-runs-each-piece"/>
    <w:p>
      <w:pPr>
        <w:pStyle w:val="Heading2"/>
      </w:pPr>
      <w:r>
        <w:t xml:space="preserve">Who/what runs each piece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Runs how</w:t>
            </w:r>
          </w:p>
        </w:tc>
        <w:tc>
          <w:tcPr/>
          <w:p>
            <w:pPr>
              <w:pStyle w:val="Compact"/>
            </w:pPr>
            <w:r>
              <w:t xml:space="preserve">Cadence</w:t>
            </w:r>
          </w:p>
        </w:tc>
        <w:tc>
          <w:tcPr/>
          <w:p>
            <w:pPr>
              <w:pStyle w:val="Compact"/>
            </w:pPr>
            <w:r>
              <w:t xml:space="preserve">Human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scan + results</w:t>
            </w:r>
          </w:p>
        </w:tc>
        <w:tc>
          <w:tcPr/>
          <w:p>
            <w:pPr>
              <w:pStyle w:val="Compact"/>
            </w:pPr>
            <w:r>
              <w:t xml:space="preserve">Automated (</w:t>
            </w:r>
            <w:r>
              <w:rPr>
                <w:rStyle w:val="VerbatimChar"/>
              </w:rPr>
              <w:t xml:space="preserve">/api/scan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 emails (welcome, trial-ending, weekly recap)</w:t>
            </w:r>
          </w:p>
        </w:tc>
        <w:tc>
          <w:tcPr/>
          <w:p>
            <w:pPr>
              <w:pStyle w:val="Compact"/>
            </w:pPr>
            <w:r>
              <w:t xml:space="preserve">Automated in code (Clerk webhook + crons)</w:t>
            </w:r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GBP posts / weekly reports for customers</w:t>
            </w:r>
          </w:p>
        </w:tc>
        <w:tc>
          <w:tcPr/>
          <w:p>
            <w:pPr>
              <w:pStyle w:val="Compact"/>
            </w:pPr>
            <w:r>
              <w:t xml:space="preserve">Automated (crons)</w:t>
            </w:r>
          </w:p>
        </w:tc>
        <w:tc>
          <w:tcPr/>
          <w:p>
            <w:pPr>
              <w:pStyle w:val="Compact"/>
            </w:pPr>
            <w:r>
              <w:t xml:space="preserve">Always 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Scan-lead nurture</w:t>
            </w:r>
          </w:p>
        </w:tc>
        <w:tc>
          <w:tcPr/>
          <w:p>
            <w:pPr>
              <w:pStyle w:val="Compact"/>
            </w:pPr>
            <w:r>
              <w:t xml:space="preserve">⚠️ NOT automated yet (see email-flows.md)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Blocked on unsubscribe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Ads</w:t>
            </w:r>
          </w:p>
        </w:tc>
        <w:tc>
          <w:tcPr/>
          <w:p>
            <w:pPr>
              <w:pStyle w:val="Compact"/>
            </w:pPr>
            <w:r>
              <w:t xml:space="preserve">Human launches, then weekly review</w:t>
            </w:r>
          </w:p>
        </w:tc>
        <w:tc>
          <w:tcPr/>
          <w:p>
            <w:pPr>
              <w:pStyle w:val="Compact"/>
            </w:pPr>
            <w:r>
              <w:t xml:space="preserve">Weekly 15 min</w:t>
            </w:r>
          </w:p>
        </w:tc>
        <w:tc>
          <w:tcPr/>
          <w:p>
            <w:pPr>
              <w:pStyle w:val="Compac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Ads</w:t>
            </w:r>
          </w:p>
        </w:tc>
        <w:tc>
          <w:tcPr/>
          <w:p>
            <w:pPr>
              <w:pStyle w:val="Compact"/>
            </w:pPr>
            <w:r>
              <w:t xml:space="preserve">Human launches, then weekly review</w:t>
            </w:r>
          </w:p>
        </w:tc>
        <w:tc>
          <w:tcPr/>
          <w:p>
            <w:pPr>
              <w:pStyle w:val="Compact"/>
            </w:pPr>
            <w:r>
              <w:t xml:space="preserve">Weekly 10 min</w:t>
            </w:r>
          </w:p>
        </w:tc>
        <w:tc>
          <w:tcPr/>
          <w:p>
            <w:pPr>
              <w:pStyle w:val="Compact"/>
            </w:pPr>
            <w:r>
              <w:t xml:space="preserve">Founder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Blog posts</w:t>
            </w:r>
          </w:p>
        </w:tc>
        <w:tc>
          <w:tcPr/>
          <w:p>
            <w:pPr>
              <w:pStyle w:val="Compact"/>
            </w:pPr>
            <w:r>
              <w:t xml:space="preserve">Human (Claude-assisted)</w:t>
            </w:r>
          </w:p>
        </w:tc>
        <w:tc>
          <w:tcPr/>
          <w:p>
            <w:pPr>
              <w:pStyle w:val="Compact"/>
            </w:pPr>
            <w:r>
              <w:t xml:space="preserve">2/week</w:t>
            </w:r>
          </w:p>
        </w:tc>
        <w:tc>
          <w:tcPr/>
          <w:p>
            <w:pPr>
              <w:pStyle w:val="Compact"/>
            </w:pPr>
            <w:r>
              <w:t xml:space="preserve">~2 hrs/week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distribution (X, LinkedIn, Reddit)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Per post</w:t>
            </w:r>
          </w:p>
        </w:tc>
        <w:tc>
          <w:tcPr/>
          <w:p>
            <w:pPr>
              <w:pStyle w:val="Compact"/>
            </w:pPr>
            <w:r>
              <w:t xml:space="preserve">~20 min/post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review ritual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Monday 30 min</w:t>
            </w:r>
          </w:p>
        </w:tc>
        <w:tc>
          <w:tcPr/>
          <w:p>
            <w:pPr>
              <w:pStyle w:val="Compact"/>
            </w:pPr>
            <w:r>
              <w:t xml:space="preserve">Founder</w:t>
            </w:r>
          </w:p>
        </w:tc>
      </w:tr>
    </w:tbl>
    <w:bookmarkEnd w:id="17"/>
    <w:bookmarkStart w:id="18" w:name="kpi-targets"/>
    <w:p>
      <w:pPr>
        <w:pStyle w:val="Heading2"/>
      </w:pPr>
      <w:r>
        <w:t xml:space="preserve">KPI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Visitor → scan started</w:t>
            </w:r>
          </w:p>
        </w:tc>
        <w:tc>
          <w:tcPr/>
          <w:p>
            <w:pPr>
              <w:pStyle w:val="Compact"/>
            </w:pPr>
            <w:r>
              <w:t xml:space="preserve">≥ 8%</w:t>
            </w:r>
          </w:p>
        </w:tc>
        <w:tc>
          <w:tcPr/>
          <w:p>
            <w:pPr>
              <w:pStyle w:val="Compact"/>
            </w:pPr>
            <w:r>
              <w:t xml:space="preserve">Scan is zero-friction (no signup, 60s)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→ signup</w:t>
            </w:r>
          </w:p>
        </w:tc>
        <w:tc>
          <w:tcPr/>
          <w:p>
            <w:pPr>
              <w:pStyle w:val="Compact"/>
            </w:pPr>
            <w:r>
              <w:t xml:space="preserve">≥ 25%</w:t>
            </w:r>
          </w:p>
        </w:tc>
        <w:tc>
          <w:tcPr/>
          <w:p>
            <w:pPr>
              <w:pStyle w:val="Compact"/>
            </w:pPr>
            <w:r>
              <w:t xml:space="preserve">Results page shows the gap + 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Trial → paid</w:t>
            </w:r>
          </w:p>
        </w:tc>
        <w:tc>
          <w:tcPr/>
          <w:p>
            <w:pPr>
              <w:pStyle w:val="Compact"/>
            </w:pPr>
            <w:r>
              <w:t xml:space="preserve">≥ 40%</w:t>
            </w:r>
          </w:p>
        </w:tc>
        <w:tc>
          <w:tcPr/>
          <w:p>
            <w:pPr>
              <w:pStyle w:val="Compact"/>
            </w:pPr>
            <w:r>
              <w:t xml:space="preserve">Autopilot value visible in week 1 (posts published, score tracked)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(blended paid)</w:t>
            </w:r>
          </w:p>
        </w:tc>
        <w:tc>
          <w:tcPr/>
          <w:p>
            <w:pPr>
              <w:pStyle w:val="Compact"/>
            </w:pPr>
            <w:r>
              <w:t xml:space="preserve">≤ $300</w:t>
            </w:r>
          </w:p>
        </w:tc>
        <w:tc>
          <w:tcPr/>
          <w:p>
            <w:pPr>
              <w:pStyle w:val="Compact"/>
            </w:pPr>
            <w:r>
              <w:t xml:space="preserve">≈ 3-month payback at $99/mo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 ceiling</w:t>
            </w:r>
          </w:p>
        </w:tc>
        <w:tc>
          <w:tcPr/>
          <w:p>
            <w:pPr>
              <w:pStyle w:val="Compact"/>
            </w:pPr>
            <w:r>
              <w:t xml:space="preserve">≤ $8</w:t>
            </w:r>
          </w:p>
        </w:tc>
        <w:tc>
          <w:tcPr/>
          <w:p>
            <w:pPr>
              <w:pStyle w:val="Compact"/>
            </w:pPr>
            <w:r>
              <w:t xml:space="preserve">Above this, unit math breaks at 8%/25%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assumption</w:t>
            </w:r>
          </w:p>
        </w:tc>
        <w:tc>
          <w:tcPr/>
          <w:p>
            <w:pPr>
              <w:pStyle w:val="Compact"/>
            </w:pPr>
            <w:r>
              <w:t xml:space="preserve">~$1,200–$1,800</w:t>
            </w:r>
          </w:p>
        </w:tc>
        <w:tc>
          <w:tcPr/>
          <w:p>
            <w:pPr>
              <w:pStyle w:val="Compact"/>
            </w:pPr>
            <w:r>
              <w:t xml:space="preserve">$99–$199/mo × assumed 12–15 mo retention (⚠️ unproven — revisit at 6 months of churn data)</w:t>
            </w:r>
          </w:p>
        </w:tc>
      </w:tr>
    </w:tbl>
    <w:p>
      <w:pPr>
        <w:pStyle w:val="BodyText"/>
      </w:pPr>
      <w:r>
        <w:rPr>
          <w:b/>
          <w:bCs/>
        </w:rPr>
        <w:t xml:space="preserve">Budget:</w:t>
      </w:r>
      <w:r>
        <w:t xml:space="preserve"> </w:t>
      </w:r>
      <w:r>
        <w:t xml:space="preserve">$2,000/mo → Google Search $1,200 (~$40/day), Meta $600 (~$20/day), $200 testing reserve.</w:t>
      </w:r>
    </w:p>
    <w:p>
      <w:pPr>
        <w:pStyle w:val="BodyText"/>
      </w:pPr>
      <w:r>
        <w:rPr>
          <w:b/>
          <w:bCs/>
        </w:rPr>
        <w:t xml:space="preserve">Back-of-envelope at target rates:</w:t>
      </w:r>
      <w:r>
        <w:t xml:space="preserve"> </w:t>
      </w:r>
      <w:r>
        <w:t xml:space="preserve">$40/day ÷ $5 CPC = 8 clicks/day → 0.64 scans → 0.16 signups → ~0.06 paid/day ≈ 2 paid customers/mo from Google alone at CAC ≈ $600. That's above target — which is why the /for/ vertical pages (higher intent, higher scan rate) and retargeting exist. Expect blended CAC to land under $300 only once retargeting + organic assist kick in (month 2–3).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ontent-engine.md" TargetMode="External" /><Relationship Type="http://schemas.openxmlformats.org/officeDocument/2006/relationships/hyperlink" Id="rId12" Target="email-flows.md" TargetMode="External" /><Relationship Type="http://schemas.openxmlformats.org/officeDocument/2006/relationships/hyperlink" Id="rId10" Target="google-ads.md" TargetMode="External" /><Relationship Type="http://schemas.openxmlformats.org/officeDocument/2006/relationships/hyperlink" Id="rId9" Target="icp.md" TargetMode="External" /><Relationship Type="http://schemas.openxmlformats.org/officeDocument/2006/relationships/hyperlink" Id="rId14" Target="launch-checklist.md" TargetMode="External" /><Relationship Type="http://schemas.openxmlformats.org/officeDocument/2006/relationships/hyperlink" Id="rId11" Target="meta-ad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ontent-engine.md" TargetMode="External" /><Relationship Type="http://schemas.openxmlformats.org/officeDocument/2006/relationships/hyperlink" Id="rId12" Target="email-flows.md" TargetMode="External" /><Relationship Type="http://schemas.openxmlformats.org/officeDocument/2006/relationships/hyperlink" Id="rId10" Target="google-ads.md" TargetMode="External" /><Relationship Type="http://schemas.openxmlformats.org/officeDocument/2006/relationships/hyperlink" Id="rId9" Target="icp.md" TargetMode="External" /><Relationship Type="http://schemas.openxmlformats.org/officeDocument/2006/relationships/hyperlink" Id="rId14" Target="launch-checklist.md" TargetMode="External" /><Relationship Type="http://schemas.openxmlformats.org/officeDocument/2006/relationships/hyperlink" Id="rId11" Target="meta-ad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2026-07-05T00:48:34Z</dcterms:created>
  <dcterms:modified xsi:type="dcterms:W3CDTF">2026-07-05T00:48:34Z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