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Personalized AI Matters</w:t>
      </w:r>
    </w:p>
    <w:p>
      <w:pPr>
        <w:pStyle w:val="Heading1"/>
      </w:pPr>
      <w:r>
        <w:t>Personalized AI vs. Generalized AI</w:t>
      </w:r>
    </w:p>
    <w:p>
      <w:r>
        <w:t>General-purpose LLMs are powerful because they can handle a huge range of tasks, but that breadth can also mean they lack the context, behavioral consistency, and task-specific knowledge required for specialized workflows. A personalized AI can be shaped around a user's data, tools, preferences, recurring decisions, and working style. Instead of asking a model to be good at everything, we can make it exceptionally useful for the work that matters.</w:t>
      </w:r>
    </w:p>
    <w:p>
      <w:pPr>
        <w:pStyle w:val="Heading1"/>
      </w:pPr>
      <w:r>
        <w:t>Why Specialized Training Will Matter</w:t>
      </w:r>
    </w:p>
    <w:p>
      <w:r>
        <w:t>As AI systems become more capable, progress will increasingly come from teaching models to perform specific, meaningful tasks reliably. Specialized training data and evaluation loops can teach an AI how to retrieve the right evidence, resolve ambiguity, follow domain-specific constraints, and produce outputs that fit a particular workflow. This means creating focused datasets and training tasks around the jobs we actually want AI to perform, rather than relying only on broad general-purpose training.</w:t>
      </w:r>
    </w:p>
    <w:p>
      <w:pPr>
        <w:pStyle w:val="Heading1"/>
      </w:pPr>
      <w:r>
        <w:t>Building Nova</w:t>
      </w:r>
    </w:p>
    <w:p>
      <w:r>
        <w:t>I built Nova as a personalized meeting-preparation agent that connects Google Calendar, Gmail, and Google Drive. It retrieves evidence across those applications, evaluates the information together, and produces a grounded meeting brief and an unsent Gmail follow-up draft. The system is designed around a concrete workflow rather than a generic chatbot.</w:t>
      </w:r>
    </w:p>
    <w:p>
      <w:pPr>
        <w:pStyle w:val="Heading1"/>
      </w:pPr>
      <w:r>
        <w:t>Training a LoRA Model with River</w:t>
      </w:r>
    </w:p>
    <w:p>
      <w:r>
        <w:t>To explore task specialization, I also built and trained a LoRA model using the River API. The LoRA approach adapts an existing foundation model with a relatively small set of specialized parameters, making it practical to experiment with task-specific behavior without retraining an entire LLM from scratch. For Nova, the training experiment focused on adapting model behavior toward the agent's specialized requirements and workflow.</w:t>
      </w:r>
    </w:p>
    <w:p>
      <w:pPr>
        <w:pStyle w:val="Heading1"/>
      </w:pPr>
      <w:r>
        <w:t>The Bigger Idea</w:t>
      </w:r>
    </w:p>
    <w:p>
      <w:r>
        <w:t>The future of AI is not necessarily one model that does everything equally well. It is increasingly about combining strong general-purpose models with personalized context, specialized tools, focused training, and task-specific evaluation. The result is an AI that does not simply know more, but knows how to work effectively for a particular person and a particular job.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