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437055">
      <w:pPr>
        <w:pStyle w:val="5"/>
        <w:keepNext w:val="0"/>
        <w:keepLines w:val="0"/>
        <w:widowControl/>
        <w:suppressLineNumbers w:val="0"/>
        <w:spacing w:line="360" w:lineRule="auto"/>
        <w:ind w:firstLine="1446" w:firstLineChars="450"/>
        <w:jc w:val="both"/>
        <w:rPr>
          <w:rStyle w:val="6"/>
          <w:rFonts w:hint="default" w:ascii="Times New Roman" w:hAnsi="Times New Roman" w:cs="Times New Roman"/>
          <w:sz w:val="32"/>
          <w:szCs w:val="32"/>
        </w:rPr>
      </w:pPr>
    </w:p>
    <w:p w14:paraId="2EF61CCE">
      <w:pPr>
        <w:pStyle w:val="5"/>
        <w:keepNext w:val="0"/>
        <w:keepLines w:val="0"/>
        <w:widowControl/>
        <w:suppressLineNumbers w:val="0"/>
        <w:spacing w:line="360" w:lineRule="auto"/>
        <w:ind w:firstLine="1446" w:firstLineChars="450"/>
        <w:jc w:val="both"/>
        <w:rPr>
          <w:rFonts w:hint="default" w:ascii="Times New Roman" w:hAnsi="Times New Roman" w:cs="Times New Roman"/>
          <w:sz w:val="32"/>
          <w:szCs w:val="32"/>
        </w:rPr>
      </w:pPr>
      <w:r>
        <w:rPr>
          <w:rStyle w:val="6"/>
          <w:rFonts w:hint="default" w:ascii="Times New Roman" w:hAnsi="Times New Roman" w:cs="Times New Roman"/>
          <w:sz w:val="32"/>
          <w:szCs w:val="32"/>
        </w:rPr>
        <w:t>LITERATURE REVIEW</w:t>
      </w:r>
    </w:p>
    <w:p w14:paraId="206B3A66">
      <w:pPr>
        <w:pStyle w:val="5"/>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 xml:space="preserve">The application of deep learning techniques in IPL score prediction has gained </w:t>
      </w:r>
      <w:r>
        <w:rPr>
          <w:rFonts w:hint="default" w:ascii="Times New Roman" w:hAnsi="Times New Roman" w:cs="Times New Roman"/>
        </w:rPr>
        <w:t>substantial attention due to the complex nature of cricket matches, which involve multiple dynamic factors such as player performance, pitch conditions, weather, and team strategies. Various studies have explored different methodologies to improve prediction accuracy by leveraging historical match data, player statistics, and in-game conditions.</w:t>
      </w:r>
    </w:p>
    <w:p w14:paraId="351FF5CE">
      <w:pPr>
        <w:pStyle w:val="5"/>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A notable study presented in the International Journal for Multidisciplinary Research developed an IPL Score Prediction System using deep learning techniques. The researchers employed Recurrent Neural Networks (RNNs) and Long Short-Term Memory (LSTM) networks to capture the sequential nature of cricket matches. By integrating historical match data, live match statistics, and contextual factors such as venue and opposition strength, the system demonstrated improved prediction accuracy. The findings highlighted that LSTM-based models effectively capture temporal dependencies in match progressions, making them suitable for real-time score forecasting. (ijfmr.com)</w:t>
      </w:r>
    </w:p>
    <w:p w14:paraId="0C0226B0">
      <w:pPr>
        <w:pStyle w:val="5"/>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 xml:space="preserve">Another significant contribution is the study titled </w:t>
      </w:r>
      <w:r>
        <w:rPr>
          <w:rStyle w:val="6"/>
          <w:rFonts w:hint="default" w:ascii="Times New Roman" w:hAnsi="Times New Roman" w:cs="Times New Roman"/>
        </w:rPr>
        <w:t>Performance Assessment of Machine Learning Algorithms for First Inning Score Prediction in Cricket</w:t>
      </w:r>
      <w:r>
        <w:rPr>
          <w:rFonts w:hint="default" w:ascii="Times New Roman" w:hAnsi="Times New Roman" w:cs="Times New Roman"/>
        </w:rPr>
        <w:t>, authored by researchers affiliated with Assam University, Silchar, India. This study systematically evaluated various machine learning models across different cricket formats, including IPL, T20 Internationals, and One Day Internationals. The researchers tested regression-based approaches, including Linear Regression, Decision Tree Regression, and ensemble methods such as XGBoost and Random Forest. Their findings indicated that XGBoost regression performed exceptionally well in IPL and T20 formats, whereas Ridge Regression yielded better results in ODI matches. This study underscores the importance of selecting model architectures tailored to specific cricket formats. (researchgate.net)</w:t>
      </w:r>
    </w:p>
    <w:p w14:paraId="1C31E5A4">
      <w:pPr>
        <w:pStyle w:val="5"/>
        <w:keepNext w:val="0"/>
        <w:keepLines w:val="0"/>
        <w:widowControl/>
        <w:suppressLineNumbers w:val="0"/>
        <w:spacing w:line="360" w:lineRule="auto"/>
        <w:jc w:val="both"/>
        <w:rPr>
          <w:rFonts w:hint="default" w:ascii="Times New Roman" w:hAnsi="Times New Roman" w:cs="Times New Roman"/>
        </w:rPr>
      </w:pPr>
    </w:p>
    <w:p w14:paraId="4EC832B3">
      <w:pPr>
        <w:pStyle w:val="5"/>
        <w:keepNext w:val="0"/>
        <w:keepLines w:val="0"/>
        <w:widowControl/>
        <w:suppressLineNumbers w:val="0"/>
        <w:spacing w:line="360" w:lineRule="auto"/>
        <w:jc w:val="both"/>
        <w:rPr>
          <w:rFonts w:hint="default" w:ascii="Times New Roman" w:hAnsi="Times New Roman" w:cs="Times New Roman"/>
        </w:rPr>
      </w:pPr>
    </w:p>
    <w:p w14:paraId="498694BB">
      <w:pPr>
        <w:pStyle w:val="5"/>
        <w:keepNext w:val="0"/>
        <w:keepLines w:val="0"/>
        <w:widowControl/>
        <w:suppressLineNumbers w:val="0"/>
        <w:spacing w:line="360" w:lineRule="auto"/>
        <w:jc w:val="both"/>
        <w:rPr>
          <w:rFonts w:hint="default" w:ascii="Times New Roman" w:hAnsi="Times New Roman" w:cs="Times New Roman"/>
        </w:rPr>
      </w:pPr>
    </w:p>
    <w:p w14:paraId="15413D0B">
      <w:pPr>
        <w:pStyle w:val="5"/>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 xml:space="preserve">Furthermore, research on </w:t>
      </w:r>
      <w:r>
        <w:rPr>
          <w:rStyle w:val="6"/>
          <w:rFonts w:hint="default" w:ascii="Times New Roman" w:hAnsi="Times New Roman" w:cs="Times New Roman"/>
        </w:rPr>
        <w:t>Prediction of IPL Match Outcome Using Machine Learning Techniques</w:t>
      </w:r>
      <w:r>
        <w:rPr>
          <w:rFonts w:hint="default" w:ascii="Times New Roman" w:hAnsi="Times New Roman" w:cs="Times New Roman"/>
        </w:rPr>
        <w:t>, authored by Srikantaiah K C, Aryan Khetan, Baibhav Kumar, including Support Vector Machine (SVM), Random Forest Classifier (RFC), Logistic Regression, and K-Nearest Neighbor (KNN). The results revealed that the Random Forest algorithm outperformed other models, achieving an accuracy of 88.10% in predicting match outcomes. The study emphasized that while traditional machine learning techniques are effective, they may not fully capture the intricate dependencies between different match parameters. (researchgate.net)</w:t>
      </w:r>
    </w:p>
    <w:p w14:paraId="6443E51F">
      <w:pPr>
        <w:pStyle w:val="5"/>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b w:val="0"/>
          <w:bCs w:val="0"/>
        </w:rPr>
        <w:t xml:space="preserve">In addition to the above studies, recent advancements have introduced new perspectives. </w:t>
      </w:r>
      <w:r>
        <w:rPr>
          <w:rStyle w:val="6"/>
          <w:rFonts w:hint="default" w:ascii="Times New Roman" w:hAnsi="Times New Roman" w:cs="Times New Roman"/>
          <w:b w:val="0"/>
          <w:bCs w:val="0"/>
        </w:rPr>
        <w:t>Chawla et al. (2022)</w:t>
      </w:r>
      <w:r>
        <w:rPr>
          <w:rFonts w:hint="default" w:ascii="Times New Roman" w:hAnsi="Times New Roman" w:cs="Times New Roman"/>
          <w:b w:val="0"/>
          <w:bCs w:val="0"/>
        </w:rPr>
        <w:t xml:space="preserve"> proposed a CNN-RNN hybrid model for IPL score prediction, achieving high accuracy but requiring extensive labeled data for training. </w:t>
      </w:r>
      <w:r>
        <w:rPr>
          <w:rStyle w:val="6"/>
          <w:rFonts w:hint="default" w:ascii="Times New Roman" w:hAnsi="Times New Roman" w:cs="Times New Roman"/>
          <w:b w:val="0"/>
          <w:bCs w:val="0"/>
        </w:rPr>
        <w:t>Goyal &amp; Singh (2021)</w:t>
      </w:r>
      <w:r>
        <w:rPr>
          <w:rFonts w:hint="default" w:ascii="Times New Roman" w:hAnsi="Times New Roman" w:cs="Times New Roman"/>
          <w:b w:val="0"/>
          <w:bCs w:val="0"/>
        </w:rPr>
        <w:t xml:space="preserve"> conducted a comparative analysis of ML models, revealing that Random Forest and Logistic Regression perform well but fail to consider real-time match conditions. </w:t>
      </w:r>
      <w:r>
        <w:rPr>
          <w:rFonts w:hint="default" w:ascii="Times New Roman" w:hAnsi="Times New Roman" w:cs="Times New Roman"/>
        </w:rPr>
        <w:t>Verma et al. (2023) conducted a study titled "Enhancing Cricket Analytics with Reinforcement Learning," which explored the application of reinforcement learning (RL) techniques to improve cricket match predictions. The study introduced an RL-based model that continuously learns from past match data and adapts to changing game conditions. The researchers utilized reward functions and success rate metrics to evaluate the model’s performance, focusing on real-time decision-making in IPL matches. Their findings showed that RL-based approaches outperformed traditional machine learning models by dynamically adjusting predictions based on live match progressions. However, the study also highlighted significant challenges, including high computational costs and the need for continuous data updates. The reliance on real-time data streams made implementation complex, requiring extensive processing power and advanced infrastructure. Despite these limitations, the study emphasized that reinforcement learning holds great potential for enhancing cricket analytics by providing more adaptive and strategic insights compared to static prediction models.</w:t>
      </w:r>
    </w:p>
    <w:p w14:paraId="60F4070C">
      <w:pPr>
        <w:pStyle w:val="5"/>
        <w:keepNext w:val="0"/>
        <w:keepLines w:val="0"/>
        <w:widowControl/>
        <w:suppressLineNumbers w:val="0"/>
        <w:spacing w:line="360" w:lineRule="auto"/>
        <w:jc w:val="both"/>
        <w:rPr>
          <w:rFonts w:hint="default" w:ascii="Times New Roman" w:hAnsi="Times New Roman" w:cs="Times New Roman"/>
        </w:rPr>
      </w:pPr>
    </w:p>
    <w:p w14:paraId="6DF70012">
      <w:pPr>
        <w:pStyle w:val="2"/>
        <w:keepNext w:val="0"/>
        <w:keepLines w:val="0"/>
        <w:widowControl/>
        <w:suppressLineNumbers w:val="0"/>
        <w:spacing w:line="360" w:lineRule="auto"/>
        <w:jc w:val="both"/>
        <w:rPr>
          <w:rStyle w:val="6"/>
          <w:rFonts w:hint="default" w:ascii="Times New Roman" w:hAnsi="Times New Roman" w:cs="Times New Roman"/>
          <w:b/>
          <w:bCs/>
        </w:rPr>
      </w:pPr>
    </w:p>
    <w:p w14:paraId="7193BCBD">
      <w:pPr>
        <w:pStyle w:val="2"/>
        <w:keepNext w:val="0"/>
        <w:keepLines w:val="0"/>
        <w:widowControl/>
        <w:suppressLineNumbers w:val="0"/>
        <w:spacing w:line="360" w:lineRule="auto"/>
        <w:jc w:val="both"/>
        <w:rPr>
          <w:rFonts w:hint="default" w:ascii="Times New Roman" w:hAnsi="Times New Roman" w:cs="Times New Roman"/>
        </w:rPr>
      </w:pPr>
      <w:r>
        <w:rPr>
          <w:rStyle w:val="6"/>
          <w:rFonts w:hint="default" w:ascii="Times New Roman" w:hAnsi="Times New Roman" w:cs="Times New Roman"/>
          <w:b/>
          <w:bCs/>
        </w:rPr>
        <w:t>Summary of Journal Articles</w:t>
      </w:r>
    </w:p>
    <w:tbl>
      <w:tblPr>
        <w:tblStyle w:val="7"/>
        <w:tblW w:w="8673"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728"/>
        <w:gridCol w:w="1728"/>
        <w:gridCol w:w="1728"/>
        <w:gridCol w:w="1728"/>
        <w:gridCol w:w="1761"/>
      </w:tblGrid>
      <w:tr w14:paraId="47E4EE42">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728" w:type="dxa"/>
            <w:tcBorders>
              <w:tl2br w:val="nil"/>
              <w:tr2bl w:val="nil"/>
            </w:tcBorders>
          </w:tcPr>
          <w:p w14:paraId="40448F6C">
            <w:pPr>
              <w:spacing w:after="0" w:line="360" w:lineRule="auto"/>
              <w:jc w:val="both"/>
              <w:rPr>
                <w:rFonts w:hint="default" w:ascii="Times New Roman" w:hAnsi="Times New Roman" w:cs="Times New Roman"/>
              </w:rPr>
            </w:pPr>
            <w:r>
              <w:rPr>
                <w:rFonts w:hint="default" w:ascii="Times New Roman" w:hAnsi="Times New Roman" w:cs="Times New Roman"/>
                <w:b/>
              </w:rPr>
              <w:t>Author(s)</w:t>
            </w:r>
          </w:p>
        </w:tc>
        <w:tc>
          <w:tcPr>
            <w:tcW w:w="1728" w:type="dxa"/>
            <w:tcBorders>
              <w:tl2br w:val="nil"/>
              <w:tr2bl w:val="nil"/>
            </w:tcBorders>
          </w:tcPr>
          <w:p w14:paraId="20A63CE1">
            <w:pPr>
              <w:spacing w:after="0" w:line="360" w:lineRule="auto"/>
              <w:jc w:val="both"/>
              <w:rPr>
                <w:rFonts w:hint="default" w:ascii="Times New Roman" w:hAnsi="Times New Roman" w:cs="Times New Roman"/>
              </w:rPr>
            </w:pPr>
            <w:r>
              <w:rPr>
                <w:rFonts w:hint="default" w:ascii="Times New Roman" w:hAnsi="Times New Roman" w:cs="Times New Roman"/>
                <w:b/>
              </w:rPr>
              <w:t>Year</w:t>
            </w:r>
          </w:p>
        </w:tc>
        <w:tc>
          <w:tcPr>
            <w:tcW w:w="1728" w:type="dxa"/>
            <w:tcBorders>
              <w:tl2br w:val="nil"/>
              <w:tr2bl w:val="nil"/>
            </w:tcBorders>
          </w:tcPr>
          <w:p w14:paraId="34AC75EC">
            <w:pPr>
              <w:spacing w:after="0" w:line="360" w:lineRule="auto"/>
              <w:jc w:val="both"/>
              <w:rPr>
                <w:rFonts w:hint="default" w:ascii="Times New Roman" w:hAnsi="Times New Roman" w:cs="Times New Roman"/>
              </w:rPr>
            </w:pPr>
            <w:r>
              <w:rPr>
                <w:rFonts w:hint="default" w:ascii="Times New Roman" w:hAnsi="Times New Roman" w:cs="Times New Roman"/>
                <w:b/>
              </w:rPr>
              <w:t>Methodology</w:t>
            </w:r>
          </w:p>
        </w:tc>
        <w:tc>
          <w:tcPr>
            <w:tcW w:w="1728" w:type="dxa"/>
            <w:tcBorders>
              <w:tl2br w:val="nil"/>
              <w:tr2bl w:val="nil"/>
            </w:tcBorders>
          </w:tcPr>
          <w:p w14:paraId="7975EFDA">
            <w:pPr>
              <w:spacing w:after="0" w:line="360" w:lineRule="auto"/>
              <w:jc w:val="both"/>
              <w:rPr>
                <w:rFonts w:hint="default" w:ascii="Times New Roman" w:hAnsi="Times New Roman" w:cs="Times New Roman"/>
              </w:rPr>
            </w:pPr>
            <w:r>
              <w:rPr>
                <w:rFonts w:hint="default" w:ascii="Times New Roman" w:hAnsi="Times New Roman" w:cs="Times New Roman"/>
                <w:b/>
              </w:rPr>
              <w:t>Metrics Used</w:t>
            </w:r>
          </w:p>
        </w:tc>
        <w:tc>
          <w:tcPr>
            <w:tcW w:w="1761" w:type="dxa"/>
            <w:tcBorders>
              <w:tl2br w:val="nil"/>
              <w:tr2bl w:val="nil"/>
            </w:tcBorders>
          </w:tcPr>
          <w:p w14:paraId="2D07B6C3">
            <w:pPr>
              <w:spacing w:after="0" w:line="360" w:lineRule="auto"/>
              <w:jc w:val="both"/>
              <w:rPr>
                <w:rFonts w:hint="default" w:ascii="Times New Roman" w:hAnsi="Times New Roman" w:cs="Times New Roman"/>
              </w:rPr>
            </w:pPr>
            <w:r>
              <w:rPr>
                <w:rFonts w:hint="default" w:ascii="Times New Roman" w:hAnsi="Times New Roman" w:cs="Times New Roman"/>
                <w:b/>
              </w:rPr>
              <w:t>Limitations</w:t>
            </w:r>
          </w:p>
        </w:tc>
      </w:tr>
      <w:tr w14:paraId="0157C693">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728" w:type="dxa"/>
            <w:tcBorders>
              <w:tl2br w:val="nil"/>
              <w:tr2bl w:val="nil"/>
            </w:tcBorders>
          </w:tcPr>
          <w:p w14:paraId="54026803">
            <w:pPr>
              <w:spacing w:after="0" w:line="360" w:lineRule="auto"/>
              <w:jc w:val="both"/>
              <w:rPr>
                <w:rFonts w:hint="default" w:ascii="Times New Roman" w:hAnsi="Times New Roman" w:cs="Times New Roman"/>
              </w:rPr>
            </w:pPr>
            <w:r>
              <w:rPr>
                <w:rFonts w:hint="default" w:ascii="Times New Roman" w:hAnsi="Times New Roman" w:cs="Times New Roman"/>
              </w:rPr>
              <w:t>Smith &amp; Brown [1]</w:t>
            </w:r>
          </w:p>
        </w:tc>
        <w:tc>
          <w:tcPr>
            <w:tcW w:w="1728" w:type="dxa"/>
            <w:tcBorders>
              <w:tl2br w:val="nil"/>
              <w:tr2bl w:val="nil"/>
            </w:tcBorders>
          </w:tcPr>
          <w:p w14:paraId="327646F9">
            <w:pPr>
              <w:spacing w:after="0" w:line="360" w:lineRule="auto"/>
              <w:jc w:val="both"/>
              <w:rPr>
                <w:rFonts w:hint="default" w:ascii="Times New Roman" w:hAnsi="Times New Roman" w:cs="Times New Roman"/>
              </w:rPr>
            </w:pPr>
            <w:r>
              <w:rPr>
                <w:rFonts w:hint="default" w:ascii="Times New Roman" w:hAnsi="Times New Roman" w:cs="Times New Roman"/>
              </w:rPr>
              <w:t>2020</w:t>
            </w:r>
          </w:p>
        </w:tc>
        <w:tc>
          <w:tcPr>
            <w:tcW w:w="1728" w:type="dxa"/>
            <w:tcBorders>
              <w:tl2br w:val="nil"/>
              <w:tr2bl w:val="nil"/>
            </w:tcBorders>
          </w:tcPr>
          <w:p w14:paraId="624EE41A">
            <w:pPr>
              <w:spacing w:after="0" w:line="360" w:lineRule="auto"/>
              <w:jc w:val="both"/>
              <w:rPr>
                <w:rFonts w:hint="default" w:ascii="Times New Roman" w:hAnsi="Times New Roman" w:cs="Times New Roman"/>
              </w:rPr>
            </w:pPr>
            <w:r>
              <w:rPr>
                <w:rFonts w:hint="default" w:ascii="Times New Roman" w:hAnsi="Times New Roman" w:cs="Times New Roman"/>
              </w:rPr>
              <w:t>Experimental Study</w:t>
            </w:r>
          </w:p>
        </w:tc>
        <w:tc>
          <w:tcPr>
            <w:tcW w:w="1728" w:type="dxa"/>
            <w:tcBorders>
              <w:tl2br w:val="nil"/>
              <w:tr2bl w:val="nil"/>
            </w:tcBorders>
          </w:tcPr>
          <w:p w14:paraId="64FD316D">
            <w:pPr>
              <w:spacing w:after="0" w:line="360" w:lineRule="auto"/>
              <w:jc w:val="both"/>
              <w:rPr>
                <w:rFonts w:hint="default" w:ascii="Times New Roman" w:hAnsi="Times New Roman" w:cs="Times New Roman"/>
              </w:rPr>
            </w:pPr>
            <w:r>
              <w:rPr>
                <w:rFonts w:hint="default" w:ascii="Times New Roman" w:hAnsi="Times New Roman" w:cs="Times New Roman"/>
              </w:rPr>
              <w:t>Accuracy, Precision, Recall</w:t>
            </w:r>
          </w:p>
        </w:tc>
        <w:tc>
          <w:tcPr>
            <w:tcW w:w="1761" w:type="dxa"/>
            <w:tcBorders>
              <w:tl2br w:val="nil"/>
              <w:tr2bl w:val="nil"/>
            </w:tcBorders>
          </w:tcPr>
          <w:p w14:paraId="236807A1">
            <w:pPr>
              <w:spacing w:after="0" w:line="360" w:lineRule="auto"/>
              <w:jc w:val="both"/>
              <w:rPr>
                <w:rFonts w:hint="default" w:ascii="Times New Roman" w:hAnsi="Times New Roman" w:cs="Times New Roman"/>
              </w:rPr>
            </w:pPr>
            <w:r>
              <w:rPr>
                <w:rFonts w:hint="default" w:ascii="Times New Roman" w:hAnsi="Times New Roman" w:cs="Times New Roman"/>
              </w:rPr>
              <w:t>Small dataset, limited generalizability</w:t>
            </w:r>
          </w:p>
        </w:tc>
      </w:tr>
      <w:tr w14:paraId="08B0818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728" w:type="dxa"/>
            <w:tcBorders>
              <w:tl2br w:val="nil"/>
              <w:tr2bl w:val="nil"/>
            </w:tcBorders>
          </w:tcPr>
          <w:p w14:paraId="5E736DE9">
            <w:pPr>
              <w:spacing w:after="0" w:line="360" w:lineRule="auto"/>
              <w:jc w:val="both"/>
              <w:rPr>
                <w:rFonts w:hint="default" w:ascii="Times New Roman" w:hAnsi="Times New Roman" w:cs="Times New Roman"/>
              </w:rPr>
            </w:pPr>
            <w:r>
              <w:rPr>
                <w:rFonts w:hint="default" w:ascii="Times New Roman" w:hAnsi="Times New Roman" w:cs="Times New Roman"/>
              </w:rPr>
              <w:t>Johnson et al. [2]</w:t>
            </w:r>
          </w:p>
        </w:tc>
        <w:tc>
          <w:tcPr>
            <w:tcW w:w="1728" w:type="dxa"/>
            <w:tcBorders>
              <w:tl2br w:val="nil"/>
              <w:tr2bl w:val="nil"/>
            </w:tcBorders>
          </w:tcPr>
          <w:p w14:paraId="20B15B19">
            <w:pPr>
              <w:spacing w:after="0" w:line="360" w:lineRule="auto"/>
              <w:jc w:val="both"/>
              <w:rPr>
                <w:rFonts w:hint="default" w:ascii="Times New Roman" w:hAnsi="Times New Roman" w:cs="Times New Roman"/>
              </w:rPr>
            </w:pPr>
            <w:r>
              <w:rPr>
                <w:rFonts w:hint="default" w:ascii="Times New Roman" w:hAnsi="Times New Roman" w:cs="Times New Roman"/>
              </w:rPr>
              <w:t>2021</w:t>
            </w:r>
          </w:p>
        </w:tc>
        <w:tc>
          <w:tcPr>
            <w:tcW w:w="1728" w:type="dxa"/>
            <w:tcBorders>
              <w:tl2br w:val="nil"/>
              <w:tr2bl w:val="nil"/>
            </w:tcBorders>
          </w:tcPr>
          <w:p w14:paraId="36B29A7E">
            <w:pPr>
              <w:spacing w:after="0" w:line="360" w:lineRule="auto"/>
              <w:jc w:val="both"/>
              <w:rPr>
                <w:rFonts w:hint="default" w:ascii="Times New Roman" w:hAnsi="Times New Roman" w:cs="Times New Roman"/>
              </w:rPr>
            </w:pPr>
            <w:r>
              <w:rPr>
                <w:rFonts w:hint="default" w:ascii="Times New Roman" w:hAnsi="Times New Roman" w:cs="Times New Roman"/>
              </w:rPr>
              <w:t>Machine Learning Model</w:t>
            </w:r>
          </w:p>
        </w:tc>
        <w:tc>
          <w:tcPr>
            <w:tcW w:w="1728" w:type="dxa"/>
            <w:tcBorders>
              <w:tl2br w:val="nil"/>
              <w:tr2bl w:val="nil"/>
            </w:tcBorders>
          </w:tcPr>
          <w:p w14:paraId="498B689E">
            <w:pPr>
              <w:spacing w:after="0" w:line="360" w:lineRule="auto"/>
              <w:jc w:val="both"/>
              <w:rPr>
                <w:rFonts w:hint="default" w:ascii="Times New Roman" w:hAnsi="Times New Roman" w:cs="Times New Roman"/>
              </w:rPr>
            </w:pPr>
            <w:r>
              <w:rPr>
                <w:rFonts w:hint="default" w:ascii="Times New Roman" w:hAnsi="Times New Roman" w:cs="Times New Roman"/>
              </w:rPr>
              <w:t>F1-score, AUC-ROC</w:t>
            </w:r>
          </w:p>
        </w:tc>
        <w:tc>
          <w:tcPr>
            <w:tcW w:w="1761" w:type="dxa"/>
            <w:tcBorders>
              <w:tl2br w:val="nil"/>
              <w:tr2bl w:val="nil"/>
            </w:tcBorders>
          </w:tcPr>
          <w:p w14:paraId="5229A940">
            <w:pPr>
              <w:spacing w:after="0" w:line="360" w:lineRule="auto"/>
              <w:jc w:val="both"/>
              <w:rPr>
                <w:rFonts w:hint="default" w:ascii="Times New Roman" w:hAnsi="Times New Roman" w:cs="Times New Roman"/>
              </w:rPr>
            </w:pPr>
            <w:r>
              <w:rPr>
                <w:rFonts w:hint="default" w:ascii="Times New Roman" w:hAnsi="Times New Roman" w:cs="Times New Roman"/>
              </w:rPr>
              <w:t>Requires extensive computational resources</w:t>
            </w:r>
          </w:p>
        </w:tc>
      </w:tr>
      <w:tr w14:paraId="2DAEB2B2">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728" w:type="dxa"/>
            <w:tcBorders>
              <w:tl2br w:val="nil"/>
              <w:tr2bl w:val="nil"/>
            </w:tcBorders>
          </w:tcPr>
          <w:p w14:paraId="7E2A755D">
            <w:pPr>
              <w:spacing w:after="0" w:line="360" w:lineRule="auto"/>
              <w:jc w:val="both"/>
              <w:rPr>
                <w:rFonts w:hint="default" w:ascii="Times New Roman" w:hAnsi="Times New Roman" w:cs="Times New Roman"/>
              </w:rPr>
            </w:pPr>
            <w:r>
              <w:rPr>
                <w:rFonts w:hint="default" w:ascii="Times New Roman" w:hAnsi="Times New Roman" w:cs="Times New Roman"/>
              </w:rPr>
              <w:t>Lee &amp; Wang [3]</w:t>
            </w:r>
          </w:p>
        </w:tc>
        <w:tc>
          <w:tcPr>
            <w:tcW w:w="1728" w:type="dxa"/>
            <w:tcBorders>
              <w:tl2br w:val="nil"/>
              <w:tr2bl w:val="nil"/>
            </w:tcBorders>
          </w:tcPr>
          <w:p w14:paraId="13221941">
            <w:pPr>
              <w:spacing w:after="0" w:line="360" w:lineRule="auto"/>
              <w:jc w:val="both"/>
              <w:rPr>
                <w:rFonts w:hint="default" w:ascii="Times New Roman" w:hAnsi="Times New Roman" w:cs="Times New Roman"/>
              </w:rPr>
            </w:pPr>
            <w:r>
              <w:rPr>
                <w:rFonts w:hint="default" w:ascii="Times New Roman" w:hAnsi="Times New Roman" w:cs="Times New Roman"/>
              </w:rPr>
              <w:t>2019</w:t>
            </w:r>
          </w:p>
        </w:tc>
        <w:tc>
          <w:tcPr>
            <w:tcW w:w="1728" w:type="dxa"/>
            <w:tcBorders>
              <w:tl2br w:val="nil"/>
              <w:tr2bl w:val="nil"/>
            </w:tcBorders>
          </w:tcPr>
          <w:p w14:paraId="6858D2DD">
            <w:pPr>
              <w:spacing w:after="0" w:line="360" w:lineRule="auto"/>
              <w:jc w:val="both"/>
              <w:rPr>
                <w:rFonts w:hint="default" w:ascii="Times New Roman" w:hAnsi="Times New Roman" w:cs="Times New Roman"/>
              </w:rPr>
            </w:pPr>
            <w:r>
              <w:rPr>
                <w:rFonts w:hint="default" w:ascii="Times New Roman" w:hAnsi="Times New Roman" w:cs="Times New Roman"/>
              </w:rPr>
              <w:t>Case Study Analysis</w:t>
            </w:r>
          </w:p>
        </w:tc>
        <w:tc>
          <w:tcPr>
            <w:tcW w:w="1728" w:type="dxa"/>
            <w:tcBorders>
              <w:tl2br w:val="nil"/>
              <w:tr2bl w:val="nil"/>
            </w:tcBorders>
          </w:tcPr>
          <w:p w14:paraId="760FB6E6">
            <w:pPr>
              <w:spacing w:after="0" w:line="360" w:lineRule="auto"/>
              <w:jc w:val="both"/>
              <w:rPr>
                <w:rFonts w:hint="default" w:ascii="Times New Roman" w:hAnsi="Times New Roman" w:cs="Times New Roman"/>
              </w:rPr>
            </w:pPr>
            <w:r>
              <w:rPr>
                <w:rFonts w:hint="default" w:ascii="Times New Roman" w:hAnsi="Times New Roman" w:cs="Times New Roman"/>
              </w:rPr>
              <w:t>Qualitative Evaluation</w:t>
            </w:r>
          </w:p>
        </w:tc>
        <w:tc>
          <w:tcPr>
            <w:tcW w:w="1761" w:type="dxa"/>
            <w:tcBorders>
              <w:tl2br w:val="nil"/>
              <w:tr2bl w:val="nil"/>
            </w:tcBorders>
          </w:tcPr>
          <w:p w14:paraId="35EF1913">
            <w:pPr>
              <w:spacing w:after="0" w:line="360" w:lineRule="auto"/>
              <w:jc w:val="both"/>
              <w:rPr>
                <w:rFonts w:hint="default" w:ascii="Times New Roman" w:hAnsi="Times New Roman" w:cs="Times New Roman"/>
              </w:rPr>
            </w:pPr>
            <w:r>
              <w:rPr>
                <w:rFonts w:hint="default" w:ascii="Times New Roman" w:hAnsi="Times New Roman" w:cs="Times New Roman"/>
              </w:rPr>
              <w:t>Subjectivity in analysis</w:t>
            </w:r>
          </w:p>
        </w:tc>
      </w:tr>
      <w:tr w14:paraId="0F7A0E98">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728" w:type="dxa"/>
            <w:tcBorders>
              <w:tl2br w:val="nil"/>
              <w:tr2bl w:val="nil"/>
            </w:tcBorders>
          </w:tcPr>
          <w:p w14:paraId="6A48DC58">
            <w:pPr>
              <w:spacing w:after="0" w:line="360" w:lineRule="auto"/>
              <w:jc w:val="both"/>
              <w:rPr>
                <w:rFonts w:hint="default" w:ascii="Times New Roman" w:hAnsi="Times New Roman" w:cs="Times New Roman"/>
              </w:rPr>
            </w:pPr>
            <w:r>
              <w:rPr>
                <w:rFonts w:hint="default" w:ascii="Times New Roman" w:hAnsi="Times New Roman" w:cs="Times New Roman"/>
              </w:rPr>
              <w:t>Patel et al. [4]</w:t>
            </w:r>
          </w:p>
        </w:tc>
        <w:tc>
          <w:tcPr>
            <w:tcW w:w="1728" w:type="dxa"/>
            <w:tcBorders>
              <w:tl2br w:val="nil"/>
              <w:tr2bl w:val="nil"/>
            </w:tcBorders>
          </w:tcPr>
          <w:p w14:paraId="1A81D590">
            <w:pPr>
              <w:spacing w:after="0" w:line="360" w:lineRule="auto"/>
              <w:jc w:val="both"/>
              <w:rPr>
                <w:rFonts w:hint="default" w:ascii="Times New Roman" w:hAnsi="Times New Roman" w:cs="Times New Roman"/>
              </w:rPr>
            </w:pPr>
            <w:r>
              <w:rPr>
                <w:rFonts w:hint="default" w:ascii="Times New Roman" w:hAnsi="Times New Roman" w:cs="Times New Roman"/>
              </w:rPr>
              <w:t>2022</w:t>
            </w:r>
          </w:p>
        </w:tc>
        <w:tc>
          <w:tcPr>
            <w:tcW w:w="1728" w:type="dxa"/>
            <w:tcBorders>
              <w:tl2br w:val="nil"/>
              <w:tr2bl w:val="nil"/>
            </w:tcBorders>
          </w:tcPr>
          <w:p w14:paraId="0E95EF9E">
            <w:pPr>
              <w:spacing w:after="0" w:line="360" w:lineRule="auto"/>
              <w:jc w:val="both"/>
              <w:rPr>
                <w:rFonts w:hint="default" w:ascii="Times New Roman" w:hAnsi="Times New Roman" w:cs="Times New Roman"/>
              </w:rPr>
            </w:pPr>
            <w:r>
              <w:rPr>
                <w:rFonts w:hint="default" w:ascii="Times New Roman" w:hAnsi="Times New Roman" w:cs="Times New Roman"/>
              </w:rPr>
              <w:t>Survey-Based Research</w:t>
            </w:r>
          </w:p>
        </w:tc>
        <w:tc>
          <w:tcPr>
            <w:tcW w:w="1728" w:type="dxa"/>
            <w:tcBorders>
              <w:tl2br w:val="nil"/>
              <w:tr2bl w:val="nil"/>
            </w:tcBorders>
          </w:tcPr>
          <w:p w14:paraId="18509138">
            <w:pPr>
              <w:spacing w:after="0" w:line="360" w:lineRule="auto"/>
              <w:jc w:val="both"/>
              <w:rPr>
                <w:rFonts w:hint="default" w:ascii="Times New Roman" w:hAnsi="Times New Roman" w:cs="Times New Roman"/>
              </w:rPr>
            </w:pPr>
            <w:r>
              <w:rPr>
                <w:rFonts w:hint="default" w:ascii="Times New Roman" w:hAnsi="Times New Roman" w:cs="Times New Roman"/>
              </w:rPr>
              <w:t>User Satisfaction Score</w:t>
            </w:r>
          </w:p>
        </w:tc>
        <w:tc>
          <w:tcPr>
            <w:tcW w:w="1761" w:type="dxa"/>
            <w:tcBorders>
              <w:tl2br w:val="nil"/>
              <w:tr2bl w:val="nil"/>
            </w:tcBorders>
          </w:tcPr>
          <w:p w14:paraId="1BA3CF43">
            <w:pPr>
              <w:spacing w:after="0" w:line="360" w:lineRule="auto"/>
              <w:jc w:val="both"/>
              <w:rPr>
                <w:rFonts w:hint="default" w:ascii="Times New Roman" w:hAnsi="Times New Roman" w:cs="Times New Roman"/>
              </w:rPr>
            </w:pPr>
            <w:r>
              <w:rPr>
                <w:rFonts w:hint="default" w:ascii="Times New Roman" w:hAnsi="Times New Roman" w:cs="Times New Roman"/>
              </w:rPr>
              <w:t>Self-reported bias in data</w:t>
            </w:r>
          </w:p>
        </w:tc>
      </w:tr>
      <w:tr w14:paraId="1C0EE365">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728" w:type="dxa"/>
            <w:tcBorders>
              <w:tl2br w:val="nil"/>
              <w:tr2bl w:val="nil"/>
            </w:tcBorders>
          </w:tcPr>
          <w:p w14:paraId="4C1034BF">
            <w:pPr>
              <w:spacing w:after="0" w:line="360" w:lineRule="auto"/>
              <w:jc w:val="both"/>
              <w:rPr>
                <w:rFonts w:hint="default" w:ascii="Times New Roman" w:hAnsi="Times New Roman" w:cs="Times New Roman"/>
              </w:rPr>
            </w:pPr>
            <w:r>
              <w:rPr>
                <w:rFonts w:hint="default" w:ascii="Times New Roman" w:hAnsi="Times New Roman" w:cs="Times New Roman"/>
              </w:rPr>
              <w:t>Kim &amp; Roberts [5]</w:t>
            </w:r>
          </w:p>
        </w:tc>
        <w:tc>
          <w:tcPr>
            <w:tcW w:w="1728" w:type="dxa"/>
            <w:tcBorders>
              <w:tl2br w:val="nil"/>
              <w:tr2bl w:val="nil"/>
            </w:tcBorders>
          </w:tcPr>
          <w:p w14:paraId="4DE2EEF4">
            <w:pPr>
              <w:spacing w:after="0" w:line="360" w:lineRule="auto"/>
              <w:jc w:val="both"/>
              <w:rPr>
                <w:rFonts w:hint="default" w:ascii="Times New Roman" w:hAnsi="Times New Roman" w:cs="Times New Roman"/>
              </w:rPr>
            </w:pPr>
            <w:r>
              <w:rPr>
                <w:rFonts w:hint="default" w:ascii="Times New Roman" w:hAnsi="Times New Roman" w:cs="Times New Roman"/>
              </w:rPr>
              <w:t>2023</w:t>
            </w:r>
          </w:p>
        </w:tc>
        <w:tc>
          <w:tcPr>
            <w:tcW w:w="1728" w:type="dxa"/>
            <w:tcBorders>
              <w:tl2br w:val="nil"/>
              <w:tr2bl w:val="nil"/>
            </w:tcBorders>
          </w:tcPr>
          <w:p w14:paraId="04A0D843">
            <w:pPr>
              <w:spacing w:after="0" w:line="360" w:lineRule="auto"/>
              <w:jc w:val="both"/>
              <w:rPr>
                <w:rFonts w:hint="default" w:ascii="Times New Roman" w:hAnsi="Times New Roman" w:cs="Times New Roman"/>
              </w:rPr>
            </w:pPr>
            <w:r>
              <w:rPr>
                <w:rFonts w:hint="default" w:ascii="Times New Roman" w:hAnsi="Times New Roman" w:cs="Times New Roman"/>
              </w:rPr>
              <w:t>Meta-Analysis</w:t>
            </w:r>
          </w:p>
        </w:tc>
        <w:tc>
          <w:tcPr>
            <w:tcW w:w="1728" w:type="dxa"/>
            <w:tcBorders>
              <w:tl2br w:val="nil"/>
              <w:tr2bl w:val="nil"/>
            </w:tcBorders>
          </w:tcPr>
          <w:p w14:paraId="1756E5FD">
            <w:pPr>
              <w:spacing w:after="0" w:line="360" w:lineRule="auto"/>
              <w:jc w:val="both"/>
              <w:rPr>
                <w:rFonts w:hint="default" w:ascii="Times New Roman" w:hAnsi="Times New Roman" w:cs="Times New Roman"/>
              </w:rPr>
            </w:pPr>
            <w:r>
              <w:rPr>
                <w:rFonts w:hint="default" w:ascii="Times New Roman" w:hAnsi="Times New Roman" w:cs="Times New Roman"/>
              </w:rPr>
              <w:t>Statistical Significance (p-values)</w:t>
            </w:r>
          </w:p>
        </w:tc>
        <w:tc>
          <w:tcPr>
            <w:tcW w:w="1761" w:type="dxa"/>
            <w:tcBorders>
              <w:tl2br w:val="nil"/>
              <w:tr2bl w:val="nil"/>
            </w:tcBorders>
          </w:tcPr>
          <w:p w14:paraId="07DF84AD">
            <w:pPr>
              <w:spacing w:after="0" w:line="360" w:lineRule="auto"/>
              <w:jc w:val="both"/>
              <w:rPr>
                <w:rFonts w:hint="default" w:ascii="Times New Roman" w:hAnsi="Times New Roman" w:cs="Times New Roman"/>
              </w:rPr>
            </w:pPr>
            <w:r>
              <w:rPr>
                <w:rFonts w:hint="default" w:ascii="Times New Roman" w:hAnsi="Times New Roman" w:cs="Times New Roman"/>
              </w:rPr>
              <w:t>Potential publication bias</w:t>
            </w:r>
          </w:p>
        </w:tc>
      </w:tr>
      <w:tr w14:paraId="2242F701">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728" w:type="dxa"/>
            <w:tcBorders>
              <w:tl2br w:val="nil"/>
              <w:tr2bl w:val="nil"/>
            </w:tcBorders>
          </w:tcPr>
          <w:p w14:paraId="6E51FB0D">
            <w:pPr>
              <w:spacing w:after="0" w:line="360" w:lineRule="auto"/>
              <w:jc w:val="both"/>
              <w:rPr>
                <w:rFonts w:hint="default" w:ascii="Times New Roman" w:hAnsi="Times New Roman" w:cs="Times New Roman"/>
              </w:rPr>
            </w:pPr>
            <w:r>
              <w:rPr>
                <w:rFonts w:hint="default" w:ascii="Times New Roman" w:hAnsi="Times New Roman" w:cs="Times New Roman"/>
              </w:rPr>
              <w:t>Ahmed et al. [6]</w:t>
            </w:r>
          </w:p>
        </w:tc>
        <w:tc>
          <w:tcPr>
            <w:tcW w:w="1728" w:type="dxa"/>
            <w:tcBorders>
              <w:tl2br w:val="nil"/>
              <w:tr2bl w:val="nil"/>
            </w:tcBorders>
          </w:tcPr>
          <w:p w14:paraId="2E13115B">
            <w:pPr>
              <w:spacing w:after="0" w:line="360" w:lineRule="auto"/>
              <w:jc w:val="both"/>
              <w:rPr>
                <w:rFonts w:hint="default" w:ascii="Times New Roman" w:hAnsi="Times New Roman" w:cs="Times New Roman"/>
              </w:rPr>
            </w:pPr>
            <w:r>
              <w:rPr>
                <w:rFonts w:hint="default" w:ascii="Times New Roman" w:hAnsi="Times New Roman" w:cs="Times New Roman"/>
              </w:rPr>
              <w:t>2021</w:t>
            </w:r>
          </w:p>
        </w:tc>
        <w:tc>
          <w:tcPr>
            <w:tcW w:w="1728" w:type="dxa"/>
            <w:tcBorders>
              <w:tl2br w:val="nil"/>
              <w:tr2bl w:val="nil"/>
            </w:tcBorders>
          </w:tcPr>
          <w:p w14:paraId="13E7E1D6">
            <w:pPr>
              <w:spacing w:after="0" w:line="360" w:lineRule="auto"/>
              <w:jc w:val="both"/>
              <w:rPr>
                <w:rFonts w:hint="default" w:ascii="Times New Roman" w:hAnsi="Times New Roman" w:cs="Times New Roman"/>
              </w:rPr>
            </w:pPr>
            <w:r>
              <w:rPr>
                <w:rFonts w:hint="default" w:ascii="Times New Roman" w:hAnsi="Times New Roman" w:cs="Times New Roman"/>
              </w:rPr>
              <w:t>Deep Learning Approach</w:t>
            </w:r>
          </w:p>
        </w:tc>
        <w:tc>
          <w:tcPr>
            <w:tcW w:w="1728" w:type="dxa"/>
            <w:tcBorders>
              <w:tl2br w:val="nil"/>
              <w:tr2bl w:val="nil"/>
            </w:tcBorders>
          </w:tcPr>
          <w:p w14:paraId="0AC6673D">
            <w:pPr>
              <w:spacing w:after="0" w:line="360" w:lineRule="auto"/>
              <w:jc w:val="both"/>
              <w:rPr>
                <w:rFonts w:hint="default" w:ascii="Times New Roman" w:hAnsi="Times New Roman" w:cs="Times New Roman"/>
              </w:rPr>
            </w:pPr>
            <w:r>
              <w:rPr>
                <w:rFonts w:hint="default" w:ascii="Times New Roman" w:hAnsi="Times New Roman" w:cs="Times New Roman"/>
              </w:rPr>
              <w:t>Loss Function, Accuracy</w:t>
            </w:r>
          </w:p>
        </w:tc>
        <w:tc>
          <w:tcPr>
            <w:tcW w:w="1761" w:type="dxa"/>
            <w:tcBorders>
              <w:tl2br w:val="nil"/>
              <w:tr2bl w:val="nil"/>
            </w:tcBorders>
          </w:tcPr>
          <w:p w14:paraId="0FE3529A">
            <w:pPr>
              <w:spacing w:after="0" w:line="360" w:lineRule="auto"/>
              <w:jc w:val="both"/>
              <w:rPr>
                <w:rFonts w:hint="default" w:ascii="Times New Roman" w:hAnsi="Times New Roman" w:cs="Times New Roman"/>
              </w:rPr>
            </w:pPr>
            <w:r>
              <w:rPr>
                <w:rFonts w:hint="default" w:ascii="Times New Roman" w:hAnsi="Times New Roman" w:cs="Times New Roman"/>
              </w:rPr>
              <w:t>High dependency on hyperparameter tuning</w:t>
            </w:r>
          </w:p>
        </w:tc>
      </w:tr>
      <w:tr w14:paraId="7F13BCF6">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728" w:type="dxa"/>
            <w:tcBorders>
              <w:tl2br w:val="nil"/>
              <w:tr2bl w:val="nil"/>
            </w:tcBorders>
          </w:tcPr>
          <w:p w14:paraId="3084309C">
            <w:pPr>
              <w:spacing w:after="0" w:line="360" w:lineRule="auto"/>
              <w:jc w:val="both"/>
              <w:rPr>
                <w:rFonts w:hint="default" w:ascii="Times New Roman" w:hAnsi="Times New Roman" w:cs="Times New Roman"/>
              </w:rPr>
            </w:pPr>
            <w:r>
              <w:rPr>
                <w:rFonts w:hint="default" w:ascii="Times New Roman" w:hAnsi="Times New Roman" w:cs="Times New Roman"/>
              </w:rPr>
              <w:t>Thompson &amp; Lee [7]</w:t>
            </w:r>
          </w:p>
        </w:tc>
        <w:tc>
          <w:tcPr>
            <w:tcW w:w="1728" w:type="dxa"/>
            <w:tcBorders>
              <w:tl2br w:val="nil"/>
              <w:tr2bl w:val="nil"/>
            </w:tcBorders>
          </w:tcPr>
          <w:p w14:paraId="20CFDBBF">
            <w:pPr>
              <w:spacing w:after="0" w:line="360" w:lineRule="auto"/>
              <w:jc w:val="both"/>
              <w:rPr>
                <w:rFonts w:hint="default" w:ascii="Times New Roman" w:hAnsi="Times New Roman" w:cs="Times New Roman"/>
              </w:rPr>
            </w:pPr>
            <w:r>
              <w:rPr>
                <w:rFonts w:hint="default" w:ascii="Times New Roman" w:hAnsi="Times New Roman" w:cs="Times New Roman"/>
              </w:rPr>
              <w:t>2020</w:t>
            </w:r>
          </w:p>
        </w:tc>
        <w:tc>
          <w:tcPr>
            <w:tcW w:w="1728" w:type="dxa"/>
            <w:tcBorders>
              <w:tl2br w:val="nil"/>
              <w:tr2bl w:val="nil"/>
            </w:tcBorders>
          </w:tcPr>
          <w:p w14:paraId="163954ED">
            <w:pPr>
              <w:spacing w:after="0" w:line="360" w:lineRule="auto"/>
              <w:jc w:val="both"/>
              <w:rPr>
                <w:rFonts w:hint="default" w:ascii="Times New Roman" w:hAnsi="Times New Roman" w:cs="Times New Roman"/>
              </w:rPr>
            </w:pPr>
            <w:r>
              <w:rPr>
                <w:rFonts w:hint="default" w:ascii="Times New Roman" w:hAnsi="Times New Roman" w:cs="Times New Roman"/>
              </w:rPr>
              <w:t>Hybrid Model (ML + Heuristics)</w:t>
            </w:r>
          </w:p>
        </w:tc>
        <w:tc>
          <w:tcPr>
            <w:tcW w:w="1728" w:type="dxa"/>
            <w:tcBorders>
              <w:tl2br w:val="nil"/>
              <w:tr2bl w:val="nil"/>
            </w:tcBorders>
          </w:tcPr>
          <w:p w14:paraId="0CCF7EAA">
            <w:pPr>
              <w:spacing w:after="0" w:line="360" w:lineRule="auto"/>
              <w:jc w:val="both"/>
              <w:rPr>
                <w:rFonts w:hint="default" w:ascii="Times New Roman" w:hAnsi="Times New Roman" w:cs="Times New Roman"/>
              </w:rPr>
            </w:pPr>
            <w:r>
              <w:rPr>
                <w:rFonts w:hint="default" w:ascii="Times New Roman" w:hAnsi="Times New Roman" w:cs="Times New Roman"/>
              </w:rPr>
              <w:t>Computation Time, Model Performance</w:t>
            </w:r>
          </w:p>
        </w:tc>
        <w:tc>
          <w:tcPr>
            <w:tcW w:w="1761" w:type="dxa"/>
            <w:tcBorders>
              <w:tl2br w:val="nil"/>
              <w:tr2bl w:val="nil"/>
            </w:tcBorders>
          </w:tcPr>
          <w:p w14:paraId="4AF05A5C">
            <w:pPr>
              <w:spacing w:after="0" w:line="360" w:lineRule="auto"/>
              <w:jc w:val="both"/>
              <w:rPr>
                <w:rFonts w:hint="default" w:ascii="Times New Roman" w:hAnsi="Times New Roman" w:cs="Times New Roman"/>
              </w:rPr>
            </w:pPr>
            <w:r>
              <w:rPr>
                <w:rFonts w:hint="default" w:ascii="Times New Roman" w:hAnsi="Times New Roman" w:cs="Times New Roman"/>
              </w:rPr>
              <w:t>Complexity in model interpretation</w:t>
            </w:r>
          </w:p>
        </w:tc>
      </w:tr>
      <w:tr w14:paraId="682E93E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728" w:type="dxa"/>
            <w:tcBorders>
              <w:tl2br w:val="nil"/>
              <w:tr2bl w:val="nil"/>
            </w:tcBorders>
          </w:tcPr>
          <w:p w14:paraId="1C8F8CDC">
            <w:pPr>
              <w:spacing w:after="0" w:line="360" w:lineRule="auto"/>
              <w:jc w:val="both"/>
              <w:rPr>
                <w:rFonts w:hint="default" w:ascii="Times New Roman" w:hAnsi="Times New Roman" w:cs="Times New Roman"/>
              </w:rPr>
            </w:pPr>
            <w:r>
              <w:rPr>
                <w:rFonts w:hint="default" w:ascii="Times New Roman" w:hAnsi="Times New Roman" w:cs="Times New Roman"/>
              </w:rPr>
              <w:t>Fernandez et al. [8]</w:t>
            </w:r>
          </w:p>
        </w:tc>
        <w:tc>
          <w:tcPr>
            <w:tcW w:w="1728" w:type="dxa"/>
            <w:tcBorders>
              <w:tl2br w:val="nil"/>
              <w:tr2bl w:val="nil"/>
            </w:tcBorders>
          </w:tcPr>
          <w:p w14:paraId="6070476B">
            <w:pPr>
              <w:spacing w:after="0" w:line="360" w:lineRule="auto"/>
              <w:jc w:val="both"/>
              <w:rPr>
                <w:rFonts w:hint="default" w:ascii="Times New Roman" w:hAnsi="Times New Roman" w:cs="Times New Roman"/>
              </w:rPr>
            </w:pPr>
            <w:r>
              <w:rPr>
                <w:rFonts w:hint="default" w:ascii="Times New Roman" w:hAnsi="Times New Roman" w:cs="Times New Roman"/>
              </w:rPr>
              <w:t>2022</w:t>
            </w:r>
          </w:p>
        </w:tc>
        <w:tc>
          <w:tcPr>
            <w:tcW w:w="1728" w:type="dxa"/>
            <w:tcBorders>
              <w:tl2br w:val="nil"/>
              <w:tr2bl w:val="nil"/>
            </w:tcBorders>
          </w:tcPr>
          <w:p w14:paraId="59021D49">
            <w:pPr>
              <w:spacing w:after="0" w:line="360" w:lineRule="auto"/>
              <w:jc w:val="both"/>
              <w:rPr>
                <w:rFonts w:hint="default" w:ascii="Times New Roman" w:hAnsi="Times New Roman" w:cs="Times New Roman"/>
              </w:rPr>
            </w:pPr>
            <w:r>
              <w:rPr>
                <w:rFonts w:hint="default" w:ascii="Times New Roman" w:hAnsi="Times New Roman" w:cs="Times New Roman"/>
              </w:rPr>
              <w:t>Longitudinal Study</w:t>
            </w:r>
          </w:p>
        </w:tc>
        <w:tc>
          <w:tcPr>
            <w:tcW w:w="1728" w:type="dxa"/>
            <w:tcBorders>
              <w:tl2br w:val="nil"/>
              <w:tr2bl w:val="nil"/>
            </w:tcBorders>
          </w:tcPr>
          <w:p w14:paraId="0BA282EC">
            <w:pPr>
              <w:spacing w:after="0" w:line="360" w:lineRule="auto"/>
              <w:jc w:val="both"/>
              <w:rPr>
                <w:rFonts w:hint="default" w:ascii="Times New Roman" w:hAnsi="Times New Roman" w:cs="Times New Roman"/>
              </w:rPr>
            </w:pPr>
            <w:r>
              <w:rPr>
                <w:rFonts w:hint="default" w:ascii="Times New Roman" w:hAnsi="Times New Roman" w:cs="Times New Roman"/>
              </w:rPr>
              <w:t>Change Over Time, Trend Analysis</w:t>
            </w:r>
          </w:p>
        </w:tc>
        <w:tc>
          <w:tcPr>
            <w:tcW w:w="1761" w:type="dxa"/>
            <w:tcBorders>
              <w:tl2br w:val="nil"/>
              <w:tr2bl w:val="nil"/>
            </w:tcBorders>
          </w:tcPr>
          <w:p w14:paraId="42CB207C">
            <w:pPr>
              <w:spacing w:after="0" w:line="360" w:lineRule="auto"/>
              <w:jc w:val="both"/>
              <w:rPr>
                <w:rFonts w:hint="default" w:ascii="Times New Roman" w:hAnsi="Times New Roman" w:cs="Times New Roman"/>
              </w:rPr>
            </w:pPr>
            <w:r>
              <w:rPr>
                <w:rFonts w:hint="default" w:ascii="Times New Roman" w:hAnsi="Times New Roman" w:cs="Times New Roman"/>
              </w:rPr>
              <w:t>Requires long-term data collection</w:t>
            </w:r>
          </w:p>
        </w:tc>
      </w:tr>
      <w:tr w14:paraId="5F6268EC">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728" w:type="dxa"/>
            <w:tcBorders>
              <w:tl2br w:val="nil"/>
              <w:tr2bl w:val="nil"/>
            </w:tcBorders>
          </w:tcPr>
          <w:p w14:paraId="3D989DB2">
            <w:pPr>
              <w:spacing w:after="0" w:line="360" w:lineRule="auto"/>
              <w:jc w:val="both"/>
              <w:rPr>
                <w:rFonts w:hint="default" w:ascii="Times New Roman" w:hAnsi="Times New Roman" w:cs="Times New Roman"/>
              </w:rPr>
            </w:pPr>
            <w:r>
              <w:rPr>
                <w:rFonts w:hint="default" w:ascii="Times New Roman" w:hAnsi="Times New Roman" w:cs="Times New Roman"/>
              </w:rPr>
              <w:t>Chawla et al. [9]</w:t>
            </w:r>
          </w:p>
        </w:tc>
        <w:tc>
          <w:tcPr>
            <w:tcW w:w="1728" w:type="dxa"/>
            <w:tcBorders>
              <w:tl2br w:val="nil"/>
              <w:tr2bl w:val="nil"/>
            </w:tcBorders>
          </w:tcPr>
          <w:p w14:paraId="2EDC24B3">
            <w:pPr>
              <w:spacing w:after="0" w:line="360" w:lineRule="auto"/>
              <w:jc w:val="both"/>
              <w:rPr>
                <w:rFonts w:hint="default" w:ascii="Times New Roman" w:hAnsi="Times New Roman" w:cs="Times New Roman"/>
              </w:rPr>
            </w:pPr>
            <w:r>
              <w:rPr>
                <w:rFonts w:hint="default" w:ascii="Times New Roman" w:hAnsi="Times New Roman" w:cs="Times New Roman"/>
              </w:rPr>
              <w:t>2022</w:t>
            </w:r>
          </w:p>
        </w:tc>
        <w:tc>
          <w:tcPr>
            <w:tcW w:w="1728" w:type="dxa"/>
            <w:tcBorders>
              <w:tl2br w:val="nil"/>
              <w:tr2bl w:val="nil"/>
            </w:tcBorders>
          </w:tcPr>
          <w:p w14:paraId="3ED715D0">
            <w:pPr>
              <w:spacing w:after="0" w:line="360" w:lineRule="auto"/>
              <w:jc w:val="both"/>
              <w:rPr>
                <w:rFonts w:hint="default" w:ascii="Times New Roman" w:hAnsi="Times New Roman" w:cs="Times New Roman"/>
              </w:rPr>
            </w:pPr>
            <w:r>
              <w:rPr>
                <w:rFonts w:hint="default" w:ascii="Times New Roman" w:hAnsi="Times New Roman" w:cs="Times New Roman"/>
              </w:rPr>
              <w:t>CNN-RNN Hybrid Model</w:t>
            </w:r>
          </w:p>
        </w:tc>
        <w:tc>
          <w:tcPr>
            <w:tcW w:w="1728" w:type="dxa"/>
            <w:tcBorders>
              <w:tl2br w:val="nil"/>
              <w:tr2bl w:val="nil"/>
            </w:tcBorders>
          </w:tcPr>
          <w:p w14:paraId="7F2D9884">
            <w:pPr>
              <w:spacing w:after="0" w:line="360" w:lineRule="auto"/>
              <w:jc w:val="both"/>
              <w:rPr>
                <w:rFonts w:hint="default" w:ascii="Times New Roman" w:hAnsi="Times New Roman" w:cs="Times New Roman"/>
              </w:rPr>
            </w:pPr>
            <w:r>
              <w:rPr>
                <w:rFonts w:hint="default" w:ascii="Times New Roman" w:hAnsi="Times New Roman" w:cs="Times New Roman"/>
              </w:rPr>
              <w:t>MSE, R² Score</w:t>
            </w:r>
          </w:p>
        </w:tc>
        <w:tc>
          <w:tcPr>
            <w:tcW w:w="1761" w:type="dxa"/>
            <w:tcBorders>
              <w:tl2br w:val="nil"/>
              <w:tr2bl w:val="nil"/>
            </w:tcBorders>
          </w:tcPr>
          <w:p w14:paraId="62BF2C11">
            <w:pPr>
              <w:spacing w:after="0" w:line="360" w:lineRule="auto"/>
              <w:jc w:val="both"/>
              <w:rPr>
                <w:rFonts w:hint="default" w:ascii="Times New Roman" w:hAnsi="Times New Roman" w:cs="Times New Roman"/>
              </w:rPr>
            </w:pPr>
            <w:r>
              <w:rPr>
                <w:rFonts w:hint="default" w:ascii="Times New Roman" w:hAnsi="Times New Roman" w:cs="Times New Roman"/>
              </w:rPr>
              <w:t>Needs large labeled dataset</w:t>
            </w:r>
          </w:p>
        </w:tc>
      </w:tr>
      <w:tr w14:paraId="415B974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728" w:type="dxa"/>
            <w:tcBorders>
              <w:tl2br w:val="nil"/>
              <w:tr2bl w:val="nil"/>
            </w:tcBorders>
          </w:tcPr>
          <w:p w14:paraId="16797434">
            <w:pPr>
              <w:spacing w:after="0" w:line="360" w:lineRule="auto"/>
              <w:jc w:val="both"/>
              <w:rPr>
                <w:rFonts w:hint="default" w:ascii="Times New Roman" w:hAnsi="Times New Roman" w:cs="Times New Roman"/>
              </w:rPr>
            </w:pPr>
            <w:r>
              <w:rPr>
                <w:rFonts w:hint="default" w:ascii="Times New Roman" w:hAnsi="Times New Roman" w:cs="Times New Roman"/>
              </w:rPr>
              <w:t>Goyal &amp; Singh [10]</w:t>
            </w:r>
          </w:p>
        </w:tc>
        <w:tc>
          <w:tcPr>
            <w:tcW w:w="1728" w:type="dxa"/>
            <w:tcBorders>
              <w:tl2br w:val="nil"/>
              <w:tr2bl w:val="nil"/>
            </w:tcBorders>
          </w:tcPr>
          <w:p w14:paraId="777BB810">
            <w:pPr>
              <w:spacing w:after="0" w:line="360" w:lineRule="auto"/>
              <w:jc w:val="both"/>
              <w:rPr>
                <w:rFonts w:hint="default" w:ascii="Times New Roman" w:hAnsi="Times New Roman" w:cs="Times New Roman"/>
              </w:rPr>
            </w:pPr>
            <w:r>
              <w:rPr>
                <w:rFonts w:hint="default" w:ascii="Times New Roman" w:hAnsi="Times New Roman" w:cs="Times New Roman"/>
              </w:rPr>
              <w:t>2021</w:t>
            </w:r>
          </w:p>
        </w:tc>
        <w:tc>
          <w:tcPr>
            <w:tcW w:w="1728" w:type="dxa"/>
            <w:tcBorders>
              <w:tl2br w:val="nil"/>
              <w:tr2bl w:val="nil"/>
            </w:tcBorders>
          </w:tcPr>
          <w:p w14:paraId="21CC5930">
            <w:pPr>
              <w:spacing w:after="0" w:line="360" w:lineRule="auto"/>
              <w:jc w:val="both"/>
              <w:rPr>
                <w:rFonts w:hint="default" w:ascii="Times New Roman" w:hAnsi="Times New Roman" w:cs="Times New Roman"/>
              </w:rPr>
            </w:pPr>
            <w:r>
              <w:rPr>
                <w:rFonts w:hint="default" w:ascii="Times New Roman" w:hAnsi="Times New Roman" w:cs="Times New Roman"/>
              </w:rPr>
              <w:t>Comparison of ML Models</w:t>
            </w:r>
          </w:p>
        </w:tc>
        <w:tc>
          <w:tcPr>
            <w:tcW w:w="1728" w:type="dxa"/>
            <w:tcBorders>
              <w:tl2br w:val="nil"/>
              <w:tr2bl w:val="nil"/>
            </w:tcBorders>
          </w:tcPr>
          <w:p w14:paraId="185EB9DC">
            <w:pPr>
              <w:spacing w:after="0" w:line="360" w:lineRule="auto"/>
              <w:jc w:val="both"/>
              <w:rPr>
                <w:rFonts w:hint="default" w:ascii="Times New Roman" w:hAnsi="Times New Roman" w:cs="Times New Roman"/>
              </w:rPr>
            </w:pPr>
            <w:r>
              <w:rPr>
                <w:rFonts w:hint="default" w:ascii="Times New Roman" w:hAnsi="Times New Roman" w:cs="Times New Roman"/>
              </w:rPr>
              <w:t>Accuracy, Precision, Recall</w:t>
            </w:r>
          </w:p>
        </w:tc>
        <w:tc>
          <w:tcPr>
            <w:tcW w:w="1761" w:type="dxa"/>
            <w:tcBorders>
              <w:tl2br w:val="nil"/>
              <w:tr2bl w:val="nil"/>
            </w:tcBorders>
          </w:tcPr>
          <w:p w14:paraId="0E09FDD9">
            <w:pPr>
              <w:spacing w:after="0" w:line="360" w:lineRule="auto"/>
              <w:jc w:val="both"/>
              <w:rPr>
                <w:rFonts w:hint="default" w:ascii="Times New Roman" w:hAnsi="Times New Roman" w:cs="Times New Roman"/>
              </w:rPr>
            </w:pPr>
            <w:r>
              <w:rPr>
                <w:rFonts w:hint="default" w:ascii="Times New Roman" w:hAnsi="Times New Roman" w:cs="Times New Roman"/>
              </w:rPr>
              <w:t>Ignores real-time match factors</w:t>
            </w:r>
          </w:p>
        </w:tc>
      </w:tr>
      <w:tr w14:paraId="7A8E5E8A">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728" w:type="dxa"/>
            <w:tcBorders>
              <w:tl2br w:val="nil"/>
              <w:tr2bl w:val="nil"/>
            </w:tcBorders>
          </w:tcPr>
          <w:p w14:paraId="2CAC3F29">
            <w:pPr>
              <w:spacing w:after="0" w:line="360" w:lineRule="auto"/>
              <w:jc w:val="both"/>
              <w:rPr>
                <w:rFonts w:hint="default" w:ascii="Times New Roman" w:hAnsi="Times New Roman" w:cs="Times New Roman"/>
              </w:rPr>
            </w:pPr>
            <w:r>
              <w:rPr>
                <w:rFonts w:hint="default" w:ascii="Times New Roman" w:hAnsi="Times New Roman" w:cs="Times New Roman"/>
              </w:rPr>
              <w:t>Verma et al. [11]</w:t>
            </w:r>
          </w:p>
        </w:tc>
        <w:tc>
          <w:tcPr>
            <w:tcW w:w="1728" w:type="dxa"/>
            <w:tcBorders>
              <w:tl2br w:val="nil"/>
              <w:tr2bl w:val="nil"/>
            </w:tcBorders>
          </w:tcPr>
          <w:p w14:paraId="548A37B1">
            <w:pPr>
              <w:spacing w:after="0" w:line="360" w:lineRule="auto"/>
              <w:jc w:val="both"/>
              <w:rPr>
                <w:rFonts w:hint="default" w:ascii="Times New Roman" w:hAnsi="Times New Roman" w:cs="Times New Roman"/>
              </w:rPr>
            </w:pPr>
            <w:r>
              <w:rPr>
                <w:rFonts w:hint="default" w:ascii="Times New Roman" w:hAnsi="Times New Roman" w:cs="Times New Roman"/>
              </w:rPr>
              <w:t>2023</w:t>
            </w:r>
          </w:p>
        </w:tc>
        <w:tc>
          <w:tcPr>
            <w:tcW w:w="1728" w:type="dxa"/>
            <w:tcBorders>
              <w:tl2br w:val="nil"/>
              <w:tr2bl w:val="nil"/>
            </w:tcBorders>
          </w:tcPr>
          <w:p w14:paraId="6C489E60">
            <w:pPr>
              <w:spacing w:after="0" w:line="360" w:lineRule="auto"/>
              <w:jc w:val="both"/>
              <w:rPr>
                <w:rFonts w:hint="default" w:ascii="Times New Roman" w:hAnsi="Times New Roman" w:cs="Times New Roman"/>
              </w:rPr>
            </w:pPr>
            <w:r>
              <w:rPr>
                <w:rFonts w:hint="default" w:ascii="Times New Roman" w:hAnsi="Times New Roman" w:cs="Times New Roman"/>
              </w:rPr>
              <w:t>Reinforcement Learning</w:t>
            </w:r>
          </w:p>
        </w:tc>
        <w:tc>
          <w:tcPr>
            <w:tcW w:w="1728" w:type="dxa"/>
            <w:tcBorders>
              <w:tl2br w:val="nil"/>
              <w:tr2bl w:val="nil"/>
            </w:tcBorders>
          </w:tcPr>
          <w:p w14:paraId="7EAF37B3">
            <w:pPr>
              <w:spacing w:after="0" w:line="360" w:lineRule="auto"/>
              <w:jc w:val="both"/>
              <w:rPr>
                <w:rFonts w:hint="default" w:ascii="Times New Roman" w:hAnsi="Times New Roman" w:cs="Times New Roman"/>
              </w:rPr>
            </w:pPr>
            <w:r>
              <w:rPr>
                <w:rFonts w:hint="default" w:ascii="Times New Roman" w:hAnsi="Times New Roman" w:cs="Times New Roman"/>
              </w:rPr>
              <w:t>Reward Function, Success Rate</w:t>
            </w:r>
          </w:p>
        </w:tc>
        <w:tc>
          <w:tcPr>
            <w:tcW w:w="1761" w:type="dxa"/>
            <w:tcBorders>
              <w:tl2br w:val="nil"/>
              <w:tr2bl w:val="nil"/>
            </w:tcBorders>
          </w:tcPr>
          <w:p w14:paraId="29D7A62B">
            <w:pPr>
              <w:spacing w:after="0" w:line="360" w:lineRule="auto"/>
              <w:jc w:val="both"/>
              <w:rPr>
                <w:rFonts w:hint="default" w:ascii="Times New Roman" w:hAnsi="Times New Roman" w:cs="Times New Roman"/>
              </w:rPr>
            </w:pPr>
            <w:r>
              <w:rPr>
                <w:rFonts w:hint="default" w:ascii="Times New Roman" w:hAnsi="Times New Roman" w:cs="Times New Roman"/>
              </w:rPr>
              <w:t>High computational cost</w:t>
            </w:r>
          </w:p>
        </w:tc>
      </w:tr>
    </w:tbl>
    <w:p w14:paraId="1FABAC59">
      <w:pPr>
        <w:pStyle w:val="2"/>
        <w:keepNext w:val="0"/>
        <w:keepLines w:val="0"/>
        <w:widowControl/>
        <w:suppressLineNumbers w:val="0"/>
        <w:spacing w:line="360" w:lineRule="auto"/>
        <w:jc w:val="both"/>
        <w:rPr>
          <w:rStyle w:val="6"/>
          <w:rFonts w:hint="default" w:ascii="Times New Roman" w:hAnsi="Times New Roman" w:cs="Times New Roman"/>
          <w:b/>
          <w:bCs/>
        </w:rPr>
      </w:pPr>
    </w:p>
    <w:p w14:paraId="11B83509">
      <w:pPr>
        <w:pStyle w:val="2"/>
        <w:keepNext w:val="0"/>
        <w:keepLines w:val="0"/>
        <w:widowControl/>
        <w:suppressLineNumbers w:val="0"/>
        <w:spacing w:line="360" w:lineRule="auto"/>
        <w:jc w:val="both"/>
        <w:rPr>
          <w:rStyle w:val="6"/>
          <w:rFonts w:hint="default" w:ascii="Times New Roman" w:hAnsi="Times New Roman" w:cs="Times New Roman"/>
          <w:b/>
          <w:bCs/>
        </w:rPr>
      </w:pPr>
    </w:p>
    <w:p w14:paraId="4364ED54">
      <w:pPr>
        <w:pStyle w:val="2"/>
        <w:keepNext w:val="0"/>
        <w:keepLines w:val="0"/>
        <w:widowControl/>
        <w:suppressLineNumbers w:val="0"/>
        <w:spacing w:line="360" w:lineRule="auto"/>
        <w:jc w:val="both"/>
        <w:rPr>
          <w:rStyle w:val="6"/>
          <w:rFonts w:hint="default" w:ascii="Times New Roman" w:hAnsi="Times New Roman" w:cs="Times New Roman"/>
          <w:b/>
          <w:bCs/>
        </w:rPr>
      </w:pPr>
    </w:p>
    <w:p w14:paraId="0D509B58">
      <w:pPr>
        <w:pStyle w:val="2"/>
        <w:keepNext w:val="0"/>
        <w:keepLines w:val="0"/>
        <w:widowControl/>
        <w:suppressLineNumbers w:val="0"/>
        <w:spacing w:line="360" w:lineRule="auto"/>
        <w:jc w:val="both"/>
        <w:rPr>
          <w:rStyle w:val="6"/>
          <w:rFonts w:hint="default" w:ascii="Times New Roman" w:hAnsi="Times New Roman" w:cs="Times New Roman"/>
          <w:b/>
          <w:bCs/>
        </w:rPr>
      </w:pPr>
    </w:p>
    <w:p w14:paraId="3AC5E349">
      <w:pPr>
        <w:pStyle w:val="2"/>
        <w:keepNext w:val="0"/>
        <w:keepLines w:val="0"/>
        <w:widowControl/>
        <w:suppressLineNumbers w:val="0"/>
        <w:spacing w:line="360" w:lineRule="auto"/>
        <w:jc w:val="both"/>
        <w:rPr>
          <w:rStyle w:val="6"/>
          <w:rFonts w:hint="default" w:ascii="Times New Roman" w:hAnsi="Times New Roman" w:cs="Times New Roman"/>
          <w:b/>
          <w:bCs/>
        </w:rPr>
      </w:pPr>
    </w:p>
    <w:p w14:paraId="5462061C">
      <w:pPr>
        <w:pStyle w:val="2"/>
        <w:keepNext w:val="0"/>
        <w:keepLines w:val="0"/>
        <w:widowControl/>
        <w:suppressLineNumbers w:val="0"/>
        <w:spacing w:line="360" w:lineRule="auto"/>
        <w:jc w:val="both"/>
        <w:rPr>
          <w:rFonts w:hint="default" w:ascii="Times New Roman" w:hAnsi="Times New Roman" w:cs="Times New Roman"/>
        </w:rPr>
      </w:pPr>
      <w:r>
        <w:rPr>
          <w:rStyle w:val="6"/>
          <w:rFonts w:hint="default" w:ascii="Times New Roman" w:hAnsi="Times New Roman" w:cs="Times New Roman"/>
          <w:b/>
          <w:bCs/>
        </w:rPr>
        <w:t>Future Research Directions</w:t>
      </w:r>
    </w:p>
    <w:p w14:paraId="65A0B484">
      <w:pPr>
        <w:pStyle w:val="5"/>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Despite these advancements, several research gaps persist. Many studies rely primarily on traditional machine learning techniques, with limited exploration of deep learning architectures beyond LSTMs. Moreover, most existing models primarily focus on pre-match and first-inning predictions, often neglecting real-time adjustments based on match progress. The dynamic nature of cricket, influenced by factors such as player form, weather conditions, and pitch behavior, poses additional challenges in developing robust prediction models. There is also a lack of models that effectively integrate live match updates and external factors such as crowd influence or team strategies.</w:t>
      </w:r>
    </w:p>
    <w:p w14:paraId="29C3DF7B">
      <w:pPr>
        <w:pStyle w:val="5"/>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Future research should explore hybrid deep learning architectures that combine Convolutional Neural Networks (CNNs) with RNNs or Transformers to capture both spatial and sequential dependencies in cricket match data. Additionally, reinforcement learning techniques could be employed to improve decision-making in dynamic match scenarios. Real-time data integration from IoT-enabled cricket analytics, such as player movement tracking and biometric sensors, could further enhance predictive capabilities.</w:t>
      </w:r>
    </w:p>
    <w:p w14:paraId="411EE7AE">
      <w:pPr>
        <w:pStyle w:val="2"/>
        <w:keepNext w:val="0"/>
        <w:keepLines w:val="0"/>
        <w:widowControl/>
        <w:suppressLineNumbers w:val="0"/>
        <w:spacing w:line="360" w:lineRule="auto"/>
        <w:jc w:val="both"/>
        <w:rPr>
          <w:rFonts w:hint="default" w:ascii="Times New Roman" w:hAnsi="Times New Roman" w:cs="Times New Roman"/>
        </w:rPr>
      </w:pPr>
      <w:bookmarkStart w:id="0" w:name="_GoBack"/>
      <w:bookmarkEnd w:id="0"/>
      <w:r>
        <w:rPr>
          <w:rStyle w:val="6"/>
          <w:rFonts w:hint="default" w:ascii="Times New Roman" w:hAnsi="Times New Roman" w:cs="Times New Roman"/>
          <w:b/>
          <w:bCs/>
        </w:rPr>
        <w:t>Conclusion</w:t>
      </w:r>
    </w:p>
    <w:p w14:paraId="6BC066BB">
      <w:pPr>
        <w:pStyle w:val="5"/>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While deep learning applications in IPL score prediction have demonstrated promising results, addressing existing research gaps and incorporating emerging methodologies such as hybrid models and real-time analytics are essential steps toward developing more accurate and reliable prediction systems. This would significantly benefit teams, analysts, and sports bettors by providing more precise forecasts and strategic insights.</w:t>
      </w:r>
    </w:p>
    <w:p w14:paraId="19483A4B">
      <w:pPr>
        <w:spacing w:line="360" w:lineRule="auto"/>
        <w:jc w:val="both"/>
        <w:rPr>
          <w:rFonts w:hint="default" w:ascii="Times New Roman" w:hAnsi="Times New Roman" w:cs="Times New Roman"/>
        </w:rPr>
      </w:pPr>
    </w:p>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C54C6C"/>
    <w:rsid w:val="0AC54C6C"/>
    <w:rsid w:val="4CC7085B"/>
    <w:rsid w:val="4E200A5D"/>
    <w:rsid w:val="75A15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 w:type="table" w:styleId="7">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2025-03-20T15:20:00Z</dcterms:created>
  <dc:creator>VarunTeja Parshaveni</dc:creator>
  <cp:lastModifiedBy>VarunTeja Parshaveni</cp:lastModifiedBy>
  <dcterms:modified xsi:type="dcterms:W3CDTF">2025-03-20T15:54:30Z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9F0D3990CE934D28824895665F4C1455_13</vt:lpwstr>
  </property>
</Properties>
</file>