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r w:rsidRPr="0011622D">
        <w:rPr>
          <w:sz w:val="24"/>
          <w:szCs w:val="24"/>
          <w:lang w:val="en-US"/>
        </w:rPr>
        <w:t>GymBuddy</w:t>
      </w:r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9D090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Default="006D24E1" w:rsidP="006D24E1">
      <w:r>
        <w:rPr>
          <w:lang w:val="en-US"/>
        </w:rPr>
        <w:t>Editors</w:t>
      </w:r>
      <w:r w:rsidRPr="006D24E1">
        <w:t xml:space="preserve">: </w:t>
      </w:r>
      <w:r>
        <w:t>Βασίλειος Μηλιώνης, Αριστείδης Μπολιάς</w:t>
      </w:r>
    </w:p>
    <w:p w14:paraId="20B20B06" w14:textId="77777777" w:rsidR="005123AC" w:rsidRDefault="006D24E1" w:rsidP="006D24E1">
      <w:r>
        <w:rPr>
          <w:lang w:val="en-US"/>
        </w:rPr>
        <w:t xml:space="preserve">Peer Reviewer: </w:t>
      </w:r>
      <w:r>
        <w:t>Αλέξανδρος Καβούλος</w:t>
      </w:r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9C0EB70" w14:textId="08AED2EA" w:rsidR="00F95744" w:rsidRPr="004D6C7E" w:rsidRDefault="005123AC" w:rsidP="006D24E1">
      <w:pPr>
        <w:pStyle w:val="ab"/>
        <w:numPr>
          <w:ilvl w:val="0"/>
          <w:numId w:val="1"/>
        </w:numPr>
        <w:rPr>
          <w:i/>
          <w:iCs/>
          <w:color w:val="404040" w:themeColor="text1" w:themeTint="BF"/>
        </w:rPr>
        <w:sectPr w:rsidR="00F95744" w:rsidRPr="004D6C7E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5123AC">
        <w:rPr>
          <w:rStyle w:val="ac"/>
        </w:rPr>
        <w:t>ΠΑΠΑΘΑΝΑΣΙΟΥ ΑΛΕΞΙΟΣ, 1067501, Δ’ ΕΤΟΣ</w:t>
      </w:r>
    </w:p>
    <w:p w14:paraId="5B214FFE" w14:textId="5F3952ED" w:rsidR="00664F92" w:rsidRPr="00AA4EB0" w:rsidRDefault="00F95744" w:rsidP="00664F92">
      <w:pPr>
        <w:pStyle w:val="2"/>
        <w:rPr>
          <w:lang w:val="en-US"/>
        </w:rPr>
      </w:pPr>
      <w:r>
        <w:rPr>
          <w:lang w:val="en-US"/>
        </w:rPr>
        <w:lastRenderedPageBreak/>
        <w:t>Gantt</w:t>
      </w:r>
      <w:r w:rsidRPr="00AA4EB0">
        <w:rPr>
          <w:lang w:val="en-US"/>
        </w:rPr>
        <w:t xml:space="preserve"> </w:t>
      </w:r>
      <w:r>
        <w:rPr>
          <w:lang w:val="en-US"/>
        </w:rPr>
        <w:t>Chart</w:t>
      </w:r>
      <w:r w:rsidRPr="00AA4EB0">
        <w:rPr>
          <w:lang w:val="en-US"/>
        </w:rPr>
        <w:t>: (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Βασίλης</w:t>
      </w:r>
      <w:r w:rsidRPr="00AA4EB0">
        <w:rPr>
          <w:lang w:val="en-US"/>
        </w:rPr>
        <w:t xml:space="preserve"> / 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Άρης</w:t>
      </w:r>
      <w:r w:rsidRPr="00AA4EB0">
        <w:rPr>
          <w:lang w:val="en-US"/>
        </w:rPr>
        <w:t>)</w:t>
      </w:r>
    </w:p>
    <w:p w14:paraId="2FB99994" w14:textId="400AA4CC" w:rsidR="00E738F3" w:rsidRPr="00664F92" w:rsidRDefault="00F40EC9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7633B1BB">
            <wp:simplePos x="0" y="0"/>
            <wp:positionH relativeFrom="column">
              <wp:posOffset>-155300</wp:posOffset>
            </wp:positionH>
            <wp:positionV relativeFrom="paragraph">
              <wp:posOffset>1024890</wp:posOffset>
            </wp:positionV>
            <wp:extent cx="8850630" cy="4025900"/>
            <wp:effectExtent l="0" t="0" r="7620" b="0"/>
            <wp:wrapTight wrapText="bothSides">
              <wp:wrapPolygon edited="0">
                <wp:start x="0" y="0"/>
                <wp:lineTo x="0" y="21464"/>
                <wp:lineTo x="21572" y="21464"/>
                <wp:lineTo x="21572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F9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76854C20">
                <wp:simplePos x="0" y="0"/>
                <wp:positionH relativeFrom="column">
                  <wp:posOffset>-336550</wp:posOffset>
                </wp:positionH>
                <wp:positionV relativeFrom="paragraph">
                  <wp:posOffset>4660265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478919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F660F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66.95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8Y8t+eEAAAALAQAADwAAAAAAAAAAAAAAAABxBAAAZHJzL2Rvd25yZXYueG1sUEsF&#10;BgAAAAAEAAQA8wAAAH8FAAAAAA==&#10;" stroked="f">
                <v:textbox inset="0,0,0,0">
                  <w:txbxContent>
                    <w:p w14:paraId="41D155F7" w14:textId="478919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F660F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 διάγραμμα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Figure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εται ο χρονοπρογραμματισμός του project μας, καθώς και ο διαμερισμός του έργου μας σε επιμέρους task και milestone.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task. Την ίδια υπόθεση κάνουμε και στο Pert Chart (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Figure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), οπότε έχουμε και τις ίδιες ημερομηνίες έναρξης / λήξης κάθε task  (ανάμεσα στα δύο γραφήματα).</w:t>
      </w:r>
    </w:p>
    <w:p w14:paraId="5755C59B" w14:textId="3BF89962" w:rsidR="00F95744" w:rsidRPr="004F660F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4F660F">
        <w:t xml:space="preserve"> </w:t>
      </w:r>
      <w:r>
        <w:rPr>
          <w:lang w:val="en-US"/>
        </w:rPr>
        <w:t>Chart</w:t>
      </w:r>
      <w:r w:rsidRPr="004F660F">
        <w:t>: (</w:t>
      </w:r>
      <w:r>
        <w:t>Βασίλης</w:t>
      </w:r>
      <w:r w:rsidRPr="004F660F">
        <w:t>)</w:t>
      </w:r>
    </w:p>
    <w:p w14:paraId="35E510A3" w14:textId="6B8E1A42" w:rsidR="002D2BBE" w:rsidRPr="004F660F" w:rsidRDefault="004F660F" w:rsidP="00F957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4A6AD08C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49A97F18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F660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49A97F18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F660F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61F8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4859BE2D" w:rsidR="0091181C" w:rsidRDefault="00FD4626" w:rsidP="00FD4626">
      <w:pPr>
        <w:pStyle w:val="a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FD4626">
        <w:t xml:space="preserve">: </w:t>
      </w:r>
      <w:r>
        <w:t>Περίληψη αναθέσεων</w:t>
      </w:r>
    </w:p>
    <w:p w14:paraId="7676D398" w14:textId="47A05E89" w:rsidR="001811FE" w:rsidRDefault="001811FE" w:rsidP="00B271F8"/>
    <w:p w14:paraId="612970BA" w14:textId="628630E4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r w:rsidR="00706ADD" w:rsidRPr="00706ADD">
        <w:rPr>
          <w:lang w:val="en-GB"/>
        </w:rPr>
        <w:t>payscale</w:t>
      </w:r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Min</w:t>
      </w:r>
      <w:r>
        <w:t xml:space="preserve"> κόστος ενοικίασης χώρου</w:t>
      </w:r>
      <w:r w:rsidRPr="00C36927">
        <w:t xml:space="preserve">: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 xml:space="preserve">: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A79E8"/>
    <w:rsid w:val="000C47A9"/>
    <w:rsid w:val="000D5B7A"/>
    <w:rsid w:val="0011622D"/>
    <w:rsid w:val="00143995"/>
    <w:rsid w:val="00174FD0"/>
    <w:rsid w:val="001811FE"/>
    <w:rsid w:val="001B5559"/>
    <w:rsid w:val="00204C84"/>
    <w:rsid w:val="00264C73"/>
    <w:rsid w:val="002C5AEB"/>
    <w:rsid w:val="002D2BBE"/>
    <w:rsid w:val="002F3925"/>
    <w:rsid w:val="003B330E"/>
    <w:rsid w:val="004002F4"/>
    <w:rsid w:val="00410BB6"/>
    <w:rsid w:val="00437E36"/>
    <w:rsid w:val="00484C03"/>
    <w:rsid w:val="004D689F"/>
    <w:rsid w:val="004D6C7E"/>
    <w:rsid w:val="004F660F"/>
    <w:rsid w:val="005123AC"/>
    <w:rsid w:val="005229E5"/>
    <w:rsid w:val="00533909"/>
    <w:rsid w:val="00572884"/>
    <w:rsid w:val="00575317"/>
    <w:rsid w:val="005972DF"/>
    <w:rsid w:val="00637B72"/>
    <w:rsid w:val="00664F5F"/>
    <w:rsid w:val="00664F92"/>
    <w:rsid w:val="00670234"/>
    <w:rsid w:val="00681F0A"/>
    <w:rsid w:val="0068286D"/>
    <w:rsid w:val="006D24E1"/>
    <w:rsid w:val="006D5EE7"/>
    <w:rsid w:val="00706ADD"/>
    <w:rsid w:val="0071096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E08F2"/>
    <w:rsid w:val="009E2D9E"/>
    <w:rsid w:val="00A730B1"/>
    <w:rsid w:val="00A93619"/>
    <w:rsid w:val="00AA4EB0"/>
    <w:rsid w:val="00AA6D54"/>
    <w:rsid w:val="00AD61F8"/>
    <w:rsid w:val="00AF1F14"/>
    <w:rsid w:val="00B15666"/>
    <w:rsid w:val="00B271F8"/>
    <w:rsid w:val="00B35E4F"/>
    <w:rsid w:val="00B95C0F"/>
    <w:rsid w:val="00BB2859"/>
    <w:rsid w:val="00BC2677"/>
    <w:rsid w:val="00BD1B41"/>
    <w:rsid w:val="00C1008A"/>
    <w:rsid w:val="00C36927"/>
    <w:rsid w:val="00C63F41"/>
    <w:rsid w:val="00C81F8D"/>
    <w:rsid w:val="00CA1FEA"/>
    <w:rsid w:val="00CA3060"/>
    <w:rsid w:val="00CC4696"/>
    <w:rsid w:val="00CC7024"/>
    <w:rsid w:val="00CD2134"/>
    <w:rsid w:val="00D359DA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0EC9"/>
    <w:rsid w:val="00F45F55"/>
    <w:rsid w:val="00F87872"/>
    <w:rsid w:val="00F95744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44</cp:revision>
  <dcterms:created xsi:type="dcterms:W3CDTF">2022-03-14T10:09:00Z</dcterms:created>
  <dcterms:modified xsi:type="dcterms:W3CDTF">2022-03-17T17:53:00Z</dcterms:modified>
</cp:coreProperties>
</file>