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6067" w14:textId="77777777" w:rsidR="00CD30E1" w:rsidRDefault="00000000">
      <w:pPr>
        <w:spacing w:before="80" w:after="30"/>
        <w:jc w:val="center"/>
        <w:rPr>
          <w:color w:val="1A1A1A"/>
          <w:sz w:val="22"/>
          <w:szCs w:val="22"/>
          <w:u w:val="single"/>
        </w:rPr>
      </w:pPr>
      <w:r>
        <w:rPr>
          <w:color w:val="1A1A1A"/>
          <w:sz w:val="22"/>
          <w:szCs w:val="22"/>
          <w:u w:val="single"/>
        </w:rPr>
        <w:t>Instructor-Led Classroom Training</w:t>
      </w:r>
    </w:p>
    <w:p w14:paraId="6DA72521" w14:textId="77777777" w:rsidR="009870E5" w:rsidRDefault="009870E5">
      <w:pPr>
        <w:spacing w:before="80" w:after="30"/>
        <w:jc w:val="center"/>
      </w:pPr>
    </w:p>
    <w:p w14:paraId="5514C558" w14:textId="77777777" w:rsidR="009870E5" w:rsidRDefault="009870E5">
      <w:pPr>
        <w:spacing w:after="120"/>
        <w:jc w:val="center"/>
        <w:rPr>
          <w:b/>
          <w:bCs/>
          <w:color w:val="1A1A1A"/>
          <w:sz w:val="28"/>
          <w:szCs w:val="28"/>
        </w:rPr>
      </w:pPr>
      <w:r>
        <w:rPr>
          <w:b/>
          <w:bCs/>
          <w:color w:val="1A1A1A"/>
          <w:sz w:val="28"/>
          <w:szCs w:val="28"/>
        </w:rPr>
        <w:t>MCP in Practice: Agentic Network Operations Workshop</w:t>
      </w:r>
    </w:p>
    <w:p w14:paraId="1C1297D3" w14:textId="177DEDB4" w:rsidR="00CD30E1" w:rsidRDefault="00000000">
      <w:pPr>
        <w:spacing w:after="120"/>
        <w:jc w:val="center"/>
      </w:pPr>
      <w:r>
        <w:rPr>
          <w:b/>
          <w:bCs/>
          <w:color w:val="1A1A1A"/>
          <w:sz w:val="28"/>
          <w:szCs w:val="28"/>
        </w:rPr>
        <w:t>(Full-Day — 8 Hours)</w:t>
      </w:r>
    </w:p>
    <w:p w14:paraId="3CB14A4B" w14:textId="3CB14A4B" w:rsidR="00CD30E1" w:rsidRDefault="00CD30E1">
      <w:pPr>
        <w:spacing w:after="120"/>
        <w:jc w:val="center"/>
        <w:rPr>
          <w:b/>
          <w:bCs/>
          <w:color w:val="1F3864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>Skill Level: Intermediate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Course Description</w:t>
      </w:r>
    </w:p>
    <w:p>
      <w:pPr>
        <w:spacing w:before="120" w:after="120"/>
        <w:jc w:val="both"/>
      </w:pPr>
      <w:r>
        <w:rPr>
          <w:color w:val="1A1A1A"/>
        </w:rPr>
        <w:t>This full-day, lab-intensive workshop is about building MCP infrastructure rather than explaining it. Participants implement, secure, test, and promote production-grade MCP servers that expose network operations capability to AI agents.</w:t>
      </w:r>
    </w:p>
    <w:p>
      <w:pPr>
        <w:spacing w:before="120" w:after="120"/>
        <w:jc w:val="both"/>
      </w:pPr>
      <w:r>
        <w:rPr>
          <w:color w:val="1A1A1A"/>
        </w:rPr>
        <w:t xml:space="preserve">The day is deliberately server-side. Participants work on transports and authentication, tool and schema design, error semantics, resource modelling, write-path controls, and the test and promotion discipline required before an agent is permitted to change network state. Agent orchestration frameworks are out of scope — the workshop assumes an agent exists and focuses on making the tools behind it correct, safe, and operable.</w:t>
      </w:r>
    </w:p>
    <w:p>
      <w:pPr>
        <w:pBdr>
          <w:bottom w:val="single" w:sz="6" w:space="2" w:color="808080"/>
        </w:pBdr>
        <w:spacing w:before="120" w:after="120"/>
        <w:jc w:val="both"/>
      </w:pPr>
      <w:r>
        <w:rPr>
          <w:color w:val="1A1A1A"/>
        </w:rPr>
        <w:t xml:space="preserve">All exercises run in a production-representative environment, never against live infrastructure. Write operations move through pre-flight validation, policy checks, explicit human approval, verification, and rollback — the same validation gate and formal promotion model Criterion applies to customer production estates. Participants finish with a working, audited MCP server and a repeatable scenario suite they can carry into their own environment.</w:t>
      </w: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Course Objectives</w:t>
      </w:r>
    </w:p>
    <w:p>
      <w:pPr>
        <w:spacing w:before="80" w:after="80"/>
      </w:pPr>
      <w:r>
        <w:rPr>
          <w:color w:val="1A1A1A"/>
        </w:rPr>
        <w:t xml:space="preserve">Upon completing this course, the learner will be able to: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Implement a production-grade MCP server: </w:t>
      </w:r>
      <w:r>
        <w:rPr>
          <w:color w:val="1A1A1A"/>
        </w:rPr>
        <w:t xml:space="preserve">Build an MCP server for network operations using the official SDK, with a maintainable project structure, session handling, and connection management against network devices.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Select and secure transports: </w:t>
      </w:r>
      <w:r>
        <w:rPr>
          <w:color w:val="1A1A1A"/>
        </w:rPr>
        <w:t xml:space="preserve">Choose between stdio and streamable HTTP for a given deployment, and implement authentication, identity propagation, and credential handling for remote server access.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Engineer tools and schemas for reliable selection: </w:t>
      </w:r>
      <w:r>
        <w:rPr>
          <w:color w:val="1A1A1A"/>
        </w:rPr>
        <w:t xml:space="preserve">Design intent-shaped tools with constrained input schemas, evidence-shaped output schemas, and tool annotations that make agent tool selection deterministic rather than probabilistic.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Define correct error and validation semantics: </w:t>
      </w:r>
      <w:r>
        <w:rPr>
          <w:color w:val="1A1A1A"/>
        </w:rPr>
        <w:t xml:space="preserve">Return actionable, structured errors for rejected input, unreachable devices, partial results, timeouts, and authorization failures, so an agent can reason about failure instead of retrying blindly.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Model reference context as resources: </w:t>
      </w:r>
      <w:r>
        <w:rPr>
          <w:color w:val="1A1A1A"/>
        </w:rPr>
        <w:t xml:space="preserve">Expose topology, intent baselines, and golden configuration as MCP resources, and decide correctly between a resource and a tool for a given piece of context.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Enforce write-path control at the server: </w:t>
      </w:r>
      <w:r>
        <w:rPr>
          <w:color w:val="1A1A1A"/>
        </w:rPr>
        <w:t xml:space="preserve">Implement read/write separation, pre-flight dry runs, policy validation, server-side human approval, verification, audit records, and rollback — enforced in code, not in the prompt.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Assess and contain MCP-specific security risk: </w:t>
      </w:r>
      <w:r>
        <w:rPr>
          <w:color w:val="1A1A1A"/>
        </w:rPr>
        <w:t xml:space="preserve">Identify tool poisoning, version drift, excessive scope, confused-deputy conditions, and prompt injection through ingested telemetry, and apply MCP security scanning to a running server.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Test and promote an MCP server: </w:t>
      </w:r>
      <w:r>
        <w:rPr>
          <w:color w:val="1A1A1A"/>
        </w:rPr>
        <w:t xml:space="preserve">Build contract and scenario test suites for tool behaviour, and move a server from a production-representative environment through a validation gate to a controlled production rollout with rollback awareness.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Modules</w:t>
      </w:r>
    </w:p>
    <w:p>
      <w:pPr>
        <w:spacing w:before="220" w:after="90"/>
      </w:pPr>
      <w:r>
        <w:rPr>
          <w:b/>
          <w:bCs/>
          <w:color w:val="1F3864"/>
          <w:sz w:val="28"/>
          <w:szCs w:val="28"/>
        </w:rPr>
        <w:t>Orientation: Scope, Baseline &amp; the Engineering Problem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Assumed baseline — </w:t>
      </w:r>
      <w:r>
        <w:rPr>
          <w:color w:val="1A1A1A"/>
        </w:rPr>
        <w:t xml:space="preserve">clients, servers, sessions, tools, resources, prompts, and capability negotiation; rapid diagnostic checkpoint, not a re-teach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What breaks in real deployments — </w:t>
      </w:r>
      <w:r>
        <w:rPr>
          <w:color w:val="1A1A1A"/>
        </w:rPr>
        <w:t xml:space="preserve">tools that agents cannot choose between, errors an agent cannot act on, and write paths with no gate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Scope boundary — </w:t>
      </w:r>
      <w:r>
        <w:rPr>
          <w:color w:val="1A1A1A"/>
        </w:rPr>
        <w:t xml:space="preserve">where MCP responsibility ends and agent orchestration begins, and why the tool layer is the harder engineering problem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Design targets for the day — </w:t>
      </w:r>
      <w:r>
        <w:rPr>
          <w:color w:val="1A1A1A"/>
        </w:rPr>
        <w:t xml:space="preserve">determinism, auditability, repeatability, and rollback awareness</w:t>
      </w:r>
    </w:p>
    <w:p>
      <w:pPr>
        <w:spacing w:before="220" w:after="90"/>
      </w:pPr>
      <w:r>
        <w:rPr>
          <w:b/>
          <w:bCs/>
          <w:color w:val="1F3864"/>
          <w:sz w:val="28"/>
          <w:szCs w:val="28"/>
        </w:rPr>
        <w:t>Module 1: Building Production-Grade MCP Servers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Server implementation patterns — </w:t>
      </w:r>
      <w:r>
        <w:rPr>
          <w:color w:val="1A1A1A"/>
        </w:rPr>
        <w:t xml:space="preserve">project structure, tool registration, dependency injection, and configuration for a server that more than one team will maintain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Transports in practice — </w:t>
      </w:r>
      <w:r>
        <w:rPr>
          <w:color w:val="1A1A1A"/>
        </w:rPr>
        <w:t xml:space="preserve">stdio for local and single-operator use versus streamable HTTP for shared and remote servers; deployment implications of each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Authentication and identity — </w:t>
      </w:r>
      <w:r>
        <w:rPr>
          <w:color w:val="1A1A1A"/>
        </w:rPr>
        <w:t xml:space="preserve">OAuth for remote access, service versus per-operator identity, credential storage, and propagating operator identity into device sessions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Sessions, concurrency, and audit — </w:t>
      </w:r>
      <w:r>
        <w:rPr>
          <w:color w:val="1A1A1A"/>
        </w:rPr>
        <w:t>connection lifecycle, pooling, safe concurrent access to shared devices, and the structured record every invocation must leave to be defensible after the fact</w:t>
      </w:r>
    </w:p>
    <w:p>
      <w:pPr>
        <w:spacing w:before="90" w:after="30"/>
        <w:ind w:left="270"/>
      </w:pPr>
      <w:r>
        <w:rPr>
          <w:b/>
          <w:bCs/>
          <w:i/>
          <w:iCs/>
          <w:color w:val="1F3864"/>
        </w:rPr>
        <w:t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Lab 1</w:t>
      </w:r>
      <w:r>
        <w:rPr>
          <w:color w:val="1A1A1A"/>
        </w:rPr>
        <w:t xml:space="preserve"> — build an MCP server over streamable HTTP exposing authenticated read-only device tools, with structured per-invocation audit logging</w:t>
      </w:r>
    </w:p>
    <w:p>
      <w:pPr>
        <w:spacing w:before="220" w:after="90"/>
      </w:pPr>
      <w:r>
        <w:rPr>
          <w:b/>
          <w:bCs/>
          <w:color w:val="1F3864"/>
          <w:sz w:val="28"/>
          <w:szCs w:val="28"/>
        </w:rPr>
        <w:t>Module 2: Tool and Schema Engineering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Tool granularity — </w:t>
      </w:r>
      <w:r>
        <w:rPr>
          <w:color w:val="1A1A1A"/>
        </w:rPr>
        <w:t xml:space="preserve">one tool per operator intent versus one tool per API endpoint, and how granularity drives selection accuracy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Input schema design — </w:t>
      </w:r>
      <w:r>
        <w:rPr>
          <w:color w:val="1A1A1A"/>
        </w:rPr>
        <w:t xml:space="preserve">types, enums, constraints, defaults, and rejecting ambiguous or unsafe input at the boundary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Output schema design — </w:t>
      </w:r>
      <w:r>
        <w:rPr>
          <w:color w:val="1A1A1A"/>
        </w:rPr>
        <w:t xml:space="preserve">returning structured evidence rather than raw device text, and shaping results so conclusions are supportable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Descriptions and annotations — </w:t>
      </w:r>
      <w:r>
        <w:rPr>
          <w:color w:val="1A1A1A"/>
        </w:rPr>
        <w:t xml:space="preserve">writing tool metadata, including read-only, destructive, and idempotent hints, so selection is deterministic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Error semantics — </w:t>
      </w:r>
      <w:r>
        <w:rPr>
          <w:color w:val="1A1A1A"/>
        </w:rPr>
        <w:t xml:space="preserve">distinguishing invalid input, unauthorized, unreachable, partial, and timed-out, and what the agent should be told in each case</w:t>
      </w:r>
    </w:p>
    <w:p>
      <w:pPr>
        <w:spacing w:before="90" w:after="30"/>
        <w:ind w:left="270"/>
      </w:pPr>
      <w:r>
        <w:rPr>
          <w:b/>
          <w:bCs/>
          <w:i/>
          <w:iCs/>
          <w:color w:val="1F3864"/>
        </w:rPr>
        <w:t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Lab 2</w:t>
      </w:r>
      <w:r>
        <w:rPr>
          <w:color w:val="1A1A1A"/>
        </w:rPr>
        <w:t xml:space="preserve"> — refactor endpoint-shaped tools into intent-shaped tools with strict schemas and annotations, then measure agent selection accuracy before and after the refactor</w:t>
      </w:r>
    </w:p>
    <w:p>
      <w:pPr>
        <w:spacing w:before="220" w:after="90"/>
      </w:pPr>
      <w:r>
        <w:rPr>
          <w:b/>
          <w:bCs/>
          <w:color w:val="1F3864"/>
          <w:sz w:val="28"/>
          <w:szCs w:val="28"/>
        </w:rPr>
        <w:t>Module 3: Multi-Source Context and Correlation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Resources versus tools — </w:t>
      </w:r>
      <w:r>
        <w:rPr>
          <w:color w:val="1A1A1A"/>
        </w:rPr>
        <w:t>topology, intent baselines, standards, and golden configuration as resources; resource templates for parameterised context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Server-side correlation — </w:t>
      </w:r>
      <w:r>
        <w:rPr>
          <w:color w:val="1A1A1A"/>
        </w:rPr>
        <w:t>assembling cross-device evidence at the server, because a device cannot be assessed in isolation and the agent should not be stitching raw payloads together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Context budget — </w:t>
      </w:r>
      <w:r>
        <w:rPr>
          <w:color w:val="1A1A1A"/>
        </w:rPr>
        <w:t xml:space="preserve">summarisation, field selection, and payload limits; what to return and what to withhold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Caching, idempotency, and rate limits — </w:t>
      </w:r>
      <w:r>
        <w:rPr>
          <w:color w:val="1A1A1A"/>
        </w:rPr>
        <w:t xml:space="preserve">protecting production devices from agent-driven query volume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Worked Cisco endpoints — </w:t>
      </w:r>
      <w:r>
        <w:rPr>
          <w:color w:val="1A1A1A"/>
        </w:rPr>
        <w:t xml:space="preserve">Nexus and ACI, SD-WAN, ThousandEyes, Intersight, and ServiceNow as tool and resource sources</w:t>
      </w:r>
    </w:p>
    <w:p>
      <w:pPr>
        <w:spacing w:before="90" w:after="30"/>
        <w:ind w:left="270"/>
      </w:pPr>
      <w:r>
        <w:rPr>
          <w:b/>
          <w:bCs/>
          <w:i/>
          <w:iCs/>
          <w:color w:val="1F3864"/>
        </w:rPr>
        <w:t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Lab 3</w:t>
      </w:r>
      <w:r>
        <w:rPr>
          <w:color w:val="1A1A1A"/>
        </w:rPr>
        <w:t xml:space="preserve"> — add a topology resource and a telemetry tool, and implement server-side correlation that returns assembled cross-device evidence</w:t>
      </w:r>
    </w:p>
    <w:p>
      <w:pPr>
        <w:spacing w:before="220" w:after="90"/>
      </w:pPr>
      <w:r>
        <w:rPr>
          <w:b/>
          <w:bCs/>
          <w:color w:val="1F3864"/>
          <w:sz w:val="28"/>
          <w:szCs w:val="28"/>
        </w:rPr>
        <w:t>Module 4: Safety, Identity and Write-Path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Read/write separation — </w:t>
      </w:r>
      <w:r>
        <w:rPr>
          <w:color w:val="1A1A1A"/>
        </w:rPr>
        <w:t xml:space="preserve">enforcing the boundary in server code and authorization, never in the prompt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The controlled write path — </w:t>
      </w:r>
      <w:r>
        <w:rPr>
          <w:color w:val="1A1A1A"/>
        </w:rPr>
        <w:t xml:space="preserve">pre-flight dry run, schema validation, policy check, explicit approval, apply, verify, and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Human approval as a server-side gate — </w:t>
      </w:r>
      <w:r>
        <w:rPr>
          <w:color w:val="1A1A1A"/>
        </w:rPr>
        <w:t xml:space="preserve">structuring the approval request so the approver sees the actual intended change and its blast radius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Prompt injection through ingested data — </w:t>
      </w:r>
      <w:r>
        <w:rPr>
          <w:color w:val="1A1A1A"/>
        </w:rPr>
        <w:t xml:space="preserve">instructions hidden in interface descriptions, syslog, ticket text, or telemetry the agent reads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MCP-specific threats — </w:t>
      </w:r>
      <w:r>
        <w:rPr>
          <w:color w:val="1A1A1A"/>
        </w:rPr>
        <w:t xml:space="preserve">tool poisoning, rug-pull and version drift, confused deputy, excessive scope, and over-broad credentials</w:t>
      </w:r>
    </w:p>
    <w:p>
      <w:pPr>
        <w:spacing w:before="90" w:after="30"/>
        <w:ind w:left="270"/>
      </w:pPr>
      <w:r>
        <w:rPr>
          <w:b/>
          <w:bCs/>
          <w:i/>
          <w:iCs/>
          <w:color w:val="1F3864"/>
        </w:rPr>
        <w:t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>Lab 4</w:t>
      </w:r>
      <w:r>
        <w:rPr>
          <w:color w:val="1A1A1A"/>
        </w:rPr>
        <w:t xml:space="preserve"> — gate a state-changing tool behind pre-flight validation, policy check, explicit human approval, verification, and demonstrated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>Lab 5</w:t>
      </w:r>
      <w:r>
        <w:rPr>
          <w:color w:val="1A1A1A"/>
        </w:rPr>
        <w:t xml:space="preserve"> — scan the running server and its tool surface for exposure using approaches such as MCP-Scan and Cisco DefenseClaw, then contain a live injection attempt delivered through ingested data</w:t>
      </w:r>
    </w:p>
    <w:p>
      <w:pPr>
        <w:spacing w:before="220" w:after="90"/>
      </w:pPr>
      <w:r>
        <w:rPr>
          <w:b/>
          <w:bCs/>
          <w:color w:val="1F3864"/>
          <w:sz w:val="28"/>
          <w:szCs w:val="28"/>
        </w:rPr>
        <w:t>Module 5: Testing, Promotion and Operations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Testing tool behaviour — </w:t>
      </w:r>
      <w:r>
        <w:rPr>
          <w:color w:val="1A1A1A"/>
        </w:rPr>
        <w:t xml:space="preserve">contract tests, golden fixtures, and device simulators for repeatable results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Scenario suites — </w:t>
      </w:r>
      <w:r>
        <w:rPr>
          <w:color w:val="1A1A1A"/>
        </w:rPr>
        <w:t xml:space="preserve">exercising the server against known network conditions and asserting on returned evidence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Environment separation and the validation gate — </w:t>
      </w:r>
      <w:r>
        <w:rPr>
          <w:color w:val="1A1A1A"/>
        </w:rPr>
        <w:t>production-representative versus live operations, why they never share a wire, and the evidence required before a tool is permitted to act in live operations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Rollout and runtime operations — </w:t>
      </w:r>
      <w:r>
        <w:rPr>
          <w:color w:val="1A1A1A"/>
        </w:rPr>
        <w:t>staged deployment, secret handling, rollback, and ongoing review of tool error rates, latency, scope, and audit records</w:t>
      </w:r>
    </w:p>
    <w:p>
      <w:pPr>
        <w:spacing w:before="90" w:after="30"/>
        <w:ind w:left="270"/>
      </w:pPr>
      <w:r>
        <w:rPr>
          <w:b/>
          <w:bCs/>
          <w:i/>
          <w:iCs/>
          <w:color w:val="1F3864"/>
        </w:rPr>
        <w:t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>Lab 6</w:t>
      </w:r>
      <w:r>
        <w:rPr>
          <w:color w:val="1A1A1A"/>
        </w:rPr>
        <w:t xml:space="preserve"> — run a scenario suite against the server and promote a validated tool through a formal validation gate</w:t>
      </w:r>
    </w:p>
    <w:p>
      <w:pPr>
        <w:spacing w:before="220" w:after="90"/>
      </w:pPr>
      <w:r>
        <w:rPr>
          <w:b/>
          <w:bCs/>
          <w:color w:val="1F3864"/>
          <w:sz w:val="28"/>
          <w:szCs w:val="28"/>
        </w:rPr>
        <w:t>Capstone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Scenario — </w:t>
      </w:r>
      <w:r>
        <w:rPr>
          <w:color w:val="1A1A1A"/>
        </w:rPr>
        <w:t xml:space="preserve">a broken end-to-end condition in the production-representative environment with no stated root cause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Deliverable — </w:t>
      </w:r>
      <w:r>
        <w:rPr>
          <w:color w:val="1A1A1A"/>
        </w:rPr>
        <w:t xml:space="preserve">correlated evidence, probable root cause, and a specific remediation recommendation produced through the participant’s own MCP server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Execution — </w:t>
      </w:r>
      <w:r>
        <w:rPr>
          <w:color w:val="1A1A1A"/>
        </w:rPr>
        <w:t xml:space="preserve">apply the fix through the controlled write path with approval, verification, and a demonstrated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Debrief — </w:t>
      </w:r>
      <w:r>
        <w:rPr>
          <w:color w:val="1A1A1A"/>
        </w:rPr>
        <w:t xml:space="preserve">reviewing the audit trail and identifying the remaining gaps between the workshop server and a production deployment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Labs Outline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Build an MCP server over streamable HTTP with authenticated read-only device tools and audit logging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Refactor endpoint-shaped tools into intent-shaped tools and measure selection accuracy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Add a topology resource and telemetry tool with server-side cross-device correlation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Gate a state-changing tool behind validation, policy check, human approval, and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Run an MCP security scan and contain a prompt-injection attempt through ingested data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Execute a scenario test suite and promote a validated tool through a validation gate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Capstone: diagnose a broken end-to-end condition and apply an approved, verified, reversible fix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What Participants Take Away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>A working MCP server for network operations: authenticated, audited, and running over streamable HTTP against the lab estate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>An intent-shaped tool and resource set with strict schemas, annotations, and structured error semantics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>A controlled write path with pre-flight validation, policy check, human approval, verification, and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>A scenario test suite and the promotion evidence pattern, ready to adapt to their own environment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Target Audience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Network Automation Engineers and NetDevOps teams building agent-facing tooling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Platform, DevOps, and SRE engineers responsible for internal tool and API surfaces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Software Developers integrating AI agents with infrastructure systems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AI Systems Engineers and solution teams delivering agentic operations capability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Network Architects and Operations Leads accountable for change safety and auditability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Security Engineers assessing agent and tool exposure in operational environments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Skill Level &amp; Assumed Knowledge</w:t>
      </w:r>
    </w:p>
    <w:p>
      <w:pPr>
        <w:spacing w:before="80" w:after="80"/>
      </w:pPr>
      <w:r>
        <w:rPr>
          <w:color w:val="1A1A1A"/>
        </w:rPr>
        <w:t xml:space="preserve">This is a hands-on engineering course. Participants write and debug server-side code throughout the day and should be comfortable with the following: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Python — </w:t>
      </w:r>
      <w:r>
        <w:rPr>
          <w:color w:val="1A1A1A"/>
        </w:rPr>
        <w:t xml:space="preserve">functions, modules, type hints, exception handling, and basic asynchronous programming; prior use of a schema or validation library is an advantage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APIs and data formats — </w:t>
      </w:r>
      <w:r>
        <w:rPr>
          <w:color w:val="1A1A1A"/>
        </w:rPr>
        <w:t xml:space="preserve">REST, JSON, and JSON Schema; reading and writing structured request and response payloads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Networking — </w:t>
      </w:r>
      <w:r>
        <w:rPr>
          <w:color w:val="1A1A1A"/>
        </w:rPr>
        <w:t xml:space="preserve">working knowledge of interfaces, VLANs, routing, and BGP, and familiarity with operational troubleshooting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Tooling — </w:t>
      </w:r>
      <w:r>
        <w:rPr>
          <w:color w:val="1A1A1A"/>
        </w:rPr>
        <w:t xml:space="preserve">confident use of a development environment, CLI, and version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MCP — </w:t>
      </w:r>
      <w:r>
        <w:rPr>
          <w:color w:val="1A1A1A"/>
        </w:rPr>
        <w:t>working knowledge of the protocol: clients, servers, sessions, tools, resources, prompts, and message flow</w:t>
      </w:r>
    </w:p>
    <w:p>
      <w:pPr>
        <w:pBdr>
          <w:bottom w:val="single" w:sz="6" w:space="2" w:color="808080"/>
        </w:pBdr>
        <w:spacing w:before="120" w:after="120"/>
        <w:jc w:val="both"/>
      </w:pPr>
      <w:r>
        <w:rPr>
          <w:color w:val="1A1A1A"/>
        </w:rPr>
        <w:t>No experience with agent orchestration frameworks is required. This course covers the server and tool layer; agent reasoning, orchestration frameworks, and multi-agent design are out of scope.</w:t>
      </w:r>
    </w:p>
    <w:p>
      <w:pPr>
        <w:spacing w:before="280" w:after="120"/>
      </w:pPr>
      <w:r>
        <w:rPr>
          <w:b/>
          <w:bCs/>
          <w:color w:val="1A1A1A"/>
          <w:sz w:val="32"/>
          <w:szCs w:val="32"/>
        </w:rPr>
        <w:t>Prerequisites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>Working knowledge of the MCP protocol and its core primitives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Internet access and a working local development environment with Python and Git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Ability to install packages and run a local HTTP service on the workshop machine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Access to the Criterion-provided production-representative lab environment</w:t>
      </w:r>
    </w:p>
    <w:sectPr w:rsidR="00CD30E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C2A6B" w14:textId="77777777" w:rsidR="00273196" w:rsidRDefault="00273196">
      <w:r>
        <w:separator/>
      </w:r>
    </w:p>
  </w:endnote>
  <w:endnote w:type="continuationSeparator" w:id="0">
    <w:p w14:paraId="37A767E9" w14:textId="77777777" w:rsidR="00273196" w:rsidRDefault="00273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3977" w14:textId="77777777" w:rsidR="009B0183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2AD1" w14:textId="77777777" w:rsidR="00273196" w:rsidRDefault="00273196">
      <w:r>
        <w:separator/>
      </w:r>
    </w:p>
  </w:footnote>
  <w:footnote w:type="continuationSeparator" w:id="0">
    <w:p w14:paraId="5024D524" w14:textId="77777777" w:rsidR="00273196" w:rsidRDefault="00273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60"/>
      <w:gridCol w:w="4860"/>
    </w:tblGrid>
    <w:tr w:rsidR="00CD30E1" w14:paraId="403D8425" w14:textId="77777777"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41150E2" w14:textId="77777777" w:rsidR="00CD30E1" w:rsidRDefault="00000000">
          <w:r>
            <w:rPr>
              <w:noProof/>
            </w:rPr>
            <w:drawing>
              <wp:inline distT="0" distB="0" distL="0" distR="0" wp14:anchorId="118017EA" wp14:editId="7A22288C">
                <wp:extent cx="1905000" cy="419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758ADDE" w14:textId="77777777" w:rsidR="00CD30E1" w:rsidRDefault="00000000">
          <w:pPr>
            <w:spacing w:after="40"/>
            <w:jc w:val="right"/>
          </w:pPr>
          <w:r>
            <w:rPr>
              <w:color w:val="595959"/>
              <w:sz w:val="19"/>
              <w:szCs w:val="19"/>
            </w:rPr>
            <w:t>www.criterionnetworks.com</w:t>
          </w:r>
        </w:p>
        <w:p w14:paraId="1012E73B" w14:textId="77777777" w:rsidR="00CD30E1" w:rsidRDefault="00000000">
          <w:pPr>
            <w:jc w:val="right"/>
          </w:pPr>
          <w:r>
            <w:rPr>
              <w:color w:val="595959"/>
              <w:sz w:val="19"/>
              <w:szCs w:val="19"/>
            </w:rPr>
            <w:t>info@criterionnetworks.com</w:t>
          </w:r>
        </w:p>
      </w:tc>
    </w:tr>
  </w:tbl>
  <w:p w14:paraId="130364BF" w14:textId="77777777" w:rsidR="00CD30E1" w:rsidRDefault="00CD30E1">
    <w:pPr>
      <w:pBdr>
        <w:bottom w:val="single" w:sz="6" w:space="2" w:color="808080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700B"/>
    <w:multiLevelType w:val="hybridMultilevel"/>
    <w:tmpl w:val="5890ED74"/>
    <w:lvl w:ilvl="0" w:tplc="1CCAEF3A">
      <w:start w:val="1"/>
      <w:numFmt w:val="bullet"/>
      <w:lvlText w:val="●"/>
      <w:lvlJc w:val="left"/>
      <w:pPr>
        <w:ind w:left="720" w:hanging="360"/>
      </w:pPr>
    </w:lvl>
    <w:lvl w:ilvl="1" w:tplc="45FAF000">
      <w:start w:val="1"/>
      <w:numFmt w:val="bullet"/>
      <w:lvlText w:val="○"/>
      <w:lvlJc w:val="left"/>
      <w:pPr>
        <w:ind w:left="1440" w:hanging="360"/>
      </w:pPr>
    </w:lvl>
    <w:lvl w:ilvl="2" w:tplc="D3782724">
      <w:start w:val="1"/>
      <w:numFmt w:val="bullet"/>
      <w:lvlText w:val="■"/>
      <w:lvlJc w:val="left"/>
      <w:pPr>
        <w:ind w:left="2160" w:hanging="360"/>
      </w:pPr>
    </w:lvl>
    <w:lvl w:ilvl="3" w:tplc="00E48CE4">
      <w:start w:val="1"/>
      <w:numFmt w:val="bullet"/>
      <w:lvlText w:val="●"/>
      <w:lvlJc w:val="left"/>
      <w:pPr>
        <w:ind w:left="2880" w:hanging="360"/>
      </w:pPr>
    </w:lvl>
    <w:lvl w:ilvl="4" w:tplc="A7E0AE6A">
      <w:start w:val="1"/>
      <w:numFmt w:val="bullet"/>
      <w:lvlText w:val="○"/>
      <w:lvlJc w:val="left"/>
      <w:pPr>
        <w:ind w:left="3600" w:hanging="360"/>
      </w:pPr>
    </w:lvl>
    <w:lvl w:ilvl="5" w:tplc="C450DA88">
      <w:start w:val="1"/>
      <w:numFmt w:val="bullet"/>
      <w:lvlText w:val="■"/>
      <w:lvlJc w:val="left"/>
      <w:pPr>
        <w:ind w:left="4320" w:hanging="360"/>
      </w:pPr>
    </w:lvl>
    <w:lvl w:ilvl="6" w:tplc="49C80690">
      <w:start w:val="1"/>
      <w:numFmt w:val="bullet"/>
      <w:lvlText w:val="●"/>
      <w:lvlJc w:val="left"/>
      <w:pPr>
        <w:ind w:left="5040" w:hanging="360"/>
      </w:pPr>
    </w:lvl>
    <w:lvl w:ilvl="7" w:tplc="3C2CE7E2">
      <w:start w:val="1"/>
      <w:numFmt w:val="bullet"/>
      <w:lvlText w:val="●"/>
      <w:lvlJc w:val="left"/>
      <w:pPr>
        <w:ind w:left="5760" w:hanging="360"/>
      </w:pPr>
    </w:lvl>
    <w:lvl w:ilvl="8" w:tplc="801C2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03738"/>
    <w:multiLevelType w:val="hybridMultilevel"/>
    <w:tmpl w:val="54DE424E"/>
    <w:lvl w:ilvl="0" w:tplc="3ACAAC14">
      <w:start w:val="1"/>
      <w:numFmt w:val="bullet"/>
      <w:lvlText w:val="•"/>
      <w:lvlJc w:val="left"/>
      <w:pPr>
        <w:ind w:left="540" w:hanging="270"/>
      </w:pPr>
    </w:lvl>
    <w:lvl w:ilvl="1" w:tplc="F77602CE">
      <w:numFmt w:val="decimal"/>
      <w:lvlText w:val=""/>
      <w:lvlJc w:val="left"/>
    </w:lvl>
    <w:lvl w:ilvl="2" w:tplc="FF9A82C4">
      <w:numFmt w:val="decimal"/>
      <w:lvlText w:val=""/>
      <w:lvlJc w:val="left"/>
    </w:lvl>
    <w:lvl w:ilvl="3" w:tplc="F730B52C">
      <w:numFmt w:val="decimal"/>
      <w:lvlText w:val=""/>
      <w:lvlJc w:val="left"/>
    </w:lvl>
    <w:lvl w:ilvl="4" w:tplc="E418F8BC">
      <w:numFmt w:val="decimal"/>
      <w:lvlText w:val=""/>
      <w:lvlJc w:val="left"/>
    </w:lvl>
    <w:lvl w:ilvl="5" w:tplc="F710B02C">
      <w:numFmt w:val="decimal"/>
      <w:lvlText w:val=""/>
      <w:lvlJc w:val="left"/>
    </w:lvl>
    <w:lvl w:ilvl="6" w:tplc="02FA6C0E">
      <w:numFmt w:val="decimal"/>
      <w:lvlText w:val=""/>
      <w:lvlJc w:val="left"/>
    </w:lvl>
    <w:lvl w:ilvl="7" w:tplc="BEA2D774">
      <w:numFmt w:val="decimal"/>
      <w:lvlText w:val=""/>
      <w:lvlJc w:val="left"/>
    </w:lvl>
    <w:lvl w:ilvl="8" w:tplc="3F7248DE">
      <w:numFmt w:val="decimal"/>
      <w:lvlText w:val=""/>
      <w:lvlJc w:val="left"/>
    </w:lvl>
  </w:abstractNum>
  <w:abstractNum w:abstractNumId="2" w15:restartNumberingAfterBreak="0">
    <w:nsid w:val="759231B0"/>
    <w:multiLevelType w:val="hybridMultilevel"/>
    <w:tmpl w:val="B8F4E4E2"/>
    <w:lvl w:ilvl="0" w:tplc="56A20906">
      <w:start w:val="1"/>
      <w:numFmt w:val="bullet"/>
      <w:lvlText w:val="◦"/>
      <w:lvlJc w:val="left"/>
      <w:pPr>
        <w:ind w:left="1080" w:hanging="270"/>
      </w:pPr>
    </w:lvl>
    <w:lvl w:ilvl="1" w:tplc="A754AAB2">
      <w:numFmt w:val="decimal"/>
      <w:lvlText w:val=""/>
      <w:lvlJc w:val="left"/>
    </w:lvl>
    <w:lvl w:ilvl="2" w:tplc="09A0C4BE">
      <w:numFmt w:val="decimal"/>
      <w:lvlText w:val=""/>
      <w:lvlJc w:val="left"/>
    </w:lvl>
    <w:lvl w:ilvl="3" w:tplc="377AA276">
      <w:numFmt w:val="decimal"/>
      <w:lvlText w:val=""/>
      <w:lvlJc w:val="left"/>
    </w:lvl>
    <w:lvl w:ilvl="4" w:tplc="F7FAD564">
      <w:numFmt w:val="decimal"/>
      <w:lvlText w:val=""/>
      <w:lvlJc w:val="left"/>
    </w:lvl>
    <w:lvl w:ilvl="5" w:tplc="DB563634">
      <w:numFmt w:val="decimal"/>
      <w:lvlText w:val=""/>
      <w:lvlJc w:val="left"/>
    </w:lvl>
    <w:lvl w:ilvl="6" w:tplc="BAAA8E08">
      <w:numFmt w:val="decimal"/>
      <w:lvlText w:val=""/>
      <w:lvlJc w:val="left"/>
    </w:lvl>
    <w:lvl w:ilvl="7" w:tplc="45E25A12">
      <w:numFmt w:val="decimal"/>
      <w:lvlText w:val=""/>
      <w:lvlJc w:val="left"/>
    </w:lvl>
    <w:lvl w:ilvl="8" w:tplc="BCB4C164">
      <w:numFmt w:val="decimal"/>
      <w:lvlText w:val=""/>
      <w:lvlJc w:val="left"/>
    </w:lvl>
  </w:abstractNum>
  <w:num w:numId="1" w16cid:durableId="1989701521">
    <w:abstractNumId w:val="0"/>
    <w:lvlOverride w:ilvl="0">
      <w:startOverride w:val="1"/>
    </w:lvlOverride>
  </w:num>
  <w:num w:numId="2" w16cid:durableId="352847581">
    <w:abstractNumId w:val="1"/>
    <w:lvlOverride w:ilvl="0">
      <w:startOverride w:val="1"/>
    </w:lvlOverride>
  </w:num>
  <w:num w:numId="3" w16cid:durableId="11384484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E1"/>
    <w:rsid w:val="00084F0D"/>
    <w:rsid w:val="000E16A2"/>
    <w:rsid w:val="00106834"/>
    <w:rsid w:val="00110D69"/>
    <w:rsid w:val="00273196"/>
    <w:rsid w:val="002D4175"/>
    <w:rsid w:val="00354231"/>
    <w:rsid w:val="00364AD8"/>
    <w:rsid w:val="00395E58"/>
    <w:rsid w:val="00410B02"/>
    <w:rsid w:val="00433466"/>
    <w:rsid w:val="004F4332"/>
    <w:rsid w:val="00566AF7"/>
    <w:rsid w:val="005705E7"/>
    <w:rsid w:val="00576F2A"/>
    <w:rsid w:val="00640ED8"/>
    <w:rsid w:val="00703DAE"/>
    <w:rsid w:val="00790918"/>
    <w:rsid w:val="00836330"/>
    <w:rsid w:val="008A74E5"/>
    <w:rsid w:val="008D5EDF"/>
    <w:rsid w:val="009870E5"/>
    <w:rsid w:val="009A0218"/>
    <w:rsid w:val="009B0183"/>
    <w:rsid w:val="00C60F09"/>
    <w:rsid w:val="00C918AC"/>
    <w:rsid w:val="00CD30E1"/>
    <w:rsid w:val="00D9008C"/>
    <w:rsid w:val="00DF25F7"/>
    <w:rsid w:val="00FD3CF4"/>
    <w:rsid w:val="00FE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DE13"/>
  <w15:docId w15:val="{753B75A1-02CF-47DD-871E-25F6CCBB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AF7"/>
  </w:style>
  <w:style w:type="paragraph" w:styleId="Footer">
    <w:name w:val="footer"/>
    <w:basedOn w:val="Normal"/>
    <w:link w:val="Foot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 user1</cp:lastModifiedBy>
  <cp:revision>24</cp:revision>
  <dcterms:created xsi:type="dcterms:W3CDTF">2026-09-09T15:58:00Z</dcterms:created>
  <dcterms:modified xsi:type="dcterms:W3CDTF">2026-09-09T16:32:00Z</dcterms:modified>
</cp:coreProperties>
</file>