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96067" w14:textId="77777777" w:rsidR="00CD30E1" w:rsidRDefault="00000000">
      <w:pPr>
        <w:spacing w:before="80" w:after="30"/>
        <w:jc w:val="center"/>
        <w:rPr>
          <w:color w:val="1A1A1A"/>
          <w:sz w:val="22"/>
          <w:szCs w:val="22"/>
          <w:u w:val="single"/>
        </w:rPr>
      </w:pPr>
      <w:r>
        <w:rPr>
          <w:color w:val="1A1A1A"/>
          <w:sz w:val="22"/>
          <w:szCs w:val="22"/>
          <w:u w:val="single"/>
        </w:rPr>
        <w:t xml:space="preserve">Instructor-Led Classroom Training</w:t>
      </w:r>
    </w:p>
    <w:p w14:paraId="6DA72521" w14:textId="77777777" w:rsidR="009870E5" w:rsidRDefault="009870E5">
      <w:pPr>
        <w:spacing w:before="80" w:after="30"/>
        <w:jc w:val="center"/>
      </w:pPr>
    </w:p>
    <w:p w14:paraId="5514C558" w14:textId="77777777" w:rsidR="009870E5" w:rsidRDefault="009870E5">
      <w:pPr>
        <w:spacing w:after="120"/>
        <w:jc w:val="center"/>
        <w:rPr>
          <w:b/>
          <w:bCs/>
          <w:color w:val="1A1A1A"/>
          <w:sz w:val="28"/>
          <w:szCs w:val="28"/>
        </w:rPr>
      </w:pPr>
      <w:r>
        <w:rPr>
          <w:b/>
          <w:bCs/>
          <w:color w:val="1A1A1A"/>
          <w:sz w:val="28"/>
          <w:szCs w:val="28"/>
        </w:rPr>
        <w:t xml:space="preserve">MCP in Practice: Agentic Network Operations Workshop</w:t>
      </w:r>
    </w:p>
    <w:p w14:paraId="1C1297D3" w14:textId="177DEDB4" w:rsidR="00CD30E1" w:rsidRDefault="00000000">
      <w:pPr>
        <w:spacing w:after="120"/>
        <w:jc w:val="center"/>
      </w:pPr>
      <w:r>
        <w:rPr>
          <w:b/>
          <w:bCs/>
          <w:color w:val="1A1A1A"/>
          <w:sz w:val="28"/>
          <w:szCs w:val="28"/>
        </w:rPr>
        <w:t xml:space="preserve">(Full-Day — 8 Hours)</w:t>
      </w:r>
    </w:p>
    <w:p w14:paraId="3CB14A4B" w14:textId="3CB14A4B" w:rsidR="00CD30E1" w:rsidRDefault="00CD30E1">
      <w:pPr>
        <w:spacing w:after="120"/>
        <w:jc w:val="center"/>
        <w:rPr>
          <w:b/>
          <w:bCs/>
          <w:color w:val="1F3864"/>
          <w:sz w:val="22"/>
          <w:szCs w:val="22"/>
        </w:rPr>
      </w:pPr>
      <w:r>
        <w:rPr>
          <w:b/>
          <w:bCs/>
          <w:color w:val="1F3864"/>
          <w:sz w:val="22"/>
          <w:szCs w:val="22"/>
        </w:rPr>
        <w:t xml:space="preserve">Skill Level: Intermediate</w:t>
      </w:r>
    </w:p>
    <w:p>
      <w:pPr>
        <w:pBdr>
          <w:bottom w:val="single" w:sz="6" w:space="2" w:color="808080"/>
        </w:pBdr>
        <w:spacing w:before="120" w:after="120"/>
      </w:pPr>
    </w:p>
    <w:p>
      <w:pPr>
        <w:keepNext/>
        <w:spacing w:before="280" w:after="120"/>
      </w:pPr>
      <w:r>
        <w:rPr>
          <w:b/>
          <w:bCs/>
          <w:color w:val="1A1A1A"/>
          <w:sz w:val="32"/>
          <w:szCs w:val="32"/>
        </w:rPr>
        <w:t xml:space="preserve">Course Description</w:t>
      </w:r>
    </w:p>
    <w:p>
      <w:pPr>
        <w:spacing w:before="120" w:after="120"/>
        <w:jc w:val="both"/>
      </w:pPr>
      <w:r>
        <w:rPr>
          <w:color w:val="1A1A1A"/>
        </w:rPr>
        <w:t xml:space="preserve">This full-day, lab-intensive workshop is about building MCP infrastructure rather than explaining it. Participants implement, secure, test, and promote a production-grade MCP server that exposes Cisco network operations capability to AI agents, and build the client-side contract that makes its safety controls enforceable.</w:t>
      </w:r>
    </w:p>
    <w:p>
      <w:pPr>
        <w:spacing w:before="120" w:after="120"/>
        <w:jc w:val="both"/>
      </w:pPr>
      <w:r>
        <w:rPr>
          <w:color w:val="1A1A1A"/>
        </w:rPr>
        <w:t xml:space="preserve">The morning establishes the protocol baseline quickly — lifecycle, Streamable HTTP sessions, capability negotiation, and the six primitives, observed on the wire rather than described — then moves directly into server engineering: transports and authentication, tool and schema design, error semantics, resource modelling, and audit. The afternoon covers write-path control, MCP-specific security risk, the client side of the contract (approval and sampling only exist when a client implements them), and the test and promotion discipline required before an agent is permitted to change network state. Agent orchestration frameworks are out of scope; the workshop assumes an agent exists and makes the tools and the host behind it correct, safe, and operable.</w:t>
      </w:r>
    </w:p>
    <w:p>
      <w:pPr>
        <w:spacing w:before="120" w:after="120"/>
        <w:jc w:val="both"/>
      </w:pPr>
      <w:r>
        <w:rPr>
          <w:color w:val="1A1A1A"/>
        </w:rPr>
        <w:t xml:space="preserve">All exercises run in Criterion's production-representative lab estate — two live Cisco IOS routers, an MCP server host, and a LibreChat instance — never against customer or production infrastructure. Within the lab, Router1 plays the live-operations role and Router2 the production-representative role: every write moves through pre-flight validation on Router2, policy checks, explicit human approval, verification, and rollback before it is promoted to Router1 — the same validation gate and formal promotion model Criterion applies to customer production estates. Participants finish with a working, audited MCP server, a minimal MCP client they wrote themselves, and a repeatable scenario suite they can carry into their own environment.</w:t>
      </w:r>
    </w:p>
    <w:p>
      <w:pPr>
        <w:pBdr>
          <w:bottom w:val="single" w:sz="6" w:space="2" w:color="808080"/>
        </w:pBdr>
        <w:spacing w:before="120" w:after="120"/>
      </w:pPr>
    </w:p>
    <w:p>
      <w:pPr>
        <w:keepNext/>
        <w:spacing w:before="280" w:after="120"/>
      </w:pPr>
      <w:r>
        <w:rPr>
          <w:b/>
          <w:bCs/>
          <w:color w:val="1A1A1A"/>
          <w:sz w:val="32"/>
          <w:szCs w:val="32"/>
        </w:rPr>
        <w:t xml:space="preserve">Course Objectives</w:t>
      </w:r>
    </w:p>
    <w:p>
      <w:pPr>
        <w:spacing w:before="80" w:after="80"/>
      </w:pPr>
      <w:r>
        <w:rPr>
          <w:color w:val="1A1A1A"/>
        </w:rPr>
        <w:t xml:space="preserve">Upon completing this course, the learner will be able to: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Explain and observe the protocol: </w:t>
      </w:r>
      <w:r>
        <w:rPr>
          <w:color w:val="1A1A1A"/>
        </w:rPr>
        <w:t xml:space="preserve">Trace the MCP lifecycle, Streamable HTTP session mechanics, capability negotiation, and the six primitives on the wire, and state which primitive each production client actually consumes.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Implement a production-grade MCP server: </w:t>
      </w:r>
      <w:r>
        <w:rPr>
          <w:color w:val="1A1A1A"/>
        </w:rPr>
        <w:t xml:space="preserve">Build an MCP server for network operations using the official Python SDK, with a maintainable structure, session handling, connection management against network devices, and a structured per-invocation audit record.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Select and secure transports: </w:t>
      </w:r>
      <w:r>
        <w:rPr>
          <w:color w:val="1A1A1A"/>
        </w:rPr>
        <w:t xml:space="preserve">Choose between stdio and Streamable HTTP for a given deployment; implement bearer-token authentication and role mapping, and understand the OAuth 2.1 path for remote access.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Engineer tools and schemas for reliable selection: </w:t>
      </w:r>
      <w:r>
        <w:rPr>
          <w:color w:val="1A1A1A"/>
        </w:rPr>
        <w:t xml:space="preserve">Design intent-shaped tools with constrained input schemas, structured output schemas, and tool annotations that make agent tool selection deterministic rather than probabilistic.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Define correct error and validation semantics: </w:t>
      </w:r>
      <w:r>
        <w:rPr>
          <w:color w:val="1A1A1A"/>
        </w:rPr>
        <w:t xml:space="preserve">Return actionable errors for rejected input, unreachable devices, partial results, timeouts, and authorization failures, so an agent can reason about failure instead of retrying blindly.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Model reference context as resources and prompts: </w:t>
      </w:r>
      <w:r>
        <w:rPr>
          <w:color w:val="1A1A1A"/>
        </w:rPr>
        <w:t xml:space="preserve">Expose topology, baselines, and configuration as MCP resources and resource templates; author server-side prompts; decide correctly between a resource and a tool; assemble cross-device evidence at the server.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Enforce write-path control at the server: </w:t>
      </w:r>
      <w:r>
        <w:rPr>
          <w:color w:val="1A1A1A"/>
        </w:rPr>
        <w:t xml:space="preserve">Implement read/write separation, role-based tool visibility and enforcement, pre-flight dry runs, policy validation, server-side human approval, verification, audit records, and rollback — enforced in code, not in the prompt.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Assess and contain MCP-specific security risk: </w:t>
      </w:r>
      <w:r>
        <w:rPr>
          <w:color w:val="1A1A1A"/>
        </w:rPr>
        <w:t xml:space="preserve">Identify tool poisoning, version drift, excessive scope, confused-deputy conditions, and prompt injection through ingested device data; distinguish visibility from authorization; apply MCP security scanning to a running server.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Build the client side of the contract: </w:t>
      </w:r>
      <w:r>
        <w:rPr>
          <w:color w:val="1A1A1A"/>
        </w:rPr>
        <w:t xml:space="preserve">Implement a minimal MCP client with an LLM loop, capability declaration, elicitation (approval) handling, progress and notification handling, and sampling — and fill in the capability matrix for a client they wrote.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Test and promote an MCP server: </w:t>
      </w:r>
      <w:r>
        <w:rPr>
          <w:color w:val="1A1A1A"/>
        </w:rPr>
        <w:t xml:space="preserve">Build contract tests over the SDK's in-memory transport and a scenario suite against known network conditions, and move a change from the production-representative device through a validation gate to a controlled, reversible rollout.</w:t>
      </w:r>
    </w:p>
    <w:p>
      <w:pPr>
        <w:pBdr>
          <w:bottom w:val="single" w:sz="6" w:space="2" w:color="808080"/>
        </w:pBdr>
        <w:spacing w:before="120" w:after="120"/>
      </w:pPr>
    </w:p>
    <w:p>
      <w:pPr>
        <w:keepNext/>
        <w:spacing w:before="280" w:after="120"/>
      </w:pPr>
      <w:r>
        <w:rPr>
          <w:b/>
          <w:bCs/>
          <w:color w:val="1A1A1A"/>
          <w:sz w:val="32"/>
          <w:szCs w:val="32"/>
        </w:rPr>
        <w:t xml:space="preserve">Agenda at a Glance</w:t>
      </w:r>
    </w:p>
    <w:p>
      <w:pPr>
        <w:spacing w:before="80" w:after="80"/>
      </w:pPr>
      <w:r>
        <w:rPr>
          <w:color w:val="1A1A1A"/>
        </w:rPr>
        <w:t xml:space="preserve">Approximately 75% hands-on. Times are elapsed from session start; two 10-minute breaks and a 45-minute lunch are included.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b/>
          <w:bCs/>
          <w:color w:val="1A1A1A"/>
        </w:rPr>
        <w:t xml:space="preserve">0:00–0:35 — </w:t>
      </w:r>
      <w:r>
        <w:rPr>
          <w:color w:val="1A1A1A"/>
        </w:rPr>
        <w:t xml:space="preserve">Orientation — baseline checkpoint, protocol internals, trust boundaries, pre-flight on each participant's own server instance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b/>
          <w:bCs/>
          <w:color w:val="1A1A1A"/>
        </w:rPr>
        <w:t xml:space="preserve">0:35–1:25 — </w:t>
      </w:r>
      <w:r>
        <w:rPr>
          <w:color w:val="1A1A1A"/>
        </w:rPr>
        <w:t xml:space="preserve">Module 1 — Protocol on the wire and production-grade servers · Lab 1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b/>
          <w:bCs/>
          <w:color w:val="1A1A1A"/>
        </w:rPr>
        <w:t xml:space="preserve">1:25–1:35 — </w:t>
      </w:r>
      <w:r>
        <w:rPr>
          <w:color w:val="1A1A1A"/>
        </w:rPr>
        <w:t xml:space="preserve">Break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b/>
          <w:bCs/>
          <w:color w:val="1A1A1A"/>
        </w:rPr>
        <w:t xml:space="preserve">1:35–2:35 — </w:t>
      </w:r>
      <w:r>
        <w:rPr>
          <w:color w:val="1A1A1A"/>
        </w:rPr>
        <w:t xml:space="preserve">Module 2 — Tool and schema engineering · Lab 2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b/>
          <w:bCs/>
          <w:color w:val="1A1A1A"/>
        </w:rPr>
        <w:t xml:space="preserve">2:35–3:25 — </w:t>
      </w:r>
      <w:r>
        <w:rPr>
          <w:color w:val="1A1A1A"/>
        </w:rPr>
        <w:t xml:space="preserve">Module 3 — Multi-source context and correlation · Lab 3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b/>
          <w:bCs/>
          <w:color w:val="1A1A1A"/>
        </w:rPr>
        <w:t xml:space="preserve">3:25–4:10 — </w:t>
      </w:r>
      <w:r>
        <w:rPr>
          <w:color w:val="1A1A1A"/>
        </w:rPr>
        <w:t xml:space="preserve">Lunch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b/>
          <w:bCs/>
          <w:color w:val="1A1A1A"/>
        </w:rPr>
        <w:t xml:space="preserve">4:10–5:40 — </w:t>
      </w:r>
      <w:r>
        <w:rPr>
          <w:color w:val="1A1A1A"/>
        </w:rPr>
        <w:t xml:space="preserve">Module 4 — Safety, identity and write-path control · Labs 4 and 5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b/>
          <w:bCs/>
          <w:color w:val="1A1A1A"/>
        </w:rPr>
        <w:t xml:space="preserve">5:40–5:50 — </w:t>
      </w:r>
      <w:r>
        <w:rPr>
          <w:color w:val="1A1A1A"/>
        </w:rPr>
        <w:t xml:space="preserve">Break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b/>
          <w:bCs/>
          <w:color w:val="1A1A1A"/>
        </w:rPr>
        <w:t xml:space="preserve">5:50–6:35 — </w:t>
      </w:r>
      <w:r>
        <w:rPr>
          <w:color w:val="1A1A1A"/>
        </w:rPr>
        <w:t xml:space="preserve">Module 5 — The client side of the contract · Lab 6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b/>
          <w:bCs/>
          <w:color w:val="1A1A1A"/>
        </w:rPr>
        <w:t xml:space="preserve">6:35–7:40 — </w:t>
      </w:r>
      <w:r>
        <w:rPr>
          <w:color w:val="1A1A1A"/>
        </w:rPr>
        <w:t xml:space="preserve">Module 6 and Capstone — testing, promotion, and the validated change · Lab 7</w:t>
      </w:r>
    </w:p>
    <w:p>
      <w:pPr>
        <w:pStyle w:val="ListParagraph"/>
        <w:numPr>
          <w:ilvl w:val="0"/>
          <w:numId w:val="2"/>
        </w:numPr>
        <w:spacing w:before="45" w:after="45"/>
      </w:pPr>
      <w:r>
        <w:rPr>
          <w:b/>
          <w:bCs/>
          <w:color w:val="1A1A1A"/>
        </w:rPr>
        <w:t xml:space="preserve">7:40–8:00 — </w:t>
      </w:r>
      <w:r>
        <w:rPr>
          <w:color w:val="1A1A1A"/>
        </w:rPr>
        <w:t xml:space="preserve">Wrap-up — capability matrix, hardening roadmap, take-home assignments</w:t>
      </w:r>
    </w:p>
    <w:p>
      <w:pPr>
        <w:pBdr>
          <w:bottom w:val="single" w:sz="6" w:space="2" w:color="808080"/>
        </w:pBdr>
        <w:spacing w:before="120" w:after="120"/>
      </w:pPr>
    </w:p>
    <w:p>
      <w:pPr>
        <w:keepNext/>
        <w:spacing w:before="280" w:after="120"/>
      </w:pPr>
      <w:r>
        <w:rPr>
          <w:b/>
          <w:bCs/>
          <w:color w:val="1A1A1A"/>
          <w:sz w:val="32"/>
          <w:szCs w:val="32"/>
        </w:rPr>
        <w:t xml:space="preserve">Modules</w:t>
      </w:r>
    </w:p>
    <w:p>
      <w:pPr>
        <w:keepNext/>
        <w:spacing w:before="220" w:after="90"/>
      </w:pPr>
      <w:r>
        <w:rPr>
          <w:b/>
          <w:bCs/>
          <w:color w:val="1F3864"/>
          <w:sz w:val="28"/>
          <w:szCs w:val="28"/>
        </w:rPr>
        <w:t xml:space="preserve">Orientation: Scope, Baseline &amp; the Engineering Problem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Protocol baseline, taught fast — host, client, and server roles; JSON-RPC framing; the lifecycle from initialize through capability negotiation to close; Streamable HTTP session mechanics; the six primitives and who controls each (model, application, user)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What breaks in real deployments — tools an agent cannot choose between, errors an agent cannot act on, write paths with no gate, and clients that silently ignore half the protocol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Three trust boundaries that organise the day — model ↔ tool result, client ↔ server, server ↔ device — and the lab that exercises each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Scope boundary — where MCP responsibility ends and agent orchestration begins, and why the tool layer is the harder engineering problem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Design targets for the day — determinism, auditability, repeatability, and rollback awareness</w:t>
      </w:r>
    </w:p>
    <w:p>
      <w:pPr>
        <w:keepNext/>
        <w:spacing w:before="90" w:after="30"/>
        <w:ind w:left="270"/>
      </w:pPr>
      <w:r>
        <w:rPr>
          <w:b/>
          <w:bCs/>
          <w:i/>
          <w:iCs/>
          <w:color w:val="1F3864"/>
        </w:rPr>
        <w:t xml:space="preserve">Hands-on: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Pre-flight — start a personal MCP server instance against the shared lab routers, connect MCP Inspector and LibreChat, verify the client development environment</w:t>
      </w:r>
    </w:p>
    <w:p>
      <w:pPr>
        <w:keepNext/>
        <w:spacing w:before="220" w:after="90"/>
      </w:pPr>
      <w:r>
        <w:rPr>
          <w:b/>
          <w:bCs/>
          <w:color w:val="1F3864"/>
          <w:sz w:val="28"/>
          <w:szCs w:val="28"/>
        </w:rPr>
        <w:t xml:space="preserve">Module 1: Protocol on the Wire &amp; Production-Grade Servers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Server implementation patterns — project structure, decorator-based tool registration, configuration, and blocking device I/O isolated in worker threads for a server more than one team will maintain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Transports in practice — stdio for local and single-operator use versus Streamable HTTP for shared and remote servers; session identifiers, server-to-client streams, and resumption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Authentication and identity — bearer tokens at the transport layer today, OAuth 2.1 for remote access in production; service versus per-operator identity; credential storage; propagating operator identity into device sessions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Sessions, concurrency, and audit — connection lifecycle, safe concurrent access to shared devices, and the structured record every invocation must leave to be defensible after the fact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Reading a production client — where a real MCP client handles 401, server instructions, progress-driven timeouts, and declares its capabilities</w:t>
      </w:r>
    </w:p>
    <w:p>
      <w:pPr>
        <w:keepNext/>
        <w:spacing w:before="90" w:after="30"/>
        <w:ind w:left="270"/>
      </w:pPr>
      <w:r>
        <w:rPr>
          <w:b/>
          <w:bCs/>
          <w:i/>
          <w:iCs/>
          <w:color w:val="1F3864"/>
        </w:rPr>
        <w:t xml:space="preserve">Hands-on: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Lab 1 — trace the protocol on the wire in MCP Inspector, then drive a Streamable HTTP session by hand; connect LibreChat end to end through an authentication failure; add structured per-invocation audit logging to the server</w:t>
      </w:r>
    </w:p>
    <w:p>
      <w:pPr>
        <w:keepNext/>
        <w:spacing w:before="220" w:after="90"/>
      </w:pPr>
      <w:r>
        <w:rPr>
          <w:b/>
          <w:bCs/>
          <w:color w:val="1F3864"/>
          <w:sz w:val="28"/>
          <w:szCs w:val="28"/>
        </w:rPr>
        <w:t xml:space="preserve">Module 2: Tool and Schema Engineering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Tool granularity — one tool per operator intent versus one tool per command or API endpoint, and how granularity drives selection accuracy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Input schema design — types, enums, constraints, defaults, and rejecting ambiguous or unsafe input at the boundary; exact-match allowlists versus prefix matching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Output schema design — returning structured evidence rather than raw device text, and shaping results so conclusions are supportable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Descriptions and annotations — writing tool metadata, including read-only, destructive, and idempotent hints, so selection is deterministic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Error semantics — distinguishing invalid input, unauthorized, unreachable, partial, and timed-out; errors as tool results the agent can read and act on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Contract testing — exercising the tool surface over the SDK's in-memory transport with the device layer mocked, so a server gains a CI gate without a router</w:t>
      </w:r>
    </w:p>
    <w:p>
      <w:pPr>
        <w:keepNext/>
        <w:spacing w:before="90" w:after="30"/>
        <w:ind w:left="270"/>
      </w:pPr>
      <w:r>
        <w:rPr>
          <w:b/>
          <w:bCs/>
          <w:i/>
          <w:iCs/>
          <w:color w:val="1F3864"/>
        </w:rPr>
        <w:t xml:space="preserve">Hands-on: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Lab 2 — build a read-only device tool, refactor endpoint-shaped tools into intent-shaped tools with strict schemas, structured output, and annotations, then measure agent selection accuracy before and after; write contract tests that run green with no device attached</w:t>
      </w:r>
    </w:p>
    <w:p>
      <w:pPr>
        <w:keepNext/>
        <w:spacing w:before="220" w:after="90"/>
      </w:pPr>
      <w:r>
        <w:rPr>
          <w:b/>
          <w:bCs/>
          <w:color w:val="1F3864"/>
          <w:sz w:val="28"/>
          <w:szCs w:val="28"/>
        </w:rPr>
        <w:t xml:space="preserve">Module 3: Multi-Source Context and Correlation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Resources versus tools — interface tables, running configuration, baselines, and golden configuration as resources; resource templates for parameterised context; why running configuration is served as a resource but refused as a command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Prompts as server-authored runbooks — user-invoked templates that reference the server's own tools and resources; the naming collision with client-local prompt libraries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Server-side correlation — assembling cross-device evidence at the server, because a device cannot be assessed in isolation and the agent should not be stitching raw payloads together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Context budget — summarisation, field selection, and payload limits; what to return and what to withhold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Caching, idempotency, and rate limits — protecting production devices from agent-driven query volume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Worked Cisco endpoints (discussion) — mapping the same patterns to Nexus and ACI, SD-WAN, Intersight, and ServiceNow as tool and resource sources</w:t>
      </w:r>
    </w:p>
    <w:p>
      <w:pPr>
        <w:keepNext/>
        <w:spacing w:before="90" w:after="30"/>
        <w:ind w:left="270"/>
      </w:pPr>
      <w:r>
        <w:rPr>
          <w:b/>
          <w:bCs/>
          <w:i/>
          <w:iCs/>
          <w:color w:val="1F3864"/>
        </w:rPr>
        <w:t xml:space="preserve">Hands-on: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Lab 3 — expose resources, a resource template, and prompts; add a second device to the server inventory and implement a correlation tool that returns assembled cross-device evidence</w:t>
      </w:r>
    </w:p>
    <w:p>
      <w:pPr>
        <w:keepNext/>
        <w:spacing w:before="220" w:after="90"/>
      </w:pPr>
      <w:r>
        <w:rPr>
          <w:b/>
          <w:bCs/>
          <w:color w:val="1F3864"/>
          <w:sz w:val="28"/>
          <w:szCs w:val="28"/>
        </w:rPr>
        <w:t xml:space="preserve">Module 4: Safety, Identity and Write-Path Control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Read/write separation — enforcing the boundary in server code and authorization, never in the prompt; role-based tool visibility versus role-based enforcement (hiding is UX, authorization is enforcement)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The controlled write path — pre-flight dry run, schema validation, policy check, explicit approval, apply, verify, and rollback; pre-change snapshots as the rollback anchor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Human approval as a server-side gate — elicitation, structuring the approval request so the approver sees the actual intended change and its blast radius, and graceful degradation when a client cannot approve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Dynamic servers — tool-list change notifications and resource subscriptions as the mechanism behind runtime capability control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Prompt injection through ingested data — instructions hidden in interface descriptions, syslog, ticket text, or telemetry the agent reads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MCP-specific threats — tool poisoning, rug-pull and version drift, confused deputy, excessive scope, and over-broad credentials; scanning a server's tool surface</w:t>
      </w:r>
    </w:p>
    <w:p>
      <w:pPr>
        <w:keepNext/>
        <w:spacing w:before="90" w:after="30"/>
        <w:ind w:left="270"/>
      </w:pPr>
      <w:r>
        <w:rPr>
          <w:b/>
          <w:bCs/>
          <w:i/>
          <w:iCs/>
          <w:color w:val="1F3864"/>
        </w:rPr>
        <w:t xml:space="preserve">Hands-on: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Lab 4 — gate a state-changing tool behind role checks, pre-flight validation, policy check, explicit human approval, verification, and demonstrated rollback; observe the same tool degrade safely in a client without approval support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Lab 5 — prove that a hidden tool is still refused when called by name; deliver a live injection attempt through a device interface description and contain it; scan the running server with MCP security scanners such as MCP-Scan and Cisco AI Defense MCP Scanner (DefenseClaw)</w:t>
      </w:r>
    </w:p>
    <w:p>
      <w:pPr>
        <w:keepNext/>
        <w:spacing w:before="220" w:after="90"/>
      </w:pPr>
      <w:r>
        <w:rPr>
          <w:b/>
          <w:bCs/>
          <w:color w:val="1F3864"/>
          <w:sz w:val="28"/>
          <w:szCs w:val="28"/>
        </w:rPr>
        <w:t xml:space="preserve">Module 5: The Client Side of the Contract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Why the host matters — approval gates, sampling, and live tool-list refresh exist only when the client implements them; the capability matrix as a readable fact, not an opinion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The agent loop — MCP tool schemas to LLM function calls, tool results back into the conversation, termination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Capability declaration — what changes on the wire when a client advertises elicitation, and how the server detects it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Handlers — elicitation (terminal approval), progress, logging, notifications with automatic tool re-listing, and sampling (the server borrowing the client's model)</w:t>
      </w:r>
    </w:p>
    <w:p>
      <w:pPr>
        <w:keepNext/>
        <w:spacing w:before="90" w:after="30"/>
        <w:ind w:left="270"/>
      </w:pPr>
      <w:r>
        <w:rPr>
          <w:b/>
          <w:bCs/>
          <w:i/>
          <w:iCs/>
          <w:color w:val="1F3864"/>
        </w:rPr>
        <w:t xml:space="preserve">Hands-on: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Lab 6 — build a minimal Python MCP client in stages: connect and list, agent loop, elicitation handler, progress and notification handlers, sampling; complete the capability matrix row for the client you wrote</w:t>
      </w:r>
    </w:p>
    <w:p>
      <w:pPr>
        <w:keepNext/>
        <w:spacing w:before="220" w:after="90"/>
      </w:pPr>
      <w:r>
        <w:rPr>
          <w:b/>
          <w:bCs/>
          <w:color w:val="1F3864"/>
          <w:sz w:val="28"/>
          <w:szCs w:val="28"/>
        </w:rPr>
        <w:t xml:space="preserve">Module 6: Testing, Promotion and Operations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Testing tool behaviour — contract tests, golden fixtures, and device simulators for repeatable results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Scenario suites — exercising the server against known network conditions and asserting on returned evidence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Environment separation and the validation gate — production-representative versus live operations, why they never share a wire, and the evidence required before a change is permitted in live operations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Rollout and runtime operations — staged deployment, secret handling, rollback, and ongoing review of tool error rates, latency, scope, and audit records</w:t>
      </w:r>
    </w:p>
    <w:p>
      <w:pPr>
        <w:keepNext/>
        <w:spacing w:before="220" w:after="90"/>
      </w:pPr>
      <w:r>
        <w:rPr>
          <w:b/>
          <w:bCs/>
          <w:color w:val="1F3864"/>
          <w:sz w:val="28"/>
          <w:szCs w:val="28"/>
        </w:rPr>
        <w:t xml:space="preserve">Capstone: The Validated Change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Scenario — a broken end-to-end condition in the production-representative device with no stated root cause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Diagnosis — correlated evidence, probable root cause, and a specific remediation, produced through the participant's own MCP server driven by the participant's own client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Execution — propose the change, validate it on the production-representative device with recorded evidence, run the scenario suite, promote through the approval gate to the live-operations device, verify, and demonstrate rollback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Debrief — reviewing the audit trail and identifying the remaining gaps between the workshop server and a production deployment</w:t>
      </w:r>
    </w:p>
    <w:p>
      <w:pPr>
        <w:keepNext/>
        <w:spacing w:before="90" w:after="30"/>
        <w:ind w:left="270"/>
      </w:pPr>
      <w:r>
        <w:rPr>
          <w:b/>
          <w:bCs/>
          <w:i/>
          <w:iCs/>
          <w:color w:val="1F3864"/>
        </w:rPr>
        <w:t xml:space="preserve">Hands-on: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Lab 7 — diagnose, fix through the controlled write path with approval, verification, and demonstrated rollback; reconstruct what happened to the live-operations device from the audit record alone</w:t>
      </w:r>
    </w:p>
    <w:p>
      <w:pPr>
        <w:keepNext/>
        <w:spacing w:before="220" w:after="90"/>
      </w:pPr>
      <w:r>
        <w:rPr>
          <w:b/>
          <w:bCs/>
          <w:color w:val="1F3864"/>
          <w:sz w:val="28"/>
          <w:szCs w:val="28"/>
        </w:rPr>
        <w:t xml:space="preserve">Wrap-Up: Capability Matrix and Hardening Roadmap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Capability matrix, four columns — LibreChat, MCP Inspector, the participant's client, and a production coding agent (take-home): which primitive each consumes and who controls it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Hardening roadmap — OAuth 2.1, containerised deployment with secret handling, publishing a server entry to the MCP Registry, structured observability, per-operator identity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Take-home assignments — prompts and resources with a production client, OAuth 2.1 conversion, containerise and publish, capstone stretch goals</w:t>
      </w:r>
    </w:p>
    <w:p>
      <w:pPr>
        <w:pBdr>
          <w:bottom w:val="single" w:sz="6" w:space="2" w:color="808080"/>
        </w:pBdr>
        <w:spacing w:before="120" w:after="120"/>
      </w:pPr>
    </w:p>
    <w:p>
      <w:pPr>
        <w:keepNext/>
        <w:spacing w:before="280" w:after="120"/>
      </w:pPr>
      <w:r>
        <w:rPr>
          <w:b/>
          <w:bCs/>
          <w:color w:val="1A1A1A"/>
          <w:sz w:val="32"/>
          <w:szCs w:val="32"/>
        </w:rPr>
        <w:t xml:space="preserve">Labs Outline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Trace the protocol on the wire, drive a Streamable HTTP session by hand, connect LibreChat through an authentication failure, and add per-invocation audit logging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Build and refactor tools into intent-shaped tools with strict schemas, structured output, and annotations; measure selection accuracy; write contract tests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Expose resources, templates, and prompts; add a second device and implement server-side cross-device correlation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Gate a state-changing tool behind roles, validation, policy check, human approval, verification, and rollback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Prove hidden ≠ authorized, contain a prompt-injection attempt delivered through device data, and run an MCP security scan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Build a minimal MCP client with approval, notification, and sampling handlers, and complete its capability matrix row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Capstone: diagnose a broken end-to-end condition and apply an approved, validated, verified, reversible fix through the promotion gate</w:t>
      </w:r>
    </w:p>
    <w:p>
      <w:pPr>
        <w:pBdr>
          <w:bottom w:val="single" w:sz="6" w:space="2" w:color="808080"/>
        </w:pBdr>
        <w:spacing w:before="120" w:after="120"/>
      </w:pPr>
    </w:p>
    <w:p>
      <w:pPr>
        <w:keepNext/>
        <w:spacing w:before="280" w:after="120"/>
      </w:pPr>
      <w:r>
        <w:rPr>
          <w:b/>
          <w:bCs/>
          <w:color w:val="1A1A1A"/>
          <w:sz w:val="32"/>
          <w:szCs w:val="32"/>
        </w:rPr>
        <w:t xml:space="preserve">What Participants Take Away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A working MCP server for network operations: authenticated, role-aware, audited, and running over Streamable HTTP against the lab estate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An intent-shaped tool, resource, and prompt set with strict schemas, annotations, and structured error semantics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A controlled write path with pre-flight validation, policy check, human approval, verification, and rollback — and a client that can actually approve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A minimal MCP client, a contract and scenario test suite, and the promotion evidence pattern, ready to adapt to their own environment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A completed capability matrix explaining what "MCP support" means, client by client</w:t>
      </w:r>
    </w:p>
    <w:p>
      <w:pPr>
        <w:pBdr>
          <w:bottom w:val="single" w:sz="6" w:space="2" w:color="808080"/>
        </w:pBdr>
        <w:spacing w:before="120" w:after="120"/>
      </w:pPr>
    </w:p>
    <w:p>
      <w:pPr>
        <w:keepNext/>
        <w:spacing w:before="280" w:after="120"/>
      </w:pPr>
      <w:r>
        <w:rPr>
          <w:b/>
          <w:bCs/>
          <w:color w:val="1A1A1A"/>
          <w:sz w:val="32"/>
          <w:szCs w:val="32"/>
        </w:rPr>
        <w:t xml:space="preserve">Target Audience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Network Automation Engineers and NetDevOps teams building agent-facing tooling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Platform, DevOps, and SRE engineers responsible for internal tool and API surfaces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Software Developers integrating AI agents with infrastructure systems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AI Systems Engineers and solution teams delivering agentic operations capability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Network Architects and Operations Leads accountable for change safety and auditability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Security Engineers assessing agent and tool exposure in operational environments</w:t>
      </w:r>
    </w:p>
    <w:p>
      <w:pPr>
        <w:pBdr>
          <w:bottom w:val="single" w:sz="6" w:space="2" w:color="808080"/>
        </w:pBdr>
        <w:spacing w:before="120" w:after="120"/>
      </w:pPr>
    </w:p>
    <w:p>
      <w:pPr>
        <w:keepNext/>
        <w:spacing w:before="280" w:after="120"/>
      </w:pPr>
      <w:r>
        <w:rPr>
          <w:b/>
          <w:bCs/>
          <w:color w:val="1A1A1A"/>
          <w:sz w:val="32"/>
          <w:szCs w:val="32"/>
        </w:rPr>
        <w:t xml:space="preserve">Skill Level &amp; Assumed Knowledge</w:t>
      </w:r>
    </w:p>
    <w:p>
      <w:pPr>
        <w:spacing w:before="80" w:after="80"/>
      </w:pPr>
      <w:r>
        <w:rPr>
          <w:color w:val="1A1A1A"/>
        </w:rPr>
        <w:t xml:space="preserve">This is a hands-on engineering course. Participants write and debug server-side and client-side Python throughout the day and should be comfortable with the following: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Python — </w:t>
      </w:r>
      <w:r>
        <w:rPr>
          <w:color w:val="1A1A1A"/>
        </w:rPr>
        <w:t xml:space="preserve">functions, modules, type hints, exception handling, and basic asynchronous programming; prior use of a schema or validation library is an advantage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APIs and data formats — </w:t>
      </w:r>
      <w:r>
        <w:rPr>
          <w:color w:val="1A1A1A"/>
        </w:rPr>
        <w:t xml:space="preserve">REST, JSON, and JSON Schema; reading and writing structured request and response payloads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Networking — </w:t>
      </w:r>
      <w:r>
        <w:rPr>
          <w:color w:val="1A1A1A"/>
        </w:rPr>
        <w:t xml:space="preserve">working knowledge of interfaces, IP addressing, and routing on Cisco IOS, and familiarity with operational troubleshooting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Tooling — </w:t>
      </w:r>
      <w:r>
        <w:rPr>
          <w:color w:val="1A1A1A"/>
        </w:rPr>
        <w:t xml:space="preserve">confident use of a development environment, CLI, SSH, and version control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b/>
          <w:bCs/>
          <w:color w:val="1A1A1A"/>
        </w:rPr>
        <w:t xml:space="preserve">MCP — </w:t>
      </w:r>
      <w:r>
        <w:rPr>
          <w:color w:val="1A1A1A"/>
        </w:rPr>
        <w:t xml:space="preserve">not assumed. The Orientation block establishes the protocol baseline at pace; participants who have completed the 4-hour MCP Essentials workshop will find it a rapid checkpoint rather than a re-teach</w:t>
      </w:r>
    </w:p>
    <w:p>
      <w:pPr>
        <w:spacing w:before="120" w:after="120"/>
        <w:jc w:val="both"/>
      </w:pPr>
      <w:r>
        <w:rPr>
          <w:color w:val="1A1A1A"/>
        </w:rPr>
        <w:t xml:space="preserve">No experience with agent orchestration frameworks is required. This course covers the server, tool, and client-contract layers; agent reasoning, orchestration frameworks, and multi-agent design are out of scope.</w:t>
      </w:r>
    </w:p>
    <w:p>
      <w:pPr>
        <w:pBdr>
          <w:bottom w:val="single" w:sz="6" w:space="2" w:color="808080"/>
        </w:pBdr>
        <w:spacing w:before="120" w:after="120"/>
      </w:pPr>
    </w:p>
    <w:p>
      <w:pPr>
        <w:keepNext/>
        <w:spacing w:before="280" w:after="120"/>
      </w:pPr>
      <w:r>
        <w:rPr>
          <w:b/>
          <w:bCs/>
          <w:color w:val="1A1A1A"/>
          <w:sz w:val="32"/>
          <w:szCs w:val="3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Internet access and a working local development environment with Python 3.11+ and Git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Ability to install packages and run a local HTTP service on the workshop machine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Node.js 22+ for MCP Inspector</w:t>
      </w:r>
    </w:p>
    <w:p>
      <w:pPr>
        <w:pStyle w:val="ListParagraph"/>
        <w:numPr>
          <w:ilvl w:val="0"/>
          <w:numId w:val="2"/>
        </w:numPr>
        <w:spacing w:before="45" w:after="45"/>
        <w:jc w:val="both"/>
      </w:pPr>
      <w:r>
        <w:rPr>
          <w:color w:val="1A1A1A"/>
        </w:rPr>
        <w:t xml:space="preserve">Access to the Criterion-provided production-representative lab environment (server host, two Cisco IOS routers, LibreChat, and the LLM API key issued for the session)</w:t>
      </w:r>
    </w:p>
    <w:sectPr w:rsidR="00CD30E1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C2A6B" w14:textId="77777777" w:rsidR="00273196" w:rsidRDefault="00273196">
      <w:r>
        <w:separator/>
      </w:r>
    </w:p>
  </w:endnote>
  <w:endnote w:type="continuationSeparator" w:id="0">
    <w:p w14:paraId="37A767E9" w14:textId="77777777" w:rsidR="00273196" w:rsidRDefault="002731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63977" w14:textId="77777777" w:rsidR="009B0183" w:rsidRDefault="00000000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B2AD1" w14:textId="77777777" w:rsidR="00273196" w:rsidRDefault="00273196">
      <w:r>
        <w:separator/>
      </w:r>
    </w:p>
  </w:footnote>
  <w:footnote w:type="continuationSeparator" w:id="0">
    <w:p w14:paraId="5024D524" w14:textId="77777777" w:rsidR="00273196" w:rsidRDefault="002731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860"/>
      <w:gridCol w:w="4860"/>
    </w:tblGrid>
    <w:tr w:rsidR="00CD30E1" w14:paraId="403D8425" w14:textId="77777777">
      <w:tc>
        <w:tcPr>
          <w:tcW w:w="48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041150E2" w14:textId="77777777" w:rsidR="00CD30E1" w:rsidRDefault="00000000">
          <w:r>
            <w:rPr>
              <w:noProof/>
            </w:rPr>
            <w:drawing>
              <wp:inline distT="0" distB="0" distL="0" distR="0" wp14:anchorId="118017EA" wp14:editId="7A22288C">
                <wp:extent cx="1905000" cy="4191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0" cy="41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2758ADDE" w14:textId="77777777" w:rsidR="00CD30E1" w:rsidRDefault="00000000">
          <w:pPr>
            <w:spacing w:after="40"/>
            <w:jc w:val="right"/>
          </w:pPr>
          <w:r>
            <w:rPr>
              <w:color w:val="595959"/>
              <w:sz w:val="19"/>
              <w:szCs w:val="19"/>
            </w:rPr>
            <w:t>www.criterionnetworks.com</w:t>
          </w:r>
        </w:p>
        <w:p w14:paraId="1012E73B" w14:textId="77777777" w:rsidR="00CD30E1" w:rsidRDefault="00000000">
          <w:pPr>
            <w:jc w:val="right"/>
          </w:pPr>
          <w:r>
            <w:rPr>
              <w:color w:val="595959"/>
              <w:sz w:val="19"/>
              <w:szCs w:val="19"/>
            </w:rPr>
            <w:t>info@criterionnetworks.com</w:t>
          </w:r>
        </w:p>
      </w:tc>
    </w:tr>
  </w:tbl>
  <w:p w14:paraId="130364BF" w14:textId="77777777" w:rsidR="00CD30E1" w:rsidRDefault="00CD30E1">
    <w:pPr>
      <w:pBdr>
        <w:bottom w:val="single" w:sz="6" w:space="2" w:color="808080"/>
      </w:pBdr>
      <w:spacing w:before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D700B"/>
    <w:multiLevelType w:val="hybridMultilevel"/>
    <w:tmpl w:val="5890ED74"/>
    <w:lvl w:ilvl="0" w:tplc="1CCAEF3A">
      <w:start w:val="1"/>
      <w:numFmt w:val="bullet"/>
      <w:lvlText w:val="●"/>
      <w:lvlJc w:val="left"/>
      <w:pPr>
        <w:ind w:left="720" w:hanging="360"/>
      </w:pPr>
    </w:lvl>
    <w:lvl w:ilvl="1" w:tplc="45FAF000">
      <w:start w:val="1"/>
      <w:numFmt w:val="bullet"/>
      <w:lvlText w:val="○"/>
      <w:lvlJc w:val="left"/>
      <w:pPr>
        <w:ind w:left="1440" w:hanging="360"/>
      </w:pPr>
    </w:lvl>
    <w:lvl w:ilvl="2" w:tplc="D3782724">
      <w:start w:val="1"/>
      <w:numFmt w:val="bullet"/>
      <w:lvlText w:val="■"/>
      <w:lvlJc w:val="left"/>
      <w:pPr>
        <w:ind w:left="2160" w:hanging="360"/>
      </w:pPr>
    </w:lvl>
    <w:lvl w:ilvl="3" w:tplc="00E48CE4">
      <w:start w:val="1"/>
      <w:numFmt w:val="bullet"/>
      <w:lvlText w:val="●"/>
      <w:lvlJc w:val="left"/>
      <w:pPr>
        <w:ind w:left="2880" w:hanging="360"/>
      </w:pPr>
    </w:lvl>
    <w:lvl w:ilvl="4" w:tplc="A7E0AE6A">
      <w:start w:val="1"/>
      <w:numFmt w:val="bullet"/>
      <w:lvlText w:val="○"/>
      <w:lvlJc w:val="left"/>
      <w:pPr>
        <w:ind w:left="3600" w:hanging="360"/>
      </w:pPr>
    </w:lvl>
    <w:lvl w:ilvl="5" w:tplc="C450DA88">
      <w:start w:val="1"/>
      <w:numFmt w:val="bullet"/>
      <w:lvlText w:val="■"/>
      <w:lvlJc w:val="left"/>
      <w:pPr>
        <w:ind w:left="4320" w:hanging="360"/>
      </w:pPr>
    </w:lvl>
    <w:lvl w:ilvl="6" w:tplc="49C80690">
      <w:start w:val="1"/>
      <w:numFmt w:val="bullet"/>
      <w:lvlText w:val="●"/>
      <w:lvlJc w:val="left"/>
      <w:pPr>
        <w:ind w:left="5040" w:hanging="360"/>
      </w:pPr>
    </w:lvl>
    <w:lvl w:ilvl="7" w:tplc="3C2CE7E2">
      <w:start w:val="1"/>
      <w:numFmt w:val="bullet"/>
      <w:lvlText w:val="●"/>
      <w:lvlJc w:val="left"/>
      <w:pPr>
        <w:ind w:left="5760" w:hanging="360"/>
      </w:pPr>
    </w:lvl>
    <w:lvl w:ilvl="8" w:tplc="801C28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803738"/>
    <w:multiLevelType w:val="hybridMultilevel"/>
    <w:tmpl w:val="54DE424E"/>
    <w:lvl w:ilvl="0" w:tplc="3ACAAC14">
      <w:start w:val="1"/>
      <w:numFmt w:val="bullet"/>
      <w:lvlText w:val="•"/>
      <w:lvlJc w:val="left"/>
      <w:pPr>
        <w:ind w:left="540" w:hanging="270"/>
      </w:pPr>
    </w:lvl>
    <w:lvl w:ilvl="1" w:tplc="F77602CE">
      <w:numFmt w:val="decimal"/>
      <w:lvlText w:val=""/>
      <w:lvlJc w:val="left"/>
    </w:lvl>
    <w:lvl w:ilvl="2" w:tplc="FF9A82C4">
      <w:numFmt w:val="decimal"/>
      <w:lvlText w:val=""/>
      <w:lvlJc w:val="left"/>
    </w:lvl>
    <w:lvl w:ilvl="3" w:tplc="F730B52C">
      <w:numFmt w:val="decimal"/>
      <w:lvlText w:val=""/>
      <w:lvlJc w:val="left"/>
    </w:lvl>
    <w:lvl w:ilvl="4" w:tplc="E418F8BC">
      <w:numFmt w:val="decimal"/>
      <w:lvlText w:val=""/>
      <w:lvlJc w:val="left"/>
    </w:lvl>
    <w:lvl w:ilvl="5" w:tplc="F710B02C">
      <w:numFmt w:val="decimal"/>
      <w:lvlText w:val=""/>
      <w:lvlJc w:val="left"/>
    </w:lvl>
    <w:lvl w:ilvl="6" w:tplc="02FA6C0E">
      <w:numFmt w:val="decimal"/>
      <w:lvlText w:val=""/>
      <w:lvlJc w:val="left"/>
    </w:lvl>
    <w:lvl w:ilvl="7" w:tplc="BEA2D774">
      <w:numFmt w:val="decimal"/>
      <w:lvlText w:val=""/>
      <w:lvlJc w:val="left"/>
    </w:lvl>
    <w:lvl w:ilvl="8" w:tplc="3F7248DE">
      <w:numFmt w:val="decimal"/>
      <w:lvlText w:val=""/>
      <w:lvlJc w:val="left"/>
    </w:lvl>
  </w:abstractNum>
  <w:abstractNum w:abstractNumId="2" w15:restartNumberingAfterBreak="0">
    <w:nsid w:val="759231B0"/>
    <w:multiLevelType w:val="hybridMultilevel"/>
    <w:tmpl w:val="B8F4E4E2"/>
    <w:lvl w:ilvl="0" w:tplc="56A20906">
      <w:start w:val="1"/>
      <w:numFmt w:val="bullet"/>
      <w:lvlText w:val="◦"/>
      <w:lvlJc w:val="left"/>
      <w:pPr>
        <w:ind w:left="1080" w:hanging="270"/>
      </w:pPr>
    </w:lvl>
    <w:lvl w:ilvl="1" w:tplc="A754AAB2">
      <w:numFmt w:val="decimal"/>
      <w:lvlText w:val=""/>
      <w:lvlJc w:val="left"/>
    </w:lvl>
    <w:lvl w:ilvl="2" w:tplc="09A0C4BE">
      <w:numFmt w:val="decimal"/>
      <w:lvlText w:val=""/>
      <w:lvlJc w:val="left"/>
    </w:lvl>
    <w:lvl w:ilvl="3" w:tplc="377AA276">
      <w:numFmt w:val="decimal"/>
      <w:lvlText w:val=""/>
      <w:lvlJc w:val="left"/>
    </w:lvl>
    <w:lvl w:ilvl="4" w:tplc="F7FAD564">
      <w:numFmt w:val="decimal"/>
      <w:lvlText w:val=""/>
      <w:lvlJc w:val="left"/>
    </w:lvl>
    <w:lvl w:ilvl="5" w:tplc="DB563634">
      <w:numFmt w:val="decimal"/>
      <w:lvlText w:val=""/>
      <w:lvlJc w:val="left"/>
    </w:lvl>
    <w:lvl w:ilvl="6" w:tplc="BAAA8E08">
      <w:numFmt w:val="decimal"/>
      <w:lvlText w:val=""/>
      <w:lvlJc w:val="left"/>
    </w:lvl>
    <w:lvl w:ilvl="7" w:tplc="45E25A12">
      <w:numFmt w:val="decimal"/>
      <w:lvlText w:val=""/>
      <w:lvlJc w:val="left"/>
    </w:lvl>
    <w:lvl w:ilvl="8" w:tplc="BCB4C164">
      <w:numFmt w:val="decimal"/>
      <w:lvlText w:val=""/>
      <w:lvlJc w:val="left"/>
    </w:lvl>
  </w:abstractNum>
  <w:num w:numId="1" w16cid:durableId="1989701521">
    <w:abstractNumId w:val="0"/>
    <w:lvlOverride w:ilvl="0">
      <w:startOverride w:val="1"/>
    </w:lvlOverride>
  </w:num>
  <w:num w:numId="2" w16cid:durableId="352847581">
    <w:abstractNumId w:val="1"/>
    <w:lvlOverride w:ilvl="0">
      <w:startOverride w:val="1"/>
    </w:lvlOverride>
  </w:num>
  <w:num w:numId="3" w16cid:durableId="113844845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0E1"/>
    <w:rsid w:val="00084F0D"/>
    <w:rsid w:val="000E16A2"/>
    <w:rsid w:val="00106834"/>
    <w:rsid w:val="00110D69"/>
    <w:rsid w:val="00273196"/>
    <w:rsid w:val="002D4175"/>
    <w:rsid w:val="00354231"/>
    <w:rsid w:val="00364AD8"/>
    <w:rsid w:val="00395E58"/>
    <w:rsid w:val="00410B02"/>
    <w:rsid w:val="00433466"/>
    <w:rsid w:val="004F4332"/>
    <w:rsid w:val="00566AF7"/>
    <w:rsid w:val="005705E7"/>
    <w:rsid w:val="00576F2A"/>
    <w:rsid w:val="00640ED8"/>
    <w:rsid w:val="00703DAE"/>
    <w:rsid w:val="00790918"/>
    <w:rsid w:val="00836330"/>
    <w:rsid w:val="008A74E5"/>
    <w:rsid w:val="008D5EDF"/>
    <w:rsid w:val="009870E5"/>
    <w:rsid w:val="009A0218"/>
    <w:rsid w:val="009B0183"/>
    <w:rsid w:val="00C60F09"/>
    <w:rsid w:val="00C918AC"/>
    <w:rsid w:val="00CD30E1"/>
    <w:rsid w:val="00D9008C"/>
    <w:rsid w:val="00DF25F7"/>
    <w:rsid w:val="00FD3CF4"/>
    <w:rsid w:val="00FE0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9DE13"/>
  <w15:docId w15:val="{753B75A1-02CF-47DD-871E-25F6CCBBE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66AF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6AF7"/>
  </w:style>
  <w:style w:type="paragraph" w:styleId="Footer">
    <w:name w:val="footer"/>
    <w:basedOn w:val="Normal"/>
    <w:link w:val="FooterChar"/>
    <w:uiPriority w:val="99"/>
    <w:unhideWhenUsed/>
    <w:rsid w:val="00566AF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6A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1113</Words>
  <Characters>6346</Characters>
  <Application>Microsoft Office Word</Application>
  <DocSecurity>0</DocSecurity>
  <Lines>52</Lines>
  <Paragraphs>14</Paragraphs>
  <ScaleCrop>false</ScaleCrop>
  <Company/>
  <LinksUpToDate>false</LinksUpToDate>
  <CharactersWithSpaces>7445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 user1</cp:lastModifiedBy>
  <cp:revision>24</cp:revision>
  <dcterms:created xsi:type="dcterms:W3CDTF">2026-09-09T15:58:00Z</dcterms:created>
  <dcterms:modified xsi:type="dcterms:W3CDTF">2026-09-09T16:32:00Z</dcterms:modified>
</cp:coreProperties>
</file>