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Средние величины.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Цель работы: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получить навыки расчета средних величин для характеристики значений признаков, вокруг которых концентрируются наблюдения, т.е. характеризуют центральную тенденцию наблюдения, средствами Excel.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Формулы: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390775" cy="1200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Найти среднюю выработку рабочих, вычислить, а также найти графическим методом медиану распределения рабочих по тарифному плану. По результатам построения кумуляты найти и указать графически медиану для интервального ряда.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Найти моду для интервального вариационного ряда.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200275" cy="1314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3733800" cy="619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214938" cy="208770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087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467906" cy="170216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906" cy="170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3087262" cy="19573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262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Вычислить и найти графически моду и медиану для вариационного ряда из задания 2 лабораторной работы «Построение вариационного ряда». Результаты сравнить.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881649" cy="128306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49" cy="1283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6156807" cy="199743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807" cy="199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957513" cy="181512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815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