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jc w:val="center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11. Числовые характеристики вариационных рядов.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  <w:sectPr>
          <w:headerReference r:id="rId6" w:type="default"/>
          <w:pgSz w:h="16834" w:w="11909" w:orient="portrait"/>
          <w:pgMar w:bottom="1440" w:top="283.46456692913387" w:left="566.9291338582675" w:right="360.7086614173227" w:header="285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Показателем вариации является вариационный размах R: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1433513" cy="349282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349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Одной из основных числовых характеристик ряда распределения (вариационного ряда) является средняя арифметическая. Существует две формулы расчета средней арифметической: простая и взвешенная.</w:t>
      </w:r>
    </w:p>
    <w:p w:rsidR="00000000" w:rsidDel="00000000" w:rsidP="00000000" w:rsidRDefault="00000000" w:rsidRPr="00000000" w14:paraId="00000006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Простую среднюю арифметическую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обычно используют, когда данные наблюдения не сведены в вариационный ряд либо все частоты равны единице или одинаковы.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bar>
          <m:barPr>
            <m:pos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bar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bar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naryPr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где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- i-е значение признака;</w:t>
      </w:r>
    </w:p>
    <w:p w:rsidR="00000000" w:rsidDel="00000000" w:rsidP="00000000" w:rsidRDefault="00000000" w:rsidRPr="00000000" w14:paraId="00000009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 - объем ряда (число наблюдений; число значений признака).</w:t>
      </w:r>
    </w:p>
    <w:p w:rsidR="00000000" w:rsidDel="00000000" w:rsidP="00000000" w:rsidRDefault="00000000" w:rsidRPr="00000000" w14:paraId="0000000A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том случае, если частоты отличны друг от друга, расчет производится по формуле 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средней арифметической взвешенной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</w:rPr>
      </w:pPr>
      <m:oMath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bar>
        <m:r>
          <w:rPr>
            <w:rFonts w:ascii="Roboto Mono" w:cs="Roboto Mono" w:eastAsia="Roboto Mono" w:hAnsi="Roboto Mono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nary>
              <m:naryPr>
                <m:chr m:val="∑"/>
                <m:ctrlPr>
                  <w:rPr>
                    <w:rFonts w:ascii="Roboto Mono" w:cs="Roboto Mono" w:eastAsia="Roboto Mono" w:hAnsi="Roboto Mono"/>
                  </w:rPr>
                </m:ctrlPr>
              </m:naryPr>
              <m:sub>
                <m:r>
                  <w:rPr>
                    <w:rFonts w:ascii="Roboto Mono" w:cs="Roboto Mono" w:eastAsia="Roboto Mono" w:hAnsi="Roboto Mono"/>
                  </w:rPr>
                  <m:t xml:space="preserve">i=1</m:t>
                </m:r>
              </m:sub>
              <m:sup>
                <m:r>
                  <w:rPr>
                    <w:rFonts w:ascii="Roboto Mono" w:cs="Roboto Mono" w:eastAsia="Roboto Mono" w:hAnsi="Roboto Mono"/>
                  </w:rPr>
                  <m:t xml:space="preserve">k</m:t>
                </m:r>
              </m:sup>
            </m:nary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i</m:t>
                </m:r>
              </m:sub>
            </m:sSub>
            <m:r>
              <w:rPr>
                <w:rFonts w:ascii="Roboto Mono" w:cs="Roboto Mono" w:eastAsia="Roboto Mono" w:hAnsi="Roboto Mono"/>
              </w:rPr>
              <m:t xml:space="preserve">*</m:t>
            </m:r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m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Roboto Mono" w:cs="Roboto Mono" w:eastAsia="Roboto Mono" w:hAnsi="Roboto Mono"/>
                  </w:rPr>
                </m:ctrlPr>
              </m:naryPr>
              <m:sub>
                <m:r>
                  <w:rPr>
                    <w:rFonts w:ascii="Roboto Mono" w:cs="Roboto Mono" w:eastAsia="Roboto Mono" w:hAnsi="Roboto Mono"/>
                  </w:rPr>
                  <m:t xml:space="preserve">i=1</m:t>
                </m:r>
              </m:sub>
              <m:sup>
                <m:r>
                  <w:rPr>
                    <w:rFonts w:ascii="Roboto Mono" w:cs="Roboto Mono" w:eastAsia="Roboto Mono" w:hAnsi="Roboto Mono"/>
                  </w:rPr>
                  <m:t xml:space="preserve">k</m:t>
                </m:r>
              </m:sup>
            </m:nary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m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где xi - i-е значение признака;</w:t>
      </w:r>
    </w:p>
    <w:p w:rsidR="00000000" w:rsidDel="00000000" w:rsidP="00000000" w:rsidRDefault="00000000" w:rsidRPr="00000000" w14:paraId="0000000D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 - частота i-го значения признака;</w:t>
      </w:r>
    </w:p>
    <w:p w:rsidR="00000000" w:rsidDel="00000000" w:rsidP="00000000" w:rsidRDefault="00000000" w:rsidRPr="00000000" w14:paraId="0000000E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 - число значений признака (вариантов).</w:t>
      </w:r>
    </w:p>
    <w:p w:rsidR="00000000" w:rsidDel="00000000" w:rsidP="00000000" w:rsidRDefault="00000000" w:rsidRPr="00000000" w14:paraId="0000000F">
      <w:pPr>
        <w:spacing w:after="150" w:before="150" w:line="240" w:lineRule="auto"/>
        <w:ind w:right="15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Колеблемость изучаемого признака можно охарактеризовать с помощью различных показателей вариации. </w:t>
      </w:r>
    </w:p>
    <w:p w:rsidR="00000000" w:rsidDel="00000000" w:rsidP="00000000" w:rsidRDefault="00000000" w:rsidRPr="00000000" w14:paraId="00000010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 числу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основных показателей вариации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относятся: дисперсия, среднее квадратическое отклонение, коэффициент вариации.</w:t>
      </w:r>
    </w:p>
    <w:p w:rsidR="00000000" w:rsidDel="00000000" w:rsidP="00000000" w:rsidRDefault="00000000" w:rsidRPr="00000000" w14:paraId="00000011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Дисперсия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характеризует рассеяние значений (как сильно случайная величина отклоняется от среднего значения).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Дисперсию можно рассчитать по простой и взвешенной формуле.</w:t>
      </w:r>
    </w:p>
    <w:p w:rsidR="00000000" w:rsidDel="00000000" w:rsidP="00000000" w:rsidRDefault="00000000" w:rsidRPr="00000000" w14:paraId="00000012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Простая: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D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d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naryPr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(x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x</m:t>
                    </m:r>
                  </m:e>
                </m:bar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Взвешенная: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D(x)=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naryPr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k</m:t>
                </m:r>
              </m:sup>
            </m:nary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(x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x</m:t>
                    </m:r>
                  </m:e>
                </m:bar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*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naryPr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k</m:t>
                </m:r>
              </m:sup>
            </m:nary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Чаще всего в статистических исследованиях мерой рассеивания служит выборочная дисперсия. Выборочной дисперсией называется средняя арифметическая квадратов отклонений вариант от их выборочной средней: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2328863" cy="5048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(3)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несгруппированного ряда (mi = 1) выборочная дисперсия равна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1311637" cy="4819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1637" cy="481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Дисперсию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304800" cy="330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часто называют эмпирической или выборочной, подчеркивая, что она (в отличие от дисперсии случайной величины ) находится по опытным или статистическим данным.</w:t>
      </w:r>
    </w:p>
    <w:p w:rsidR="00000000" w:rsidDel="00000000" w:rsidP="00000000" w:rsidRDefault="00000000" w:rsidRPr="00000000" w14:paraId="0000001C">
      <w:pPr>
        <w:spacing w:line="240" w:lineRule="auto"/>
        <w:ind w:right="-96.96850393700629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практических вычислений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304800" cy="33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более удобной является следующая формула: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1193766" cy="36671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766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Более содержательными являются меры рассеивания вариант вокруг своих средних величин.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Среднее квадратическое отклонение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показывает, на сколько в среднем отклоняются конкретные варианты от их среднего значения. Среднее квадратическое отклонение рассчитывается по формуле: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 Mono" w:cs="Roboto Mono" w:eastAsia="Roboto Mono" w:hAnsi="Roboto Mono"/>
        </w:rPr>
      </w:pPr>
      <m:oMath>
        <m:r>
          <m:t>σ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</w:rPr>
          <m:t xml:space="preserve">=</m:t>
        </m:r>
        <m:rad>
          <m:radPr>
            <m:degHide m:val="1"/>
            <m:ctrlPr>
              <w:rPr>
                <w:rFonts w:ascii="Roboto Mono" w:cs="Roboto Mono" w:eastAsia="Roboto Mono" w:hAnsi="Roboto Mono"/>
              </w:rPr>
            </m:ctrlPr>
          </m:radPr>
          <m:e>
            <m:r>
              <w:rPr>
                <w:rFonts w:ascii="Roboto Mono" w:cs="Roboto Mono" w:eastAsia="Roboto Mono" w:hAnsi="Roboto Mono"/>
              </w:rPr>
              <m:t xml:space="preserve">D(x)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Средним линейным отклонением вариационного ряда называется величина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1866900" cy="762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50" w:before="150" w:line="240" w:lineRule="auto"/>
        <w:ind w:right="15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Важным показателем вариационного ряда является также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коэффициент вариации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который показывает однородность исследуемого признака.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Коэффициент вариации рассчитывается по формуле: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V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d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>σ</m:t>
            </m:r>
            <m:d>
              <m:dPr>
                <m:begChr m:val="("/>
                <m:endChr m:val=")"/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d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</m:t>
                </m:r>
              </m:e>
            </m:d>
          </m:num>
          <m:den>
            <m:bar>
              <m:barPr>
                <m:pos/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bar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</m:t>
                </m:r>
              </m:e>
            </m:ba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*100%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Частотой варианты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233045" cy="353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35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называется число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267335" cy="35369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35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показывающее, сколько раз эта варианта встречается в выборке. 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Частостью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относительной частотой или долей варианты называется число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716280" cy="55181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55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Частоты и частости называются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весами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40" w:lineRule="auto"/>
        <w:ind w:firstLine="708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Пусть х некоторое число. Тогда количество вариант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301625" cy="35369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5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значения которых меньше х, называется накопленной частотой, т.е.</w:t>
      </w:r>
    </w:p>
    <w:p w:rsidR="00000000" w:rsidDel="00000000" w:rsidP="00000000" w:rsidRDefault="00000000" w:rsidRPr="00000000" w14:paraId="00000032">
      <w:pPr>
        <w:spacing w:line="240" w:lineRule="auto"/>
        <w:ind w:firstLine="708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1026795" cy="5435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54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Отношение накопленной частоты к общему числу наблюдений п называется накопленной частостью:</w:t>
      </w:r>
    </w:p>
    <w:p w:rsidR="00000000" w:rsidDel="00000000" w:rsidP="00000000" w:rsidRDefault="00000000" w:rsidRPr="00000000" w14:paraId="0000003F">
      <w:pPr>
        <w:spacing w:line="240" w:lineRule="auto"/>
        <w:ind w:firstLine="708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708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114300" distR="114300">
            <wp:extent cx="1388745" cy="5346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53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283.46456692913387" w:left="566.9291338582675" w:right="360.7086614173227" w:header="285" w:footer="720"/>
      <w:cols w:equalWidth="0" w:num="2">
        <w:col w:space="154.04999999999998" w:w="5411.900000000001"/>
        <w:col w:space="0" w:w="5411.9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