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jc w:val="center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18. Алгоритм вычисления числовых характеристик выборочного распределения.</w:t>
      </w:r>
    </w:p>
    <w:p w:rsidR="00000000" w:rsidDel="00000000" w:rsidP="00000000" w:rsidRDefault="00000000" w:rsidRPr="00000000" w14:paraId="00000002">
      <w:pPr>
        <w:rPr/>
        <w:sectPr>
          <w:pgSz w:h="16834" w:w="11909" w:orient="portrait"/>
          <w:pgMar w:bottom="409.25196850393945" w:top="425.1968503937008" w:left="566.9291338582677" w:right="1440" w:header="720" w:footer="720"/>
          <w:pgNumType w:start="1"/>
          <w:cols w:equalWidth="0" w:num="1">
            <w:col w:space="0" w:w="9898.5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Используются для изучения и описания закономерностей распределения вероятностей случайных величин в математической статистике. Основными из них являются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средние значения и меры рассеивания.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Средними значениями являются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среднее арифметическое (математическое ожидание), медиана и моды, а в качестве мер рассеивания используются дисперсия, среднеквадратическое отклонение, размах, коэффициент вариации.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Среднее арифметическое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m:oMath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ba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является приближённой оценкой теоретического среднего (математического ожидания -  M) генеральной совокупности величин и определяется по формуле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bar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bar>
        <m:r>
          <w:rPr>
            <w:rFonts w:ascii="Roboto Mono" w:cs="Roboto Mono" w:eastAsia="Roboto Mono" w:hAnsi="Roboto Mono"/>
            <w:sz w:val="28"/>
            <w:szCs w:val="28"/>
          </w:rPr>
          <m:t xml:space="preserve">=M= 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+...+</m:t>
            </m:r>
            <m:sSub>
              <m:sSub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bPr>
              <m:e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n</m:t>
                </m:r>
              </m:sub>
            </m:sSub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 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b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Дисперсия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Степень рассеивания элементов массива вокруг среднего значения характеризуется дисперсией.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D= 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-  </m:t>
                    </m:r>
                    <m:bar>
                      <m:barPr>
                        <m:pos/>
                        <m:ctrlP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+...+</m:t>
            </m:r>
            <m:sSup>
              <m:sSup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-  </m:t>
                    </m:r>
                    <m:bar>
                      <m:barPr>
                        <m:pos/>
                        <m:ctrlP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x</m:t>
                        </m:r>
                      </m:e>
                    </m:bar>
                  </m:e>
                </m:d>
              </m:e>
              <m:sup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= 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1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den>
        </m:f>
        <m:nary>
          <m:naryPr>
            <m:chr m:val="∑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naryPr>
          <m:sub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n</m:t>
            </m:r>
          </m:sup>
        </m:nary>
        <m:sSup>
          <m:sSup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-  </m:t>
                </m:r>
                <m:bar>
                  <m:barPr>
                    <m:pos/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Средним квадратическим отклонением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(или стандартным отклонением) величин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…, x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от их среднего значения </w:t>
      </w:r>
      <m:oMath>
        <m:r>
          <w:rPr>
            <w:rFonts w:ascii="Roboto Mono" w:cs="Roboto Mono" w:eastAsia="Roboto Mono" w:hAnsi="Roboto Mono"/>
          </w:rPr>
          <m:t xml:space="preserve"> </m:t>
        </m:r>
        <m:bar>
          <m:barPr>
            <m:pos/>
            <m:ctrlPr>
              <w:rPr>
                <w:rFonts w:ascii="Roboto Mono" w:cs="Roboto Mono" w:eastAsia="Roboto Mono" w:hAnsi="Roboto Mono"/>
              </w:rPr>
            </m:ctrlPr>
          </m:barPr>
          <m:e>
            <m:r>
              <w:rPr>
                <w:rFonts w:ascii="Roboto Mono" w:cs="Roboto Mono" w:eastAsia="Roboto Mono" w:hAnsi="Roboto Mono"/>
              </w:rPr>
              <m:t xml:space="preserve">x</m:t>
            </m:r>
          </m:e>
        </m:ba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называется корень квадратный из дисперсии </w:t>
      </w:r>
      <m:oMath/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S= </m:t>
        </m:r>
        <m:r>
          <w:rPr>
            <w:rFonts w:ascii="Roboto Mono" w:cs="Roboto Mono" w:eastAsia="Roboto Mono" w:hAnsi="Roboto Mono"/>
            <w:sz w:val="28"/>
            <w:szCs w:val="28"/>
          </w:rPr>
          <m:t>σ</m:t>
        </m:r>
        <m:d>
          <m:dPr>
            <m:begChr m:val="("/>
            <m:endChr m:val=")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X</m:t>
            </m:r>
          </m:e>
        </m:d>
        <m:r>
          <w:rPr>
            <w:rFonts w:ascii="Roboto Mono" w:cs="Roboto Mono" w:eastAsia="Roboto Mono" w:hAnsi="Roboto Mono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radPr>
          <m:e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D(X)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эмпирического (S) распределения среднеквадратическое отклонение определяется по формулам:</w:t>
      </w:r>
    </w:p>
    <w:p w:rsidR="00000000" w:rsidDel="00000000" w:rsidP="00000000" w:rsidRDefault="00000000" w:rsidRPr="00000000" w14:paraId="0000000D">
      <w:pPr>
        <w:tabs>
          <w:tab w:val="left" w:pos="360"/>
        </w:tabs>
        <w:spacing w:line="276" w:lineRule="auto"/>
        <w:jc w:val="both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S=</m:t>
        </m:r>
        <m:rad>
          <m:radPr>
            <m:degHide m:val="1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-  </m:t>
                        </m:r>
                        <m:bar>
                          <m:barPr>
                            <m:pos/>
                            <m:ctrlP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при n ≥ 25</w:t>
      </w:r>
    </w:p>
    <w:p w:rsidR="00000000" w:rsidDel="00000000" w:rsidP="00000000" w:rsidRDefault="00000000" w:rsidRPr="00000000" w14:paraId="0000000E">
      <w:pPr>
        <w:tabs>
          <w:tab w:val="left" w:pos="360"/>
        </w:tabs>
        <w:spacing w:line="276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</w:tabs>
        <w:spacing w:line="276" w:lineRule="auto"/>
        <w:jc w:val="both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S=</m:t>
        </m:r>
        <m:rad>
          <m:radPr>
            <m:degHide m:val="1"/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Roboto Mono" w:cs="Roboto Mono" w:eastAsia="Roboto Mono" w:hAnsi="Roboto Mono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n</m:t>
                    </m:r>
                  </m:sup>
                </m:nary>
                <m:sSup>
                  <m:sSupPr>
                    <m:ctrlP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Roboto Mono" w:cs="Roboto Mono" w:eastAsia="Roboto Mono" w:hAnsi="Roboto Mono"/>
                            <w:sz w:val="28"/>
                            <w:szCs w:val="28"/>
                          </w:rPr>
                          <m:t xml:space="preserve">-  </m:t>
                        </m:r>
                        <m:bar>
                          <m:barPr>
                            <m:pos/>
                            <m:ctrlP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Roboto Mono" w:cs="Roboto Mono" w:eastAsia="Roboto Mono" w:hAnsi="Roboto Mono"/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rFonts w:ascii="Roboto Mono" w:cs="Roboto Mono" w:eastAsia="Roboto Mono" w:hAnsi="Roboto Mono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Roboto Mono" w:cs="Roboto Mono" w:eastAsia="Roboto Mono" w:hAnsi="Roboto Mono"/>
                    <w:sz w:val="28"/>
                    <w:szCs w:val="28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при n &lt; 25</w:t>
      </w:r>
    </w:p>
    <w:p w:rsidR="00000000" w:rsidDel="00000000" w:rsidP="00000000" w:rsidRDefault="00000000" w:rsidRPr="00000000" w14:paraId="00000010">
      <w:pPr>
        <w:tabs>
          <w:tab w:val="left" w:pos="360"/>
        </w:tabs>
        <w:spacing w:line="276" w:lineRule="auto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Коэффициент вариации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"/>
        </w:tabs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Среднее квадратическое отклонение имеет ту же размерность, что и элементы исходного массива. Это не даёт возможности сравнить между собой степень рассеяния (изменчивости) разнородных величин. Для этой цели введён коэффициент вариации (коэффициент изменчивости)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Roboto Mono" w:cs="Roboto Mono" w:eastAsia="Roboto Mono" w:hAnsi="Roboto Mono"/>
          <w:sz w:val="28"/>
          <w:szCs w:val="28"/>
        </w:rPr>
      </w:pPr>
      <m:oMath>
        <m:r>
          <w:rPr>
            <w:rFonts w:ascii="Roboto Mono" w:cs="Roboto Mono" w:eastAsia="Roboto Mono" w:hAnsi="Roboto Mono"/>
            <w:sz w:val="28"/>
            <w:szCs w:val="28"/>
          </w:rPr>
          <m:t xml:space="preserve">С= ϑ=</m:t>
        </m:r>
        <m:f>
          <m:fPr>
            <m:ctrlPr>
              <w:rPr>
                <w:rFonts w:ascii="Roboto Mono" w:cs="Roboto Mono" w:eastAsia="Roboto Mono" w:hAnsi="Roboto Mono"/>
                <w:sz w:val="28"/>
                <w:szCs w:val="28"/>
              </w:rPr>
            </m:ctrlPr>
          </m:fPr>
          <m:num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S</m:t>
            </m:r>
          </m:num>
          <m:den>
            <m:r>
              <w:rPr>
                <w:rFonts w:ascii="Roboto Mono" w:cs="Roboto Mono" w:eastAsia="Roboto Mono" w:hAnsi="Roboto Mono"/>
                <w:sz w:val="28"/>
                <w:szCs w:val="28"/>
              </w:rPr>
              <m:t xml:space="preserve">M</m:t>
            </m:r>
          </m:den>
        </m:f>
        <m:r>
          <w:rPr>
            <w:rFonts w:ascii="Roboto Mono" w:cs="Roboto Mono" w:eastAsia="Roboto Mono" w:hAnsi="Roboto Mono"/>
            <w:sz w:val="28"/>
            <w:szCs w:val="28"/>
          </w:rPr>
          <m:t xml:space="preserve">*100%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409.25196850393945" w:top="425.1968503937008" w:left="566.9291338582677" w:right="1440" w:header="720" w:footer="720"/>
      <w:cols w:equalWidth="0" w:num="2">
        <w:col w:space="720" w:w="4589.28"/>
        <w:col w:space="0" w:w="4589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