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highlight w:val="white"/>
        </w:rPr>
      </w:pPr>
      <w:r w:rsidDel="00000000" w:rsidR="00000000" w:rsidRPr="00000000">
        <w:rPr>
          <w:rFonts w:ascii="Arial" w:cs="Arial" w:eastAsia="Arial" w:hAnsi="Arial"/>
          <w:highlight w:val="white"/>
          <w:rtl w:val="0"/>
        </w:rPr>
        <w:t xml:space="preserve">Самостоятельная работа №1</w:t>
      </w:r>
    </w:p>
    <w:p w:rsidR="00000000" w:rsidDel="00000000" w:rsidP="00000000" w:rsidRDefault="00000000" w:rsidRPr="00000000" w14:paraId="00000002">
      <w:pPr>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Инвариантная часть</w:t>
      </w:r>
    </w:p>
    <w:p w:rsidR="00000000" w:rsidDel="00000000" w:rsidP="00000000" w:rsidRDefault="00000000" w:rsidRPr="00000000" w14:paraId="00000003">
      <w:pPr>
        <w:pStyle w:val="Heading5"/>
        <w:keepNext w:val="0"/>
        <w:keepLines w:val="0"/>
        <w:shd w:fill="ffffff" w:val="clear"/>
        <w:spacing w:after="160" w:before="160" w:lineRule="auto"/>
        <w:jc w:val="center"/>
        <w:rPr>
          <w:rFonts w:ascii="Roboto Mono" w:cs="Roboto Mono" w:eastAsia="Roboto Mono" w:hAnsi="Roboto Mono"/>
          <w:color w:val="000000"/>
          <w:highlight w:val="white"/>
        </w:rPr>
      </w:pPr>
      <w:bookmarkStart w:colFirst="0" w:colLast="0" w:name="_jhm42qhpj2x" w:id="0"/>
      <w:bookmarkEnd w:id="0"/>
      <w:r w:rsidDel="00000000" w:rsidR="00000000" w:rsidRPr="00000000">
        <w:rPr>
          <w:rFonts w:ascii="Roboto Mono" w:cs="Roboto Mono" w:eastAsia="Roboto Mono" w:hAnsi="Roboto Mono"/>
          <w:color w:val="000000"/>
          <w:highlight w:val="white"/>
          <w:rtl w:val="0"/>
        </w:rPr>
        <w:t xml:space="preserve">Обобщенная архитектура баз данных.</w:t>
      </w:r>
    </w:p>
    <w:p w:rsidR="00000000" w:rsidDel="00000000" w:rsidP="00000000" w:rsidRDefault="00000000" w:rsidRPr="00000000" w14:paraId="00000004">
      <w:pP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Задание 1.1</w:t>
      </w:r>
    </w:p>
    <w:p w:rsidR="00000000" w:rsidDel="00000000" w:rsidP="00000000" w:rsidRDefault="00000000" w:rsidRPr="00000000" w14:paraId="00000005">
      <w:pP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Заполнить таблицу "Типы данных и объекты СУБД Access".</w:t>
      </w:r>
    </w:p>
    <w:p w:rsidR="00000000" w:rsidDel="00000000" w:rsidP="00000000" w:rsidRDefault="00000000" w:rsidRPr="00000000" w14:paraId="00000006">
      <w:pPr>
        <w:rPr>
          <w:rFonts w:ascii="Roboto Mono" w:cs="Roboto Mono" w:eastAsia="Roboto Mono" w:hAnsi="Roboto Mono"/>
          <w:highlight w:val="white"/>
        </w:rPr>
      </w:pPr>
      <w:r w:rsidDel="00000000" w:rsidR="00000000" w:rsidRPr="00000000">
        <w:rPr>
          <w:rtl w:val="0"/>
        </w:rPr>
      </w:r>
    </w:p>
    <w:tbl>
      <w:tblPr>
        <w:tblStyle w:val="Table1"/>
        <w:tblW w:w="1041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840"/>
        <w:gridCol w:w="6000"/>
        <w:tblGridChange w:id="0">
          <w:tblGrid>
            <w:gridCol w:w="570"/>
            <w:gridCol w:w="384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Nova Mono" w:cs="Nova Mono" w:eastAsia="Nova Mono" w:hAnsi="Nova Mono"/>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Типы данных/объекты СУБД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Описание/Характеристики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Текстовый</w:t>
            </w:r>
            <w:r w:rsidDel="00000000" w:rsidR="00000000" w:rsidRPr="00000000">
              <w:rPr>
                <w:rFonts w:ascii="Roboto Mono" w:cs="Roboto Mono" w:eastAsia="Roboto Mono" w:hAnsi="Roboto Mono"/>
                <w:highlight w:val="white"/>
                <w:rtl w:val="0"/>
              </w:rPr>
              <w:t xml:space="preserve"> (Text)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используется для хранения текста или комбинаций алфавитно-цифровых знаков, не применяемых в расчетах (например, код товара). Максимальная длина поля 255 знаков.</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Поле МЕМО</w:t>
            </w:r>
            <w:r w:rsidDel="00000000" w:rsidR="00000000" w:rsidRPr="00000000">
              <w:rPr>
                <w:rFonts w:ascii="Roboto Mono" w:cs="Roboto Mono" w:eastAsia="Roboto Mono" w:hAnsi="Roboto Mono"/>
                <w:highlight w:val="white"/>
                <w:rtl w:val="0"/>
              </w:rPr>
              <w:t xml:space="preserve"> (Memo)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используется для хранения обычного текста или комбинаций алфавитно-цифровых знаков длиной более 255 знаков. Поля с этим типом данных в базах данных формата Access 2007 поддерживают также форматирование текста. Это единственный в Access тип данных, обеспечивающий встроенную поддержку отображения и хранения форматированного текста. Максимальный размер поля 1 Гбайт знаков или 2 Гбайт памяти (2 байта на знак) при программном заполнении полей, и 65 535 знаков при вводе данных вручную в поле и в любой элемент управления, связанный с этим полем.</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Числовой</w:t>
            </w:r>
            <w:r w:rsidDel="00000000" w:rsidR="00000000" w:rsidRPr="00000000">
              <w:rPr>
                <w:rFonts w:ascii="Roboto Mono" w:cs="Roboto Mono" w:eastAsia="Roboto Mono" w:hAnsi="Roboto Mono"/>
                <w:highlight w:val="white"/>
                <w:rtl w:val="0"/>
              </w:rPr>
              <w:t xml:space="preserv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служит для хранения числовых значений (целых или дробных), предназначенных для вычислений, исключением являются денежные значения, для которых используется тип данных </w:t>
            </w:r>
            <w:r w:rsidDel="00000000" w:rsidR="00000000" w:rsidRPr="00000000">
              <w:rPr>
                <w:rFonts w:ascii="Roboto Mono" w:cs="Roboto Mono" w:eastAsia="Roboto Mono" w:hAnsi="Roboto Mono"/>
                <w:highlight w:val="white"/>
                <w:rtl w:val="0"/>
              </w:rPr>
              <w:t xml:space="preserve">Денежный</w:t>
            </w:r>
            <w:r w:rsidDel="00000000" w:rsidR="00000000" w:rsidRPr="00000000">
              <w:rPr>
                <w:rFonts w:ascii="Roboto Mono" w:cs="Roboto Mono" w:eastAsia="Roboto Mono" w:hAnsi="Roboto Mono"/>
                <w:highlight w:val="white"/>
                <w:rtl w:val="0"/>
              </w:rPr>
              <w:t xml:space="preserve">(Currency). Размер поля 1, 2, 4 и 8 байтов, или 16 байтов (если используется для кода репликации) зависит от типа чисел, вводимых в поле.</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Дата/время</w:t>
            </w:r>
            <w:r w:rsidDel="00000000" w:rsidR="00000000" w:rsidRPr="00000000">
              <w:rPr>
                <w:rFonts w:ascii="Roboto Mono" w:cs="Roboto Mono" w:eastAsia="Roboto Mono" w:hAnsi="Roboto Mono"/>
                <w:highlight w:val="white"/>
                <w:rtl w:val="0"/>
              </w:rPr>
              <w:t xml:space="preserve"> (Date/Time)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 используется для хранения значений даты и времени в виде 8-байтовых чисел двойной точности с плавающей запятой. Целая часть значения, расположенная слева от десятичной запятой, представляет собой дату. Дробная часть, расположенная справа от десятичной запятой, — это время. Хранение значений даты и времени в числовом формате позволяет выполнять различные вычисления с этими данными.</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Денежный</w:t>
            </w:r>
            <w:r w:rsidDel="00000000" w:rsidR="00000000" w:rsidRPr="00000000">
              <w:rPr>
                <w:rFonts w:ascii="Roboto Mono" w:cs="Roboto Mono" w:eastAsia="Roboto Mono" w:hAnsi="Roboto Mono"/>
                <w:highlight w:val="white"/>
                <w:rtl w:val="0"/>
              </w:rPr>
              <w:t xml:space="preserve"> (Currency)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 используется для хранения денежных значений в виде 8-байтовых чисел с точностью до четырех знаков после запятой. Этот тип данных применяется для хранения финансовых данных и в тех случаях, когда значения не должны округляться.</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Счетчик</w:t>
            </w:r>
            <w:r w:rsidDel="00000000" w:rsidR="00000000" w:rsidRPr="00000000">
              <w:rPr>
                <w:rFonts w:ascii="Roboto Mono" w:cs="Roboto Mono" w:eastAsia="Roboto Mono" w:hAnsi="Roboto Mono"/>
                <w:highlight w:val="white"/>
                <w:rtl w:val="0"/>
              </w:rPr>
              <w:t xml:space="preserve"> (AutoNumber)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используется для уникальных числовых 4-байтовых значений, которые автоматически вводит Access при добавлении записи. Вводимые числа могут последовательно увеличиваться на указанное приращение или выбираться случайно. Обычно используются в первичных ключах.</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Логический</w:t>
            </w:r>
            <w:r w:rsidDel="00000000" w:rsidR="00000000" w:rsidRPr="00000000">
              <w:rPr>
                <w:rFonts w:ascii="Roboto Mono" w:cs="Roboto Mono" w:eastAsia="Roboto Mono" w:hAnsi="Roboto Mono"/>
                <w:highlight w:val="white"/>
                <w:rtl w:val="0"/>
              </w:rPr>
              <w:t xml:space="preserve"> (Yes/No)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применяется для хранения логических значений, которые могут содержать одно из двух значений: Да/Нет, Истина/Ложь или Вкл/Выкл. (8 битов = 1 байт). Используется 1 для значений Да и 0 для значений Нет. Размер равен 1 биту.</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Поле объекта OLE</w:t>
            </w:r>
            <w:r w:rsidDel="00000000" w:rsidR="00000000" w:rsidRPr="00000000">
              <w:rPr>
                <w:rFonts w:ascii="Roboto Mono" w:cs="Roboto Mono" w:eastAsia="Roboto Mono" w:hAnsi="Roboto Mono"/>
                <w:highlight w:val="white"/>
                <w:rtl w:val="0"/>
              </w:rPr>
              <w:t xml:space="preserve"> (OLE 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color="auto" w:space="0" w:sz="0" w:val="none"/>
                <w:bottom w:color="auto" w:space="0" w:sz="0" w:val="none"/>
                <w:right w:color="auto" w:space="0" w:sz="0" w:val="none"/>
                <w:between w:color="auto" w:space="0" w:sz="0" w:val="none"/>
              </w:pBdr>
              <w:spacing w:after="100" w:line="240" w:lineRule="auto"/>
              <w:ind w:left="0" w:firstLine="0"/>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используется для хранения изображений, документов, диаграмм и других объектов из приложений MS Office и других программ Windows в виде растровых изображений, которые затем отображаются в элементах управления форм или отчетов, связанных с этим полем таблицы.</w:t>
              <w:br w:type="textWrapping"/>
              <w:t xml:space="preserve">Чтобы в Access просматривать эти изображения, необходимо, чтобы на компьютере, использующем базу данных, был зарегистрирован OLE-сервер (про-грамма, поддерживающая этот тип файлов). Если для данного типа файлов OLE-сервер не зарегистрирован, отображается значок поврежденного изображения.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Гиперссылка</w:t>
            </w:r>
            <w:r w:rsidDel="00000000" w:rsidR="00000000" w:rsidRPr="00000000">
              <w:rPr>
                <w:rFonts w:ascii="Roboto Mono" w:cs="Roboto Mono" w:eastAsia="Roboto Mono" w:hAnsi="Roboto Mono"/>
                <w:highlight w:val="white"/>
                <w:rtl w:val="0"/>
              </w:rPr>
              <w:t xml:space="preserve"> (Hyperlink)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 применяется для хранения ссылок на Web-узлы (URL-адреса), на узлы или файлы интрасети или локальной сети (UNC-адреса — стандартного формата записи пути), а также на узлы или файлы локального компьютера. Кроме того, можно использовать ссылку на объекты Access, хранящиеся в базе данных. Может хранить до 1 Гбайт данных.</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Вложение</w:t>
            </w:r>
            <w:r w:rsidDel="00000000" w:rsidR="00000000" w:rsidRPr="00000000">
              <w:rPr>
                <w:rFonts w:ascii="Roboto Mono" w:cs="Roboto Mono" w:eastAsia="Roboto Mono" w:hAnsi="Roboto Mono"/>
                <w:highlight w:val="white"/>
                <w:rtl w:val="0"/>
              </w:rPr>
              <w:t xml:space="preserve"> (Attachment)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используется для вложения в поле записи файлов изображений, электронных таблиц, документов, диаграмм и других файлов поддерживаемых типов точно так же, как в сообщения электронной почты. Вложенные файлы можно просматривать и редактировать в соответствии с заданными для поля параметрами. Эти поля не имеют ограничений, связанных с отсутствием зарегистрированных OLE-серверов. Более рационально используют место для хранения, чем поля с типом данных </w:t>
            </w:r>
            <w:r w:rsidDel="00000000" w:rsidR="00000000" w:rsidRPr="00000000">
              <w:rPr>
                <w:rFonts w:ascii="Roboto Mono" w:cs="Roboto Mono" w:eastAsia="Roboto Mono" w:hAnsi="Roboto Mono"/>
                <w:highlight w:val="white"/>
                <w:rtl w:val="0"/>
              </w:rPr>
              <w:t xml:space="preserve">Поле объекта OLE</w:t>
            </w:r>
            <w:r w:rsidDel="00000000" w:rsidR="00000000" w:rsidRPr="00000000">
              <w:rPr>
                <w:rFonts w:ascii="Roboto Mono" w:cs="Roboto Mono" w:eastAsia="Roboto Mono" w:hAnsi="Roboto Mono"/>
                <w:highlight w:val="white"/>
                <w:rtl w:val="0"/>
              </w:rPr>
              <w:t xml:space="preserve"> (OLE Object), поскольку не создают растровые изображения исходного файла. Максимальная длина поля для сжатых вложений — 2 Гбайт, для несжатых — примерно 700 Кбайт в зависимости от степени возможного сжатия вложения.</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Вычисляемый</w:t>
            </w:r>
            <w:r w:rsidDel="00000000" w:rsidR="00000000" w:rsidRPr="00000000">
              <w:rPr>
                <w:rFonts w:ascii="Roboto Mono" w:cs="Roboto Mono" w:eastAsia="Roboto Mono" w:hAnsi="Roboto Mono"/>
                <w:highlight w:val="white"/>
                <w:rtl w:val="0"/>
              </w:rPr>
              <w:t xml:space="preserve"> (Calculated)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предназначен для создания вычисляемых полей: числовых, текстовых, денежных, дата/время, логических. Значение вычисляемого поля определяется выражением, записанным в поле и использующим другие поля текущей записи, некоторые встроенные функции и константы, связанные арифметическими, логическими или строковыми операторами.</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Мастер подстановок</w:t>
            </w:r>
            <w:r w:rsidDel="00000000" w:rsidR="00000000" w:rsidRPr="00000000">
              <w:rPr>
                <w:rFonts w:ascii="Roboto Mono" w:cs="Roboto Mono" w:eastAsia="Roboto Mono" w:hAnsi="Roboto Mono"/>
                <w:highlight w:val="white"/>
                <w:rtl w:val="0"/>
              </w:rPr>
              <w:t xml:space="preserve"> (Lookup Wizard) или </w:t>
            </w:r>
            <w:r w:rsidDel="00000000" w:rsidR="00000000" w:rsidRPr="00000000">
              <w:rPr>
                <w:rFonts w:ascii="Roboto Mono" w:cs="Roboto Mono" w:eastAsia="Roboto Mono" w:hAnsi="Roboto Mono"/>
                <w:highlight w:val="white"/>
                <w:rtl w:val="0"/>
              </w:rPr>
              <w:t xml:space="preserve">Подстановка и отношения</w:t>
            </w:r>
            <w:r w:rsidDel="00000000" w:rsidR="00000000" w:rsidRPr="00000000">
              <w:rPr>
                <w:rFonts w:ascii="Roboto Mono" w:cs="Roboto Mono" w:eastAsia="Roboto Mono" w:hAnsi="Roboto Mono"/>
                <w:highlight w:val="white"/>
                <w:rtl w:val="0"/>
              </w:rPr>
              <w:t xml:space="preserve"> (Lookup &amp; Relationship)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вызывает мастера подстановок, с помощью которого можно создать поле, позволяющее выбрать значения из списка, построенного на основе значений поля другой таблицы, запроса или фиксированного набора значений. Такое поле отображается как поле со списком. Если список построен на основе поля таблицы или запроса, тип данных и размер создаваемого поля определяется типом данных и размером привязанного столбца; если на основе набора значений — размером текстового поля, содержащего значение. Кроме того, мастер подстановок позволяет определить связь таблиц и включить проверку связной целостности данных.</w:t>
            </w:r>
            <w:r w:rsidDel="00000000" w:rsidR="00000000" w:rsidRPr="00000000">
              <w:rPr>
                <w:rtl w:val="0"/>
              </w:rPr>
            </w:r>
          </w:p>
        </w:tc>
      </w:tr>
    </w:tbl>
    <w:p w:rsidR="00000000" w:rsidDel="00000000" w:rsidP="00000000" w:rsidRDefault="00000000" w:rsidRPr="00000000" w14:paraId="0000002E">
      <w:pPr>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2F">
      <w:pPr>
        <w:jc w:val="center"/>
        <w:rPr>
          <w:rFonts w:ascii="Roboto Mono" w:cs="Roboto Mono" w:eastAsia="Roboto Mono" w:hAnsi="Roboto Mono"/>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