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 задач реляционной алгебры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Исходные данные: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Даны следующие отношения, жирным шрифтом выделены названия атрибутов, входящих в первичные ключи: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68490" cy="2824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49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Определите адреса клиентов, заказавших игры с доставкой.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ИД Клиента, Адрес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(К)</m:t>
        </m:r>
        <m:r>
          <w:rPr>
            <w:rFonts w:ascii="Roboto Mono" w:cs="Roboto Mono" w:eastAsia="Roboto Mono" w:hAnsi="Roboto Mono"/>
            <w:sz w:val="28"/>
            <w:szCs w:val="28"/>
          </w:rPr>
          <m:t>÷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ИД Клиента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 Получение=Доставка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(З)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Определите название и производителя игры (игр), в которую можно играть самой большой компанией.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R1=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Название, Производитель, Макс игроков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(И)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R1'=R1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R2=R1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⋈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R1. Макс игроков &lt;R1'.Макс игроков 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R1'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R3=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R1.Название, R1..Производитель, R1.Макс игроков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R4=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Макс игроков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(R1/R3)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табельный номер сотрудника, назначенного ответственным только за один заказ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R1=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Создан, Таб номер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(З)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R2=R1⋈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R1.Таб номер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(R1)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R3=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П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R1.Таб номер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R4=П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/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Таб номер, Фамилия, Имя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(С)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R2=R3⋈R4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