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FF" w:rsidRPr="008648AC" w:rsidRDefault="008648AC" w:rsidP="008648AC">
      <w:pPr>
        <w:jc w:val="center"/>
        <w:rPr>
          <w:sz w:val="40"/>
          <w:szCs w:val="40"/>
        </w:rPr>
      </w:pPr>
      <w:r w:rsidRPr="008648AC">
        <w:rPr>
          <w:sz w:val="40"/>
          <w:szCs w:val="40"/>
        </w:rPr>
        <w:t xml:space="preserve">Инвариантная самостоятельная работа </w:t>
      </w:r>
    </w:p>
    <w:p w:rsidR="008648AC" w:rsidRPr="008648AC" w:rsidRDefault="008648AC" w:rsidP="008648AC">
      <w:pPr>
        <w:jc w:val="center"/>
        <w:rPr>
          <w:b/>
          <w:bCs/>
        </w:rPr>
      </w:pPr>
      <w:r w:rsidRPr="008648AC">
        <w:rPr>
          <w:b/>
          <w:bCs/>
        </w:rPr>
        <w:t>Таблица команд</w:t>
      </w:r>
    </w:p>
    <w:p w:rsidR="008648AC" w:rsidRPr="008648AC" w:rsidRDefault="008648AC" w:rsidP="008648AC">
      <w:pPr>
        <w:rPr>
          <w:b/>
          <w:bCs/>
        </w:rPr>
      </w:pPr>
      <w:r w:rsidRPr="008648AC">
        <w:rPr>
          <w:b/>
          <w:bCs/>
        </w:rPr>
        <w:t>Постановка задачи:</w:t>
      </w:r>
    </w:p>
    <w:p w:rsidR="008648AC" w:rsidRDefault="008648AC" w:rsidP="008648AC">
      <w:r w:rsidRPr="008648AC">
        <w:t xml:space="preserve">Создайте таблицу команд, которые </w:t>
      </w:r>
      <w:bookmarkStart w:id="0" w:name="_GoBack"/>
      <w:bookmarkEnd w:id="0"/>
      <w:r w:rsidRPr="008648AC">
        <w:t>используются для форматирования технического текста.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48AC" w:rsidTr="008648AC">
        <w:tc>
          <w:tcPr>
            <w:tcW w:w="4672" w:type="dxa"/>
          </w:tcPr>
          <w:p w:rsidR="008648AC" w:rsidRPr="00543CB4" w:rsidRDefault="00543CB4" w:rsidP="00543CB4">
            <w:pPr>
              <w:jc w:val="center"/>
            </w:pPr>
            <w:r>
              <w:t>НАЗНАЧЕНИЕ КОМАНДЫ</w:t>
            </w:r>
          </w:p>
        </w:tc>
        <w:tc>
          <w:tcPr>
            <w:tcW w:w="4673" w:type="dxa"/>
          </w:tcPr>
          <w:p w:rsidR="008648AC" w:rsidRPr="00543CB4" w:rsidRDefault="00543CB4" w:rsidP="00543CB4">
            <w:pPr>
              <w:jc w:val="center"/>
            </w:pPr>
            <w:r>
              <w:t>ВИД (НАПИСАНИЕ) КОМАНДЫ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pPr>
              <w:rPr>
                <w:b/>
                <w:bCs/>
              </w:rPr>
            </w:pPr>
            <w:r w:rsidRPr="00543CB4">
              <w:rPr>
                <w:b/>
                <w:bCs/>
              </w:rPr>
              <w:t>Выравнивание</w:t>
            </w:r>
          </w:p>
        </w:tc>
        <w:tc>
          <w:tcPr>
            <w:tcW w:w="4673" w:type="dxa"/>
          </w:tcPr>
          <w:p w:rsidR="008648AC" w:rsidRPr="00543CB4" w:rsidRDefault="008648AC" w:rsidP="00543CB4"/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>по центру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begin</w:t>
            </w:r>
            <w:proofErr w:type="spellEnd"/>
            <w:r w:rsidRPr="00543CB4">
              <w:t>{</w:t>
            </w:r>
            <w:proofErr w:type="spellStart"/>
            <w:r w:rsidRPr="00543CB4">
              <w:t>center</w:t>
            </w:r>
            <w:proofErr w:type="spellEnd"/>
            <w:r w:rsidRPr="00543CB4">
              <w:t>}</w:t>
            </w:r>
          </w:p>
          <w:p w:rsidR="008648AC" w:rsidRPr="00543CB4" w:rsidRDefault="008648AC" w:rsidP="00543CB4">
            <w:r w:rsidRPr="00543CB4">
              <w:t>текст</w:t>
            </w:r>
          </w:p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end</w:t>
            </w:r>
            <w:proofErr w:type="spellEnd"/>
            <w:r w:rsidRPr="00543CB4">
              <w:t>{</w:t>
            </w:r>
            <w:proofErr w:type="spellStart"/>
            <w:r w:rsidRPr="00543CB4">
              <w:t>center</w:t>
            </w:r>
            <w:proofErr w:type="spellEnd"/>
            <w:r w:rsidRPr="00543CB4">
              <w:t>}</w:t>
            </w:r>
          </w:p>
        </w:tc>
      </w:tr>
      <w:tr w:rsidR="008648AC" w:rsidRP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>по правому краю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begin</w:t>
            </w:r>
            <w:proofErr w:type="spellEnd"/>
            <w:r w:rsidRPr="00543CB4">
              <w:t>{</w:t>
            </w:r>
            <w:proofErr w:type="spellStart"/>
            <w:r w:rsidRPr="00543CB4">
              <w:t>flushright</w:t>
            </w:r>
            <w:proofErr w:type="spellEnd"/>
            <w:r w:rsidRPr="00543CB4">
              <w:t>}</w:t>
            </w:r>
          </w:p>
          <w:p w:rsidR="008648AC" w:rsidRPr="00543CB4" w:rsidRDefault="008648AC" w:rsidP="00543CB4">
            <w:r w:rsidRPr="00543CB4">
              <w:t>текст</w:t>
            </w:r>
          </w:p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end</w:t>
            </w:r>
            <w:proofErr w:type="spellEnd"/>
            <w:r w:rsidRPr="00543CB4">
              <w:t>{</w:t>
            </w:r>
            <w:proofErr w:type="spellStart"/>
            <w:r w:rsidRPr="00543CB4">
              <w:t>flushright</w:t>
            </w:r>
            <w:proofErr w:type="spellEnd"/>
            <w:r w:rsidRPr="00543CB4">
              <w:t>}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>по левому краю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begin</w:t>
            </w:r>
            <w:proofErr w:type="spellEnd"/>
            <w:r w:rsidRPr="00543CB4">
              <w:t>{</w:t>
            </w:r>
            <w:proofErr w:type="spellStart"/>
            <w:r w:rsidRPr="00543CB4">
              <w:t>flushleft</w:t>
            </w:r>
            <w:proofErr w:type="spellEnd"/>
            <w:r w:rsidRPr="00543CB4">
              <w:t>}</w:t>
            </w:r>
          </w:p>
          <w:p w:rsidR="008648AC" w:rsidRPr="00543CB4" w:rsidRDefault="008648AC" w:rsidP="00543CB4">
            <w:r w:rsidRPr="00543CB4">
              <w:t>текст</w:t>
            </w:r>
          </w:p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end</w:t>
            </w:r>
            <w:proofErr w:type="spellEnd"/>
            <w:r w:rsidRPr="00543CB4">
              <w:t>{</w:t>
            </w:r>
            <w:proofErr w:type="spellStart"/>
            <w:r w:rsidRPr="00543CB4">
              <w:t>flushleft</w:t>
            </w:r>
            <w:proofErr w:type="spellEnd"/>
            <w:r w:rsidRPr="00543CB4">
              <w:t>}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pPr>
              <w:rPr>
                <w:b/>
                <w:bCs/>
              </w:rPr>
            </w:pPr>
            <w:r w:rsidRPr="00543CB4">
              <w:rPr>
                <w:b/>
                <w:bCs/>
              </w:rPr>
              <w:t>Изменение размера шрифта</w:t>
            </w:r>
          </w:p>
        </w:tc>
        <w:tc>
          <w:tcPr>
            <w:tcW w:w="4673" w:type="dxa"/>
          </w:tcPr>
          <w:p w:rsidR="008648AC" w:rsidRPr="00543CB4" w:rsidRDefault="008648AC" w:rsidP="00543CB4"/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 xml:space="preserve">самый маленький  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tiny</w:t>
            </w:r>
            <w:proofErr w:type="spellEnd"/>
            <w:r w:rsidRPr="00543CB4">
              <w:t xml:space="preserve"> самый маленький  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 xml:space="preserve">меньше меньшего  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scriptsize</w:t>
            </w:r>
            <w:proofErr w:type="spellEnd"/>
            <w:r w:rsidRPr="00543CB4">
              <w:t xml:space="preserve">  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>меньший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footnotesize</w:t>
            </w:r>
            <w:proofErr w:type="spellEnd"/>
            <w:r w:rsidRPr="00543CB4">
              <w:t xml:space="preserve">  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>маленький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small</w:t>
            </w:r>
            <w:proofErr w:type="spellEnd"/>
            <w:r w:rsidRPr="00543CB4">
              <w:t xml:space="preserve">   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 xml:space="preserve">обычный  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normalsize</w:t>
            </w:r>
            <w:proofErr w:type="spellEnd"/>
            <w:r w:rsidRPr="00543CB4">
              <w:t xml:space="preserve">  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>большой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large</w:t>
            </w:r>
            <w:proofErr w:type="spellEnd"/>
            <w:r w:rsidRPr="00543CB4">
              <w:t xml:space="preserve">   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>больший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Large</w:t>
            </w:r>
            <w:proofErr w:type="spellEnd"/>
            <w:r w:rsidRPr="00543CB4">
              <w:t xml:space="preserve">  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 xml:space="preserve">больше большего  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\LARGE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 xml:space="preserve">очень большой  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</w:t>
            </w:r>
            <w:proofErr w:type="spellStart"/>
            <w:r w:rsidRPr="00543CB4">
              <w:t>huge</w:t>
            </w:r>
            <w:proofErr w:type="spellEnd"/>
            <w:r w:rsidRPr="00543CB4">
              <w:t xml:space="preserve">  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8648AC" w:rsidP="00543CB4">
            <w:r w:rsidRPr="00543CB4">
              <w:t>очень большой</w:t>
            </w:r>
          </w:p>
        </w:tc>
        <w:tc>
          <w:tcPr>
            <w:tcW w:w="4673" w:type="dxa"/>
          </w:tcPr>
          <w:p w:rsidR="008648AC" w:rsidRPr="00543CB4" w:rsidRDefault="008648AC" w:rsidP="00543CB4">
            <w:r w:rsidRPr="00543CB4">
              <w:t>\HUGE</w:t>
            </w:r>
          </w:p>
        </w:tc>
      </w:tr>
      <w:tr w:rsidR="008648AC" w:rsidTr="008648AC">
        <w:tc>
          <w:tcPr>
            <w:tcW w:w="4672" w:type="dxa"/>
          </w:tcPr>
          <w:p w:rsidR="008648AC" w:rsidRPr="00543CB4" w:rsidRDefault="00543CB4" w:rsidP="00543CB4">
            <w:pPr>
              <w:rPr>
                <w:b/>
                <w:bCs/>
              </w:rPr>
            </w:pPr>
            <w:r w:rsidRPr="00543CB4">
              <w:rPr>
                <w:b/>
                <w:bCs/>
              </w:rPr>
              <w:t>Изменение начертания шрифта</w:t>
            </w:r>
          </w:p>
        </w:tc>
        <w:tc>
          <w:tcPr>
            <w:tcW w:w="4673" w:type="dxa"/>
          </w:tcPr>
          <w:p w:rsidR="008648AC" w:rsidRPr="00543CB4" w:rsidRDefault="008648AC" w:rsidP="00543CB4"/>
        </w:tc>
      </w:tr>
      <w:tr w:rsidR="00543CB4" w:rsidTr="008648AC">
        <w:tc>
          <w:tcPr>
            <w:tcW w:w="4672" w:type="dxa"/>
          </w:tcPr>
          <w:p w:rsidR="00543CB4" w:rsidRPr="00543CB4" w:rsidRDefault="00543CB4" w:rsidP="00543CB4">
            <w:r w:rsidRPr="00543CB4">
              <w:t>жирный</w:t>
            </w:r>
          </w:p>
        </w:tc>
        <w:tc>
          <w:tcPr>
            <w:tcW w:w="4673" w:type="dxa"/>
          </w:tcPr>
          <w:p w:rsidR="00543CB4" w:rsidRPr="00543CB4" w:rsidRDefault="00543CB4" w:rsidP="00543CB4">
            <w:r w:rsidRPr="00543CB4">
              <w:t>\</w:t>
            </w:r>
            <w:proofErr w:type="spellStart"/>
            <w:r w:rsidRPr="00543CB4">
              <w:t>textbf</w:t>
            </w:r>
            <w:proofErr w:type="spellEnd"/>
            <w:r w:rsidRPr="00543CB4">
              <w:t>{текст}</w:t>
            </w:r>
          </w:p>
        </w:tc>
      </w:tr>
      <w:tr w:rsidR="00543CB4" w:rsidTr="008648AC">
        <w:tc>
          <w:tcPr>
            <w:tcW w:w="4672" w:type="dxa"/>
          </w:tcPr>
          <w:p w:rsidR="00543CB4" w:rsidRPr="00543CB4" w:rsidRDefault="00543CB4" w:rsidP="00543CB4">
            <w:r w:rsidRPr="00543CB4">
              <w:t>курсив</w:t>
            </w:r>
          </w:p>
        </w:tc>
        <w:tc>
          <w:tcPr>
            <w:tcW w:w="4673" w:type="dxa"/>
          </w:tcPr>
          <w:p w:rsidR="00543CB4" w:rsidRPr="00543CB4" w:rsidRDefault="00543CB4" w:rsidP="00543CB4">
            <w:r w:rsidRPr="00543CB4">
              <w:t>\</w:t>
            </w:r>
            <w:proofErr w:type="spellStart"/>
            <w:r w:rsidRPr="00543CB4">
              <w:t>textit</w:t>
            </w:r>
            <w:proofErr w:type="spellEnd"/>
            <w:r w:rsidRPr="00543CB4">
              <w:t>{текст}</w:t>
            </w:r>
          </w:p>
        </w:tc>
      </w:tr>
      <w:tr w:rsidR="00543CB4" w:rsidRPr="00543CB4" w:rsidTr="008648AC">
        <w:tc>
          <w:tcPr>
            <w:tcW w:w="4672" w:type="dxa"/>
          </w:tcPr>
          <w:p w:rsidR="00543CB4" w:rsidRPr="00543CB4" w:rsidRDefault="00543CB4" w:rsidP="00543CB4">
            <w:r w:rsidRPr="00543CB4">
              <w:t>Создание новой строки</w:t>
            </w:r>
          </w:p>
        </w:tc>
        <w:tc>
          <w:tcPr>
            <w:tcW w:w="4673" w:type="dxa"/>
          </w:tcPr>
          <w:p w:rsidR="00543CB4" w:rsidRPr="00543CB4" w:rsidRDefault="00543CB4" w:rsidP="00543CB4">
            <w:r w:rsidRPr="00543CB4">
              <w:t>\\</w:t>
            </w:r>
          </w:p>
        </w:tc>
      </w:tr>
      <w:tr w:rsidR="008648AC" w:rsidRPr="00654625" w:rsidTr="008648AC">
        <w:tc>
          <w:tcPr>
            <w:tcW w:w="4672" w:type="dxa"/>
          </w:tcPr>
          <w:p w:rsidR="008648AC" w:rsidRPr="00543CB4" w:rsidRDefault="00654625" w:rsidP="00543CB4">
            <w:r w:rsidRPr="00543CB4">
              <w:t>Создание маркированного списка</w:t>
            </w:r>
          </w:p>
        </w:tc>
        <w:tc>
          <w:tcPr>
            <w:tcW w:w="4673" w:type="dxa"/>
          </w:tcPr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begin</w:t>
            </w:r>
            <w:proofErr w:type="spellEnd"/>
            <w:r w:rsidRPr="00543CB4">
              <w:t>{</w:t>
            </w:r>
            <w:proofErr w:type="spellStart"/>
            <w:r w:rsidRPr="00543CB4">
              <w:t>itemize</w:t>
            </w:r>
            <w:proofErr w:type="spellEnd"/>
            <w:r w:rsidRPr="00543CB4">
              <w:t>}</w:t>
            </w:r>
          </w:p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item</w:t>
            </w:r>
            <w:proofErr w:type="spellEnd"/>
            <w:r w:rsidRPr="00543CB4">
              <w:t xml:space="preserve"> пункт списка 1</w:t>
            </w:r>
          </w:p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item</w:t>
            </w:r>
            <w:proofErr w:type="spellEnd"/>
            <w:r w:rsidRPr="00543CB4">
              <w:t xml:space="preserve"> пункт списка 2</w:t>
            </w:r>
          </w:p>
          <w:p w:rsidR="00654625" w:rsidRPr="00543CB4" w:rsidRDefault="00654625" w:rsidP="00543CB4">
            <w:r w:rsidRPr="00543CB4">
              <w:t>..</w:t>
            </w:r>
          </w:p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item</w:t>
            </w:r>
            <w:proofErr w:type="spellEnd"/>
            <w:r w:rsidRPr="00543CB4">
              <w:t xml:space="preserve"> пункт списка N</w:t>
            </w:r>
          </w:p>
          <w:p w:rsidR="008648AC" w:rsidRPr="00543CB4" w:rsidRDefault="00654625" w:rsidP="00543CB4">
            <w:r w:rsidRPr="00543CB4">
              <w:t>\</w:t>
            </w:r>
            <w:proofErr w:type="spellStart"/>
            <w:r w:rsidRPr="00543CB4">
              <w:t>end</w:t>
            </w:r>
            <w:proofErr w:type="spellEnd"/>
            <w:r w:rsidRPr="00543CB4">
              <w:t>{</w:t>
            </w:r>
            <w:proofErr w:type="spellStart"/>
            <w:r w:rsidRPr="00543CB4">
              <w:t>itemize</w:t>
            </w:r>
            <w:proofErr w:type="spellEnd"/>
            <w:r w:rsidRPr="00543CB4">
              <w:t>}</w:t>
            </w:r>
          </w:p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r w:rsidRPr="00543CB4">
              <w:t>Создание нумерованного списка</w:t>
            </w:r>
          </w:p>
        </w:tc>
        <w:tc>
          <w:tcPr>
            <w:tcW w:w="4673" w:type="dxa"/>
          </w:tcPr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begin</w:t>
            </w:r>
            <w:proofErr w:type="spellEnd"/>
            <w:r w:rsidRPr="00543CB4">
              <w:t>{</w:t>
            </w:r>
            <w:proofErr w:type="spellStart"/>
            <w:r w:rsidRPr="00543CB4">
              <w:t>enumerate</w:t>
            </w:r>
            <w:proofErr w:type="spellEnd"/>
            <w:r w:rsidRPr="00543CB4">
              <w:t>}</w:t>
            </w:r>
          </w:p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item</w:t>
            </w:r>
            <w:proofErr w:type="spellEnd"/>
            <w:r w:rsidRPr="00543CB4">
              <w:t xml:space="preserve"> пункт списка 1</w:t>
            </w:r>
          </w:p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item</w:t>
            </w:r>
            <w:proofErr w:type="spellEnd"/>
            <w:r w:rsidRPr="00543CB4">
              <w:t xml:space="preserve"> пункт списка 2</w:t>
            </w:r>
          </w:p>
          <w:p w:rsidR="00654625" w:rsidRPr="00543CB4" w:rsidRDefault="00654625" w:rsidP="00543CB4">
            <w:r w:rsidRPr="00543CB4">
              <w:t>..</w:t>
            </w:r>
          </w:p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item</w:t>
            </w:r>
            <w:proofErr w:type="spellEnd"/>
            <w:r w:rsidRPr="00543CB4">
              <w:t xml:space="preserve"> пункт списка N</w:t>
            </w:r>
          </w:p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end</w:t>
            </w:r>
            <w:proofErr w:type="spellEnd"/>
            <w:r w:rsidRPr="00543CB4">
              <w:t>{</w:t>
            </w:r>
            <w:proofErr w:type="spellStart"/>
            <w:r w:rsidRPr="00543CB4">
              <w:t>enumerate</w:t>
            </w:r>
            <w:proofErr w:type="spellEnd"/>
            <w:r w:rsidRPr="00543CB4">
              <w:t>}</w:t>
            </w:r>
          </w:p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r w:rsidRPr="00543CB4">
              <w:t>Задание межстрочного интервала</w:t>
            </w:r>
          </w:p>
        </w:tc>
        <w:tc>
          <w:tcPr>
            <w:tcW w:w="4673" w:type="dxa"/>
          </w:tcPr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linespread</w:t>
            </w:r>
            <w:proofErr w:type="spellEnd"/>
            <w:r w:rsidRPr="00543CB4">
              <w:t>{интервал}</w:t>
            </w:r>
          </w:p>
          <w:p w:rsidR="00654625" w:rsidRPr="00543CB4" w:rsidRDefault="00654625" w:rsidP="00543CB4"/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r w:rsidRPr="00543CB4">
              <w:t>Неразрывный пробел</w:t>
            </w:r>
          </w:p>
        </w:tc>
        <w:tc>
          <w:tcPr>
            <w:tcW w:w="4673" w:type="dxa"/>
          </w:tcPr>
          <w:p w:rsidR="00654625" w:rsidRPr="00543CB4" w:rsidRDefault="00654625" w:rsidP="00543CB4">
            <w:r w:rsidRPr="00543CB4">
              <w:t>слово1~слово2</w:t>
            </w:r>
          </w:p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pPr>
              <w:rPr>
                <w:b/>
                <w:bCs/>
              </w:rPr>
            </w:pPr>
            <w:r w:rsidRPr="00543CB4">
              <w:rPr>
                <w:b/>
                <w:bCs/>
              </w:rPr>
              <w:t>Горизонтальные пробелы</w:t>
            </w:r>
          </w:p>
        </w:tc>
        <w:tc>
          <w:tcPr>
            <w:tcW w:w="4673" w:type="dxa"/>
          </w:tcPr>
          <w:p w:rsidR="00654625" w:rsidRPr="00543CB4" w:rsidRDefault="00654625" w:rsidP="00543CB4"/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r w:rsidRPr="00543CB4">
              <w:t>Задание пробела шириной в 1em</w:t>
            </w:r>
          </w:p>
        </w:tc>
        <w:tc>
          <w:tcPr>
            <w:tcW w:w="4673" w:type="dxa"/>
          </w:tcPr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quad</w:t>
            </w:r>
            <w:proofErr w:type="spellEnd"/>
          </w:p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r w:rsidRPr="00543CB4">
              <w:lastRenderedPageBreak/>
              <w:t>Задание удвоенного \</w:t>
            </w:r>
            <w:proofErr w:type="spellStart"/>
            <w:r w:rsidRPr="00543CB4">
              <w:t>quad</w:t>
            </w:r>
            <w:proofErr w:type="spellEnd"/>
          </w:p>
        </w:tc>
        <w:tc>
          <w:tcPr>
            <w:tcW w:w="4673" w:type="dxa"/>
          </w:tcPr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qquad</w:t>
            </w:r>
            <w:proofErr w:type="spellEnd"/>
          </w:p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r w:rsidRPr="00543CB4">
              <w:t xml:space="preserve"> Задание растяжимого горизонтального пробела, прижимающего остальную часть строки к правому полю</w:t>
            </w:r>
          </w:p>
        </w:tc>
        <w:tc>
          <w:tcPr>
            <w:tcW w:w="4673" w:type="dxa"/>
          </w:tcPr>
          <w:p w:rsidR="00654625" w:rsidRPr="00543CB4" w:rsidRDefault="00654625" w:rsidP="00543CB4">
            <w:r w:rsidRPr="00543CB4">
              <w:t>\</w:t>
            </w:r>
            <w:proofErr w:type="spellStart"/>
            <w:r w:rsidRPr="00543CB4">
              <w:t>hfill</w:t>
            </w:r>
            <w:proofErr w:type="spellEnd"/>
          </w:p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r w:rsidRPr="00543CB4">
              <w:t>Запретить переносы в слове</w:t>
            </w:r>
          </w:p>
        </w:tc>
        <w:tc>
          <w:tcPr>
            <w:tcW w:w="4673" w:type="dxa"/>
          </w:tcPr>
          <w:p w:rsidR="00654625" w:rsidRPr="00543CB4" w:rsidRDefault="00654625" w:rsidP="00543CB4">
            <w:r w:rsidRPr="00543CB4">
              <w:t>\</w:t>
            </w:r>
            <w:proofErr w:type="spellStart"/>
            <w:proofErr w:type="gramStart"/>
            <w:r w:rsidRPr="00543CB4">
              <w:t>mbox</w:t>
            </w:r>
            <w:proofErr w:type="spellEnd"/>
            <w:r w:rsidRPr="00543CB4">
              <w:t>{</w:t>
            </w:r>
            <w:proofErr w:type="gramEnd"/>
            <w:r w:rsidRPr="00543CB4">
              <w:t>Слово}</w:t>
            </w:r>
          </w:p>
          <w:p w:rsidR="00654625" w:rsidRPr="00543CB4" w:rsidRDefault="00654625" w:rsidP="00543CB4"/>
        </w:tc>
      </w:tr>
      <w:tr w:rsidR="00654625" w:rsidRPr="00654625" w:rsidTr="008648AC">
        <w:tc>
          <w:tcPr>
            <w:tcW w:w="4672" w:type="dxa"/>
          </w:tcPr>
          <w:p w:rsidR="00654625" w:rsidRPr="00543CB4" w:rsidRDefault="00654625" w:rsidP="00543CB4">
            <w:r w:rsidRPr="00543CB4">
              <w:t>Задание правила переноса в преамбуле документа (для часто встречающихся слов)</w:t>
            </w:r>
          </w:p>
        </w:tc>
        <w:tc>
          <w:tcPr>
            <w:tcW w:w="4673" w:type="dxa"/>
          </w:tcPr>
          <w:p w:rsidR="00543CB4" w:rsidRPr="00543CB4" w:rsidRDefault="00543CB4" w:rsidP="00543CB4">
            <w:r w:rsidRPr="00543CB4">
              <w:t>\</w:t>
            </w:r>
            <w:proofErr w:type="spellStart"/>
            <w:proofErr w:type="gramStart"/>
            <w:r w:rsidRPr="00543CB4">
              <w:t>hyphenation</w:t>
            </w:r>
            <w:proofErr w:type="spellEnd"/>
            <w:r w:rsidRPr="00543CB4">
              <w:t>{</w:t>
            </w:r>
            <w:proofErr w:type="gramEnd"/>
            <w:r w:rsidRPr="00543CB4">
              <w:t xml:space="preserve">Слово1 </w:t>
            </w:r>
            <w:proofErr w:type="spellStart"/>
            <w:r w:rsidRPr="00543CB4">
              <w:t>сло</w:t>
            </w:r>
            <w:proofErr w:type="spellEnd"/>
            <w:r w:rsidRPr="00543CB4">
              <w:t>\-во\-2}</w:t>
            </w:r>
          </w:p>
          <w:p w:rsidR="00654625" w:rsidRPr="00543CB4" w:rsidRDefault="00654625" w:rsidP="00543CB4"/>
        </w:tc>
      </w:tr>
      <w:tr w:rsidR="00543CB4" w:rsidRPr="00654625" w:rsidTr="008648AC">
        <w:tc>
          <w:tcPr>
            <w:tcW w:w="4672" w:type="dxa"/>
          </w:tcPr>
          <w:p w:rsidR="00543CB4" w:rsidRPr="00543CB4" w:rsidRDefault="00543CB4" w:rsidP="00543CB4">
            <w:r w:rsidRPr="00543CB4">
              <w:t>Вставка многоточия</w:t>
            </w:r>
          </w:p>
        </w:tc>
        <w:tc>
          <w:tcPr>
            <w:tcW w:w="4673" w:type="dxa"/>
          </w:tcPr>
          <w:p w:rsidR="00543CB4" w:rsidRPr="00543CB4" w:rsidRDefault="00543CB4" w:rsidP="00543CB4">
            <w:r w:rsidRPr="00543CB4">
              <w:t>\</w:t>
            </w:r>
            <w:proofErr w:type="spellStart"/>
            <w:r w:rsidRPr="00543CB4">
              <w:t>ldots</w:t>
            </w:r>
            <w:proofErr w:type="spellEnd"/>
          </w:p>
        </w:tc>
      </w:tr>
    </w:tbl>
    <w:p w:rsidR="008648AC" w:rsidRPr="00654625" w:rsidRDefault="008648AC" w:rsidP="008648AC"/>
    <w:p w:rsidR="008648AC" w:rsidRPr="00654625" w:rsidRDefault="008648AC"/>
    <w:p w:rsidR="008648AC" w:rsidRPr="00654625" w:rsidRDefault="008648AC"/>
    <w:sectPr w:rsidR="008648AC" w:rsidRPr="0065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AC"/>
    <w:rsid w:val="000C627D"/>
    <w:rsid w:val="002E5A73"/>
    <w:rsid w:val="002F32FF"/>
    <w:rsid w:val="0031538E"/>
    <w:rsid w:val="00543CB4"/>
    <w:rsid w:val="00654625"/>
    <w:rsid w:val="0075044B"/>
    <w:rsid w:val="008648AC"/>
    <w:rsid w:val="00B2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AABC"/>
  <w15:chartTrackingRefBased/>
  <w15:docId w15:val="{1B9DE252-D1FC-4E4A-9F48-ABFE1F8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38E"/>
  </w:style>
  <w:style w:type="paragraph" w:styleId="1">
    <w:name w:val="heading 1"/>
    <w:basedOn w:val="a"/>
    <w:next w:val="a"/>
    <w:link w:val="10"/>
    <w:uiPriority w:val="9"/>
    <w:qFormat/>
    <w:rsid w:val="000C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B23B98"/>
    <w:pPr>
      <w:spacing w:line="240" w:lineRule="auto"/>
      <w:ind w:firstLine="851"/>
      <w:jc w:val="both"/>
    </w:pPr>
    <w:rPr>
      <w:color w:val="000000" w:themeColor="text1"/>
      <w:sz w:val="28"/>
    </w:rPr>
  </w:style>
  <w:style w:type="character" w:customStyle="1" w:styleId="a4">
    <w:name w:val="Основной Текст Знак"/>
    <w:basedOn w:val="a0"/>
    <w:link w:val="a3"/>
    <w:rsid w:val="00B23B98"/>
    <w:rPr>
      <w:rFonts w:ascii="Times New Roman" w:hAnsi="Times New Roman"/>
      <w:color w:val="000000" w:themeColor="text1"/>
      <w:sz w:val="28"/>
    </w:rPr>
  </w:style>
  <w:style w:type="table" w:customStyle="1" w:styleId="a5">
    <w:name w:val="Текст таблиц"/>
    <w:basedOn w:val="a1"/>
    <w:uiPriority w:val="99"/>
    <w:rsid w:val="002E5A73"/>
    <w:pPr>
      <w:spacing w:after="0" w:line="240" w:lineRule="auto"/>
    </w:pPr>
    <w:rPr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styleId="a6">
    <w:name w:val="Title"/>
    <w:basedOn w:val="1"/>
    <w:next w:val="a"/>
    <w:link w:val="a7"/>
    <w:uiPriority w:val="10"/>
    <w:qFormat/>
    <w:rsid w:val="000C627D"/>
    <w:pPr>
      <w:spacing w:line="240" w:lineRule="auto"/>
      <w:contextualSpacing/>
      <w:jc w:val="center"/>
    </w:pPr>
    <w:rPr>
      <w:rFonts w:ascii="Times New Roman" w:hAnsi="Times New Roman"/>
      <w:color w:val="000000" w:themeColor="text1"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0C627D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0C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864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54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6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654625"/>
  </w:style>
  <w:style w:type="character" w:customStyle="1" w:styleId="nb">
    <w:name w:val="nb"/>
    <w:basedOn w:val="a0"/>
    <w:rsid w:val="00654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Шибалкина Анастасия Игоревна</dc:creator>
  <cp:keywords/>
  <dc:description/>
  <cp:lastModifiedBy>Шибалкина Анастасия Игоревна</cp:lastModifiedBy>
  <cp:revision>1</cp:revision>
  <dcterms:created xsi:type="dcterms:W3CDTF">2019-12-09T23:08:00Z</dcterms:created>
  <dcterms:modified xsi:type="dcterms:W3CDTF">2019-12-09T23:46:00Z</dcterms:modified>
</cp:coreProperties>
</file>