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Тема 6.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Задание. Определение объема издания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 Определите объем произведения (его части) в авторских, физических и бумажных листах.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Часть 1</w:t>
        <w:br w:type="textWrapping"/>
        <w:t xml:space="preserve">Физических листов – 13 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Авторских листов – 0.81 </w:t>
        <w:br w:type="textWrapping"/>
        <w:t xml:space="preserve">Бумажных листов – 0.8125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Часть 2</w:t>
        <w:br w:type="textWrapping"/>
        <w:t xml:space="preserve">Физических листов – 4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Авторских листов – 0.25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Бумажных листов – 0.25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