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1 - 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2 - a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3 - 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4 - p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5 - p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2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fruit is shipped long distances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Spanish tomatoes are imported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A lot of produce in Spain is sold for export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UK greenhouses must be heated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More information should be given about where fruits comes from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carbon footprint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transportation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carbon dioxide emissions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processing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climate change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environment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supply chain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8. purchasing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9. produce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10. imported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