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keepNext w:val="0"/>
        <w:keepLines w:val="0"/>
        <w:spacing w:after="220" w:before="160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Знакомство с интегрированной средой Lazarus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Заполнить таблицу «Способы визуализации»: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495"/>
        <w:gridCol w:w="3630"/>
        <w:tblGridChange w:id="0">
          <w:tblGrid>
            <w:gridCol w:w="2235"/>
            <w:gridCol w:w="3495"/>
            <w:gridCol w:w="3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Вид графики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Достоинства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Недостатки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Векторная графика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10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Полная и сравнительно простая редактируемость, в том числе отдельных объектов.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Распечатка и отображение с максимально возможным качеством (разрешением устройства).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Произвольная масштабируемость без потери качества и изменения размера файла.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Небольшой размер файла.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Качество не зависит от операций редактирования.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Размеры обычно указаны в аппаратно-независимых единицах.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Возможная «прозрачность» при вставке на страницу.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Редактируемый текст с произвольным размещением.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Возможность преобразования текста в векторные кривые.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Возможность простого преобразования в растровый формат с любым разрешением.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Возможность создания макета страницы.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0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Незаменимость для создания шрифтов.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10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Программная зависимость.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Невозможно или нерационально создание сложных рисунков (фотографии).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Недостаточны живописные возможности.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Жесткость контуров и, следовательно, переходов.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Недоступно большинство эффектов трансформации, разработанных для растровых редакторов.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«Мозаичность» изображения с использованием цветов или тонов.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Привязанность к условной координатной сетке при редактировании.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Низкое качество градиентных заливок.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0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Невозможна реализация автоматической векторизации.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Растовая графика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Простота получения для довольно сложных объектов (сканер, цифровая камера).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«Фотореалистичность».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Стандартизованность форматов файлов.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Крайне широкая распространенность, как в компьютерных технологиях, так и в полиграфии.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Высокая скорость обработки сложных изображений, если не нужно масштабирование.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10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Реализованы аппаратные механизмы ввода (оцифровки), в том числе и автоматические: сканер, фото- и видеокамера.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Большой размер файла, тесно связанный с качеством и никак не зависящий от изображенных объектов.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Полная «необратимость» редактирования.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Фиксированность качества, определяемая разрешением.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Слишком сложно рисование от руки.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Относительная невозможность масштабирования (без потерь).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Невозможность поворота без искажений на угол, отличающийся от 90°.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Сложность редактирования деталей.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Ограниченность использования текста и векторных объектов.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10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Крайняя сложность векторизации. Условные исключения: OCR и векторизация чертежей.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Фрактальная графика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Малый размер исполняемого файла при большом изображении.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Бесконечная масштабируемость и увеличение сложности картинки.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Незаменимость в построении сложных фигур, состоящих из однотипных элементов (облака, вода и т.д.).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Относительная легкость в создании сложных композиций.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Фотореалистичность.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Все вычисления делаются компьютером, чем сложнее изображение, тем больше загруженность ЦП и ОЗУ.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Неосвоенность технологии.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Плохое распространение и поддержка различными системами.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Небольшой спектр создания объектов изображений.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Ограниченность материнских математических фигур.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№2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Написать код по созданию калькулятора. Пользователю предлагается ввести два любых числа и произвести математические операции: сложение, вычитание, умножение и деление. Результат действия отображается в специальном окне вывода.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a+b=c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a-b=c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a*b=c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a/b=c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Первая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Вторая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integer/double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highlight w:val="white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procedure TForm1.Button1Click(Sender: TObject);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a, b, c: integer;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a:= StrToInt(Edit1.Text);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b:= StrToInt(Edit2.Text);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c:= a + b;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Edit3.Clear;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Edit3.Text:= IntToStr(c);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procedure TForm1.Button2Click(Sender: TObject);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a, b, c: integer;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a:= StrToInt(Edit1.Text);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b:= StrToInt(Edit2.Text);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c:= a - b;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Edit3.Clear;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Edit3.Text:= IntToStr(c);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procedure TForm1.Button3Click(Sender: TObject);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var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a, b: integer;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c: double;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a:= StrToInt(Edit1.Text);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b:= StrToInt(Edit2.Text);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c:= a / b;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Edit3.Clear;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Edit3.Text:= FloatToStr(c);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procedure TForm1.Button4Click(Sender: TObject);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var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 a, b, c: integer;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begin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a:= StrToInt(Edit1.Text);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b:= StrToInt(Edit2.Text);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c:= a * b;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Edit3.Clear;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   Edit3.Text:= IntToStr(c);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  end;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highlight w:val="white"/>
        </w:rPr>
        <w:drawing>
          <wp:inline distB="114300" distT="114300" distL="114300" distR="114300">
            <wp:extent cx="2599367" cy="3319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367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