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Л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абораторная работа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 4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Сервер сценариев WSH. Языки сценариев VBScript и JScript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Создание и запуск простейших сценариев WSH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WScript.Echo("Привет!");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667000" cy="19507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716" l="27904" r="12279" t="141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5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3.0" w:type="dxa"/>
        <w:jc w:val="left"/>
        <w:tblInd w:w="0.0" w:type="pct"/>
        <w:tblLayout w:type="fixed"/>
        <w:tblLook w:val="0400"/>
      </w:tblPr>
      <w:tblGrid>
        <w:gridCol w:w="2125"/>
        <w:gridCol w:w="7278"/>
        <w:tblGridChange w:id="0">
          <w:tblGrid>
            <w:gridCol w:w="2125"/>
            <w:gridCol w:w="727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Таблица 4.1. Параметры командной строки для cscript.exe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Выключает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8"/>
                <w:szCs w:val="28"/>
                <w:rtl w:val="0"/>
              </w:rPr>
              <w:t xml:space="preserve">пакетный режим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(по умолчанию). При этом на экран будут выводиться все сообщения об ошибках в сценарии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Включает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8"/>
                <w:szCs w:val="28"/>
                <w:rtl w:val="0"/>
              </w:rPr>
              <w:t xml:space="preserve">пакетный режим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. При этом на экран не будут выводиться никакие сообщения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//T:nn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Задает тайм-аут в секундах, т. е. сценарий будет выполняться nn секунд, после чего процесс прервется. По умолчанию время выполнения не ограничено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Выводит (по умолчанию) перед выполнением сценария информацию о версии и разработчике WSH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//Nologo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Подавляет вывод информации о версии и разработчике WSH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//H:CScript или //H:Wscript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Делает cscript.exe или wscript.exe приложением для запуска сценариев по умолчанию. Если эти параметры не указаны, то по умолчанию подразумевается wscript.exe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Сохраняет установки командной строки для текущего пользователя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Выводит встроенную подсказку для параметров командной строки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//E:engine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Выполняет сценарий с помощью модуля, заданного параметром engine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Включает отладчик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Выполняет программу в отладчике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//Job:&lt;JobID&gt;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Запускает задание с индексом JobID из многозадачного WS-файла (структура WS-файлов будет описана ниже)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//U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Позволяет использовать при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28"/>
                <w:szCs w:val="28"/>
                <w:rtl w:val="0"/>
              </w:rPr>
              <w:t xml:space="preserve">перенаправлении ввода-вывода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с консоли кодировку Unicode</w:t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100" w:before="100" w:lineRule="auto"/>
        <w:jc w:val="both"/>
        <w:rPr>
          <w:rFonts w:ascii="Roboto Mono" w:cs="Roboto Mono" w:eastAsia="Roboto Mono" w:hAnsi="Roboto Mono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