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Самостоятельная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Этапы проектирования БД. Модели данных.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Инвариантная часть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2.1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Для модели и подходов к организации данных предложить соответствующую предметную область и описать взаимоотношения ее объектов.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Иерархическая модель данных: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Рассмотрим следующую модель данных предприятия: предприятие состоит из отделов, в которых работают сотрудники. В каждом отделе может работать несколько сотрудников, но сотрудник не может работать более чем в одном отделе.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Поэтому, для информационной системы управления персоналом необходимо создать групповое отношение, состоящее из родительской записи ОТДЕЛ (НАИМЕНОВАНИЕ_ОТДЕЛА, ЧИСЛО_РАБОТНИКОВ) и дочерней записи СОТРУДНИК (ФАМИЛИЯ, ДОЛЖНОСТЬ, ОКЛАД). (Для простоты полагается, что имеются только две дочерние записи).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i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Для автоматизации учета контрактов с заказчиками необходимо создание еще одной иерархической структуры : заказчик - контракты с ним - сотрудники, задействованные в работе над контрактом. Это дерево будет включать записи ЗАКАЗЧИК(НАИМЕНОВАНИЕ_ЗАКАЗЧИКА, АДРЕС), КОНТРАКТ(НОМЕР, ДАТА,СУММА), ИСПОЛНИТЕЛЬ (ФАМИЛИЯ, ДОЛЖНОСТЬ, НАИМЕНОВАНИЕ_ОТДЕЛА)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Вариативная часть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Задание 2.1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Заполните таблицу "Преимущества и недостатки моделей данных"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505"/>
        <w:gridCol w:w="3960"/>
        <w:gridCol w:w="3915"/>
        <w:tblGridChange w:id="0">
          <w:tblGrid>
            <w:gridCol w:w="495"/>
            <w:gridCol w:w="2505"/>
            <w:gridCol w:w="3960"/>
            <w:gridCol w:w="3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Модель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Недостатки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иерархическая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64b"/>
                <w:highlight w:val="white"/>
                <w:rtl w:val="0"/>
              </w:rPr>
              <w:t xml:space="preserve">Структуры данных в дореляционных системах являются наилучшими абстракциями для описания объектов и отношений в реальном мире, наиболее полно отражая семантику предметной области.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64b"/>
                <w:highlight w:val="white"/>
                <w:rtl w:val="0"/>
              </w:rPr>
              <w:t xml:space="preserve">Доступны развитые низкоуровневые средства управления данными во внешней памяти.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64b"/>
                <w:highlight w:val="white"/>
                <w:rtl w:val="0"/>
              </w:rPr>
              <w:t xml:space="preserve">Возможно построение вручную эффективных прикладных систем.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ограничение целостности (Поддерживается только целостность связей между владельцами и членами группового отношения – никакой потомок не может существовать без предка). Также в такой модели БД не обеспечивается автоматическое поддержание соответствия парных записей, входящих в разные иерархии.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сетевая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СМД является наиболее полной с точки зрения реализации различных типов связей и ограничений целостности.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Является достаточно сложной для проектирования и поддержки.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Не обеспечивается физическая независимость данных, т.к. наборы организованы с помощью физических ссылок.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Не обеспечивается независимость данных от программ.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Отображает информацию в наиболее простой для пользователя форме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Отсутствует дублирование информации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Позволяет создавать языки манипулирования данными не процедурного типа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Возможно изменение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Медленный доступ к данным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Roboto Mono" w:cs="Roboto Mono" w:eastAsia="Roboto Mono" w:hAnsi="Roboto Mono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Трудоемкость разработки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расширенная 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возможность представления совокупности связанных реляционных таблиц одной постреляционной таблицей. Это обеспечивает высокую наглядность представления информации и повышение эффективности ее обработки.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сложность решения проблемы обеспечения целостности и непротиворечивости хранимых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многомерная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хорошо обслуживают именно аналитическую обработку данных и обычно являются узко специализированными. Они обеспечивают более быстрый поиск и чтение данных по сравнению с реляционными моделями, а также избавляют от необходимости многократного связывания таблиц.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объектно-ориентированная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широкие возможности моделирования предметной области, выразительный язык запросов и высокую производительность. Т.к. каждый объект в ООМД имеет уникальный идентификатор (OID – object identifier), обращение по OID происходит существенно быстрее, чем поиск в реляционной таблице.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отсутствие общепринятой модели, недостаток опыта создания и эксплуатации ООБД, сложность использования и недостаточность средств защиты данных.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объектно-реляционная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повторное и совместное использование компонентов. Например, в приложении может понадобиться использование данных пространственного типа, представляющие собой точки, линии, и многоугольники, со связанными с ними функциями, которые вычисляют расстояние между точками, расстояние между точкой и линией, проверяют наличие точки в многоугольнике и т.д. При правильном проектировании с учетом новых возможностей подобный подход позволяет организациям воспользоваться достоинствами новых расширений эволюционным путем без утраты преимуществ, получаемых от использования компонентов и функций уже существующей базы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сложность и связанные с ней повышенные расходы. Простора и ясность, присущая реляционной модели, утрачивается при использовании подобных типов расширения. Некоторые считают, что расширения РСУБД предназначены для незначительного количества приложений, причем в последних не может быть достигнута оптимальная производительность при использовании имеющейся реляционной технологии. И многие другие, вплоть до терминологии.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3464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