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Итоговое задание 2 к материалам лекций</w:t>
      </w:r>
    </w:p>
    <w:p w:rsidR="00000000" w:rsidDel="00000000" w:rsidP="00000000" w:rsidRDefault="00000000" w:rsidRPr="00000000" w14:paraId="00000002">
      <w:pPr>
        <w:jc w:val="center"/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Постановка задачи:</w:t>
      </w:r>
    </w:p>
    <w:p w:rsidR="00000000" w:rsidDel="00000000" w:rsidP="00000000" w:rsidRDefault="00000000" w:rsidRPr="00000000" w14:paraId="00000004">
      <w:pPr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Составить аннотацию электронных образовательных ресурсов по теме «Техника и технологии представления и публикации информации».</w:t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highlight w:val="white"/>
          <w:rtl w:val="0"/>
        </w:rPr>
        <w:t xml:space="preserve">Найдите не менее 7 онлайн-сервисов по указанной теме. Информацию разместите в таблице.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30.0" w:type="dxa"/>
        <w:jc w:val="left"/>
        <w:tblInd w:w="-7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5"/>
        <w:gridCol w:w="1920"/>
        <w:gridCol w:w="2175"/>
        <w:gridCol w:w="2220"/>
        <w:gridCol w:w="3690"/>
        <w:tblGridChange w:id="0">
          <w:tblGrid>
            <w:gridCol w:w="525"/>
            <w:gridCol w:w="1920"/>
            <w:gridCol w:w="2175"/>
            <w:gridCol w:w="2220"/>
            <w:gridCol w:w="369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  <w:highlight w:val="white"/>
              </w:rPr>
            </w:pPr>
            <w:r w:rsidDel="00000000" w:rsidR="00000000" w:rsidRPr="00000000">
              <w:rPr>
                <w:rFonts w:ascii="Nova Mono" w:cs="Nova Mono" w:eastAsia="Nova Mono" w:hAnsi="Nova Mono"/>
                <w:b w:val="1"/>
                <w:highlight w:val="white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highlight w:val="white"/>
                <w:rtl w:val="0"/>
              </w:rPr>
              <w:t xml:space="preserve">Адрес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highlight w:val="white"/>
                <w:rtl w:val="0"/>
              </w:rPr>
              <w:t xml:space="preserve">Скриншот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highlight w:val="white"/>
                <w:rtl w:val="0"/>
              </w:rPr>
              <w:t xml:space="preserve">Автор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b w:val="1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highlight w:val="white"/>
                <w:rtl w:val="0"/>
              </w:rPr>
              <w:t xml:space="preserve">Аннотация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0000ff"/>
                <w:highlight w:val="white"/>
              </w:rPr>
            </w:pPr>
            <w:hyperlink r:id="rId6">
              <w:r w:rsidDel="00000000" w:rsidR="00000000" w:rsidRPr="00000000">
                <w:rPr>
                  <w:rFonts w:ascii="Roboto Mono" w:cs="Roboto Mono" w:eastAsia="Roboto Mono" w:hAnsi="Roboto Mono"/>
                  <w:color w:val="0000ff"/>
                  <w:highlight w:val="white"/>
                  <w:u w:val="single"/>
                  <w:rtl w:val="0"/>
                </w:rPr>
                <w:t xml:space="preserve">prezi.com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</w:rPr>
              <w:drawing>
                <wp:inline distB="114300" distT="114300" distL="114300" distR="114300">
                  <wp:extent cx="1247775" cy="3683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36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Adam Somlai-Fischer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Peter Halacsy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Peter Arvai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Онлайн-сервис для составления нелинейных презентаций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0000ff"/>
                <w:highlight w:val="white"/>
              </w:rPr>
            </w:pPr>
            <w:hyperlink r:id="rId8">
              <w:r w:rsidDel="00000000" w:rsidR="00000000" w:rsidRPr="00000000">
                <w:rPr>
                  <w:rFonts w:ascii="Roboto Mono" w:cs="Roboto Mono" w:eastAsia="Roboto Mono" w:hAnsi="Roboto Mono"/>
                  <w:color w:val="0000ff"/>
                  <w:highlight w:val="white"/>
                  <w:u w:val="single"/>
                  <w:rtl w:val="0"/>
                </w:rPr>
                <w:t xml:space="preserve">h5p.org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</w:rPr>
              <w:drawing>
                <wp:inline distB="114300" distT="114300" distL="114300" distR="114300">
                  <wp:extent cx="1247775" cy="5715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Joubel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Онлайн-сервис с обширным функционалом - начиная от создания интерактивных задания, заканчивая составлением презентаций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0000ff"/>
                <w:highlight w:val="white"/>
              </w:rPr>
            </w:pPr>
            <w:hyperlink r:id="rId10">
              <w:r w:rsidDel="00000000" w:rsidR="00000000" w:rsidRPr="00000000">
                <w:rPr>
                  <w:rFonts w:ascii="Roboto Mono" w:cs="Roboto Mono" w:eastAsia="Roboto Mono" w:hAnsi="Roboto Mono"/>
                  <w:color w:val="0000ff"/>
                  <w:highlight w:val="white"/>
                  <w:u w:val="single"/>
                  <w:rtl w:val="0"/>
                </w:rPr>
                <w:t xml:space="preserve">https://learningapps.org/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</w:rPr>
              <w:drawing>
                <wp:inline distB="114300" distT="114300" distL="114300" distR="114300">
                  <wp:extent cx="1247775" cy="78740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Кристиан Вагенкнехт, Франц Ротлауф, Майкл Хильшер и </w:t>
            </w:r>
            <w:hyperlink r:id="rId12">
              <w:r w:rsidDel="00000000" w:rsidR="00000000" w:rsidRPr="00000000">
                <w:rPr>
                  <w:rFonts w:ascii="Roboto Mono" w:cs="Roboto Mono" w:eastAsia="Roboto Mono" w:hAnsi="Roboto Mono"/>
                  <w:color w:val="4a86e8"/>
                  <w:highlight w:val="white"/>
                  <w:u w:val="single"/>
                  <w:rtl w:val="0"/>
                </w:rPr>
                <w:t xml:space="preserve">другие</w:t>
              </w:r>
            </w:hyperlink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Онлайн-сервис по созданию мультимедийных интерактивных упражнений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0000ff"/>
                <w:highlight w:val="white"/>
              </w:rPr>
            </w:pPr>
            <w:hyperlink r:id="rId13">
              <w:r w:rsidDel="00000000" w:rsidR="00000000" w:rsidRPr="00000000">
                <w:rPr>
                  <w:rFonts w:ascii="Roboto Mono" w:cs="Roboto Mono" w:eastAsia="Roboto Mono" w:hAnsi="Roboto Mono"/>
                  <w:color w:val="0000ff"/>
                  <w:highlight w:val="white"/>
                  <w:u w:val="single"/>
                  <w:rtl w:val="0"/>
                </w:rPr>
                <w:t xml:space="preserve">https://ru.overleaf.com/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</w:rPr>
              <w:drawing>
                <wp:inline distB="114300" distT="114300" distL="114300" distR="114300">
                  <wp:extent cx="1247775" cy="5461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54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Overleaf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Онлайн-сервис для создани, чтения и обработки LaTeX документов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0000ff"/>
                <w:highlight w:val="white"/>
              </w:rPr>
            </w:pPr>
            <w:hyperlink r:id="rId15">
              <w:r w:rsidDel="00000000" w:rsidR="00000000" w:rsidRPr="00000000">
                <w:rPr>
                  <w:rFonts w:ascii="Roboto Mono" w:cs="Roboto Mono" w:eastAsia="Roboto Mono" w:hAnsi="Roboto Mono"/>
                  <w:color w:val="0000ff"/>
                  <w:highlight w:val="white"/>
                  <w:u w:val="single"/>
                  <w:rtl w:val="0"/>
                </w:rPr>
                <w:t xml:space="preserve">https://drive.google.com/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</w:rPr>
              <w:drawing>
                <wp:inline distB="114300" distT="114300" distL="114300" distR="114300">
                  <wp:extent cx="1247775" cy="1435100"/>
                  <wp:effectExtent b="0" l="0" r="0" t="0"/>
                  <wp:docPr id="2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143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Google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Облачное хранилище, внутри которого можно создавать документы, таблицы, презентации, опросы и пр.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color w:val="0000ff"/>
                <w:highlight w:val="white"/>
              </w:rPr>
            </w:pPr>
            <w:hyperlink r:id="rId17">
              <w:r w:rsidDel="00000000" w:rsidR="00000000" w:rsidRPr="00000000">
                <w:rPr>
                  <w:rFonts w:ascii="Roboto Mono" w:cs="Roboto Mono" w:eastAsia="Roboto Mono" w:hAnsi="Roboto Mono"/>
                  <w:color w:val="0000ff"/>
                  <w:highlight w:val="white"/>
                  <w:u w:val="single"/>
                  <w:rtl w:val="0"/>
                </w:rPr>
                <w:t xml:space="preserve">https://www.office.com/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</w:rPr>
              <w:drawing>
                <wp:inline distB="114300" distT="114300" distL="114300" distR="114300">
                  <wp:extent cx="1247775" cy="3937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39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Microsoft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Онлайн версия Microsoft Office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color w:val="0000ff"/>
                <w:highlight w:val="white"/>
              </w:rPr>
            </w:pPr>
            <w:hyperlink r:id="rId19">
              <w:r w:rsidDel="00000000" w:rsidR="00000000" w:rsidRPr="00000000">
                <w:rPr>
                  <w:rFonts w:ascii="Roboto Mono" w:cs="Roboto Mono" w:eastAsia="Roboto Mono" w:hAnsi="Roboto Mono"/>
                  <w:color w:val="0000ff"/>
                  <w:highlight w:val="white"/>
                  <w:u w:val="single"/>
                  <w:rtl w:val="0"/>
                </w:rPr>
                <w:t xml:space="preserve">https://acrobat.adobe.com/us/en/acrobat.html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</w:rPr>
              <w:drawing>
                <wp:inline distB="114300" distT="114300" distL="114300" distR="114300">
                  <wp:extent cx="1247775" cy="5715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Adobe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 Mono" w:cs="Roboto Mono" w:eastAsia="Roboto Mono" w:hAnsi="Roboto Mono"/>
                <w:highlight w:val="white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highlight w:val="white"/>
                <w:rtl w:val="0"/>
              </w:rPr>
              <w:t xml:space="preserve">Текстовый редактор на платформе Adobe Flex.Содержит возможность сохранения документов в различных форматах, в т.ч. MS Word.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1.png"/><Relationship Id="rId10" Type="http://schemas.openxmlformats.org/officeDocument/2006/relationships/hyperlink" Target="https://learningapps.org/" TargetMode="External"/><Relationship Id="rId13" Type="http://schemas.openxmlformats.org/officeDocument/2006/relationships/hyperlink" Target="https://ru.overleaf.com/" TargetMode="External"/><Relationship Id="rId12" Type="http://schemas.openxmlformats.org/officeDocument/2006/relationships/hyperlink" Target="https://learningapps.org/impressum.ph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yperlink" Target="https://drive.google.com/" TargetMode="External"/><Relationship Id="rId14" Type="http://schemas.openxmlformats.org/officeDocument/2006/relationships/image" Target="media/image4.png"/><Relationship Id="rId17" Type="http://schemas.openxmlformats.org/officeDocument/2006/relationships/hyperlink" Target="https://www.office.com/?auth=1" TargetMode="Externa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yperlink" Target="https://acrobat.adobe.com/us/en/acrobat.html" TargetMode="External"/><Relationship Id="rId6" Type="http://schemas.openxmlformats.org/officeDocument/2006/relationships/hyperlink" Target="https://prezi.com/" TargetMode="External"/><Relationship Id="rId18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h5p.org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