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Roboto Mono" w:cs="Roboto Mono" w:eastAsia="Roboto Mono" w:hAnsi="Roboto Mono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highlight w:val="white"/>
          <w:rtl w:val="0"/>
        </w:rPr>
        <w:t xml:space="preserve">Задание 1 к лекции 5</w:t>
      </w:r>
    </w:p>
    <w:p w:rsidR="00000000" w:rsidDel="00000000" w:rsidP="00000000" w:rsidRDefault="00000000" w:rsidRPr="00000000" w14:paraId="00000002">
      <w:pPr>
        <w:jc w:val="center"/>
        <w:rPr>
          <w:rFonts w:ascii="Roboto Mono" w:cs="Roboto Mono" w:eastAsia="Roboto Mono" w:hAnsi="Roboto Mono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highlight w:val="white"/>
          <w:rtl w:val="0"/>
        </w:rPr>
        <w:t xml:space="preserve">Средства вычислительной техники</w:t>
      </w:r>
    </w:p>
    <w:p w:rsidR="00000000" w:rsidDel="00000000" w:rsidP="00000000" w:rsidRDefault="00000000" w:rsidRPr="00000000" w14:paraId="00000003">
      <w:pPr>
        <w:rPr>
          <w:rFonts w:ascii="Roboto Mono" w:cs="Roboto Mono" w:eastAsia="Roboto Mono" w:hAnsi="Roboto Mono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highlight w:val="white"/>
          <w:rtl w:val="0"/>
        </w:rPr>
        <w:t xml:space="preserve">Постановка задачи:</w:t>
      </w:r>
    </w:p>
    <w:p w:rsidR="00000000" w:rsidDel="00000000" w:rsidP="00000000" w:rsidRDefault="00000000" w:rsidRPr="00000000" w14:paraId="00000004">
      <w:pPr>
        <w:rPr>
          <w:rFonts w:ascii="Roboto Mono" w:cs="Roboto Mono" w:eastAsia="Roboto Mono" w:hAnsi="Roboto Mono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highlight w:val="white"/>
          <w:rtl w:val="0"/>
        </w:rPr>
        <w:t xml:space="preserve">Создать аннотированный список литературы и интернет – ресурсов по теме «Средства вычислительной техники».</w:t>
      </w:r>
    </w:p>
    <w:p w:rsidR="00000000" w:rsidDel="00000000" w:rsidP="00000000" w:rsidRDefault="00000000" w:rsidRPr="00000000" w14:paraId="00000005">
      <w:pPr>
        <w:rPr>
          <w:rFonts w:ascii="Roboto Mono" w:cs="Roboto Mono" w:eastAsia="Roboto Mono" w:hAnsi="Roboto Mono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highlight w:val="white"/>
          <w:rtl w:val="0"/>
        </w:rPr>
        <w:t xml:space="preserve">В таблице представьте материалы по различным видам техники. В том числе рассмотрите онлайн-музеи,интерактивные онлайн выставки.</w:t>
      </w:r>
    </w:p>
    <w:p w:rsidR="00000000" w:rsidDel="00000000" w:rsidP="00000000" w:rsidRDefault="00000000" w:rsidRPr="00000000" w14:paraId="00000006">
      <w:pPr>
        <w:rPr>
          <w:rFonts w:ascii="Roboto Mono" w:cs="Roboto Mono" w:eastAsia="Roboto Mono" w:hAnsi="Roboto Mono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highlight w:val="white"/>
          <w:rtl w:val="0"/>
        </w:rPr>
        <w:t xml:space="preserve">Результат представьте в виде таблицы.</w:t>
      </w:r>
    </w:p>
    <w:p w:rsidR="00000000" w:rsidDel="00000000" w:rsidP="00000000" w:rsidRDefault="00000000" w:rsidRPr="00000000" w14:paraId="00000007">
      <w:pPr>
        <w:rPr>
          <w:rFonts w:ascii="Roboto Mono" w:cs="Roboto Mono" w:eastAsia="Roboto Mono" w:hAnsi="Roboto Mono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Roboto Mono" w:cs="Roboto Mono" w:eastAsia="Roboto Mono" w:hAnsi="Roboto Mono"/>
          <w:highlight w:val="whit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990.0" w:type="dxa"/>
        <w:jc w:val="left"/>
        <w:tblInd w:w="-87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25"/>
        <w:gridCol w:w="1845"/>
        <w:gridCol w:w="1710"/>
        <w:gridCol w:w="3690"/>
        <w:gridCol w:w="2220"/>
        <w:tblGridChange w:id="0">
          <w:tblGrid>
            <w:gridCol w:w="525"/>
            <w:gridCol w:w="1845"/>
            <w:gridCol w:w="1710"/>
            <w:gridCol w:w="3690"/>
            <w:gridCol w:w="222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b w:val="1"/>
                <w:highlight w:val="white"/>
              </w:rPr>
            </w:pPr>
            <w:r w:rsidDel="00000000" w:rsidR="00000000" w:rsidRPr="00000000">
              <w:rPr>
                <w:rFonts w:ascii="Nova Mono" w:cs="Nova Mono" w:eastAsia="Nova Mono" w:hAnsi="Nova Mono"/>
                <w:b w:val="1"/>
                <w:highlight w:val="white"/>
                <w:rtl w:val="0"/>
              </w:rPr>
              <w:t xml:space="preserve">№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b w:val="1"/>
                <w:highlight w:val="white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1"/>
                <w:highlight w:val="white"/>
                <w:rtl w:val="0"/>
              </w:rPr>
              <w:t xml:space="preserve">Адрес ресурса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b w:val="1"/>
                <w:highlight w:val="white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1"/>
                <w:highlight w:val="white"/>
                <w:rtl w:val="0"/>
              </w:rPr>
              <w:t xml:space="preserve">Название. Автор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b w:val="1"/>
                <w:highlight w:val="white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1"/>
                <w:highlight w:val="white"/>
                <w:rtl w:val="0"/>
              </w:rPr>
              <w:t xml:space="preserve">Аннотация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b w:val="1"/>
                <w:highlight w:val="white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1"/>
                <w:highlight w:val="white"/>
                <w:rtl w:val="0"/>
              </w:rPr>
              <w:t xml:space="preserve">Скриншот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highlight w:val="white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highlight w:val="white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highlight w:val="white"/>
              </w:rPr>
            </w:pPr>
            <w:hyperlink r:id="rId6">
              <w:r w:rsidDel="00000000" w:rsidR="00000000" w:rsidRPr="00000000">
                <w:rPr>
                  <w:rFonts w:ascii="Roboto Mono" w:cs="Roboto Mono" w:eastAsia="Roboto Mono" w:hAnsi="Roboto Mono"/>
                  <w:color w:val="1155cc"/>
                  <w:highlight w:val="white"/>
                  <w:u w:val="single"/>
                  <w:rtl w:val="0"/>
                </w:rPr>
                <w:t xml:space="preserve">https://www.labirint.ru/books/573267/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highlight w:val="white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highlight w:val="white"/>
                <w:rtl w:val="0"/>
              </w:rPr>
              <w:t xml:space="preserve">Вычислительная техника и информационные технологии. Учебное пособие. </w:t>
            </w:r>
            <w:r w:rsidDel="00000000" w:rsidR="00000000" w:rsidRPr="00000000">
              <w:rPr>
                <w:rFonts w:ascii="Roboto Mono" w:cs="Roboto Mono" w:eastAsia="Roboto Mono" w:hAnsi="Roboto Mono"/>
                <w:highlight w:val="white"/>
                <w:rtl w:val="0"/>
              </w:rPr>
              <w:t xml:space="preserve">Илья Тюрин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highlight w:val="white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highlight w:val="white"/>
                <w:rtl w:val="0"/>
              </w:rPr>
              <w:t xml:space="preserve">В данном пособии представлены базовые сведения в области средств вычислительной техники и информационных технологий. Рассмотрены основы математического аппарата функционирования компьютерной техники. Приведены классификация и основные технические характеристики ЭВМ, сведения о составе, устройстве и принципах действия типовых функциональных узлов цифровых устройств, а также о компонентах и узлах микропроцессорной вычислительной техники. Изложены принципы взаимодействия технического и программного обеспечения ЭВМ, представлены сведения о сетях передачи данных, методах и средствах обмена информацией в сетевой среде. Рассмотрены основные компоненты программного обеспечения ЭВМ, приведены примеры программных пакетов и информационных систем, применяемых на различных этапах жизненного цикла электронных средств. Учебное пособие предназначено для студентов технических специальностей и направлений учреждений среднего и высшего профессионального образования, изучающих дисциплины "Вычислительная техника", "Вычислительная техника и информационные технологии".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highlight w:val="white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highlight w:val="white"/>
              </w:rPr>
              <w:drawing>
                <wp:inline distB="114300" distT="114300" distL="114300" distR="114300">
                  <wp:extent cx="1276350" cy="1943100"/>
                  <wp:effectExtent b="0" l="0" r="0" t="0"/>
                  <wp:docPr id="5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6350" cy="1943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highlight w:val="white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highlight w:val="white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highlight w:val="white"/>
              </w:rPr>
            </w:pPr>
            <w:hyperlink r:id="rId8">
              <w:r w:rsidDel="00000000" w:rsidR="00000000" w:rsidRPr="00000000">
                <w:rPr>
                  <w:rFonts w:ascii="Roboto Mono" w:cs="Roboto Mono" w:eastAsia="Roboto Mono" w:hAnsi="Roboto Mono"/>
                  <w:color w:val="1155cc"/>
                  <w:highlight w:val="white"/>
                  <w:u w:val="single"/>
                  <w:rtl w:val="0"/>
                </w:rPr>
                <w:t xml:space="preserve">https://lib.biblioclub.ru/book_443412_apparatnyie_sredstva_vyichislitelnoy_tehniki/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highlight w:val="white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highlight w:val="white"/>
                <w:rtl w:val="0"/>
              </w:rPr>
              <w:t xml:space="preserve">Аппаратные средства вычислительной техники. </w:t>
            </w:r>
            <w:r w:rsidDel="00000000" w:rsidR="00000000" w:rsidRPr="00000000">
              <w:rPr>
                <w:rFonts w:ascii="Roboto Mono" w:cs="Roboto Mono" w:eastAsia="Roboto Mono" w:hAnsi="Roboto Mono"/>
                <w:highlight w:val="white"/>
                <w:rtl w:val="0"/>
              </w:rPr>
              <w:t xml:space="preserve">Айдинян А. Р.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highlight w:val="white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highlight w:val="white"/>
                <w:rtl w:val="0"/>
              </w:rPr>
              <w:t xml:space="preserve">Учебник предназначен студентам технических ВУЗов для изучения дисциплины «Аппаратные средства вычислительной техники». Изложена информация о принципах построения, функционирования и использования средств вычислительной техники, рассказано об элементной базе цифровых вычислительных систем, о принципах работы и программировании микропроцессоров и пр. Книга также позволит получить необходимые знания для выбора и правильной эксплуатации современных средств вычислительной техники.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highlight w:val="white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highlight w:val="white"/>
              </w:rPr>
              <w:drawing>
                <wp:inline distB="114300" distT="114300" distL="114300" distR="114300">
                  <wp:extent cx="1276350" cy="1803400"/>
                  <wp:effectExtent b="0" l="0" r="0" t="0"/>
                  <wp:docPr id="3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6350" cy="1803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highlight w:val="white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highlight w:val="white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highlight w:val="white"/>
              </w:rPr>
            </w:pPr>
            <w:hyperlink r:id="rId10">
              <w:r w:rsidDel="00000000" w:rsidR="00000000" w:rsidRPr="00000000">
                <w:rPr>
                  <w:rFonts w:ascii="Roboto Mono" w:cs="Roboto Mono" w:eastAsia="Roboto Mono" w:hAnsi="Roboto Mono"/>
                  <w:color w:val="1155cc"/>
                  <w:highlight w:val="white"/>
                  <w:u w:val="single"/>
                  <w:rtl w:val="0"/>
                </w:rPr>
                <w:t xml:space="preserve">http://computerhistory.narod.ru/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highlight w:val="white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highlight w:val="white"/>
                <w:rtl w:val="0"/>
              </w:rPr>
              <w:t xml:space="preserve">Виртуальный музей истории вычислительной техники в картинках. Сергей Исупов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highlight w:val="white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highlight w:val="white"/>
                <w:rtl w:val="0"/>
              </w:rPr>
              <w:t xml:space="preserve">Сайт представляет собой тематический набор качественных изображений с подписью-комментарием в одну строку.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highlight w:val="white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highlight w:val="white"/>
              </w:rPr>
              <w:drawing>
                <wp:inline distB="114300" distT="114300" distL="114300" distR="114300">
                  <wp:extent cx="1276350" cy="965200"/>
                  <wp:effectExtent b="0" l="0" r="0" t="0"/>
                  <wp:docPr id="4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6350" cy="965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highlight w:val="white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highlight w:val="white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highlight w:val="white"/>
              </w:rPr>
            </w:pPr>
            <w:hyperlink r:id="rId12">
              <w:r w:rsidDel="00000000" w:rsidR="00000000" w:rsidRPr="00000000">
                <w:rPr>
                  <w:rFonts w:ascii="Roboto Mono" w:cs="Roboto Mono" w:eastAsia="Roboto Mono" w:hAnsi="Roboto Mono"/>
                  <w:color w:val="1155cc"/>
                  <w:highlight w:val="white"/>
                  <w:u w:val="single"/>
                  <w:rtl w:val="0"/>
                </w:rPr>
                <w:t xml:space="preserve">http://www.computer-museum.ru/aboutmus/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highlight w:val="white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highlight w:val="white"/>
                <w:rtl w:val="0"/>
              </w:rPr>
              <w:t xml:space="preserve">Виртуальный компьютерный музей. Эдуард Пройдаков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shd w:fill="ffffff" w:val="clear"/>
              <w:spacing w:after="200" w:before="200" w:lineRule="auto"/>
              <w:rPr>
                <w:rFonts w:ascii="Roboto Mono" w:cs="Roboto Mono" w:eastAsia="Roboto Mono" w:hAnsi="Roboto Mono"/>
                <w:highlight w:val="white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highlight w:val="white"/>
                <w:rtl w:val="0"/>
              </w:rPr>
              <w:t xml:space="preserve">Систематизированный банк данных, связанный с происхождением и развитием вычислительной техники, прежде всего отечественной.</w:t>
            </w:r>
          </w:p>
          <w:p w:rsidR="00000000" w:rsidDel="00000000" w:rsidP="00000000" w:rsidRDefault="00000000" w:rsidRPr="00000000" w14:paraId="00000021">
            <w:pPr>
              <w:widowControl w:val="0"/>
              <w:shd w:fill="ffffff" w:val="clear"/>
              <w:spacing w:after="200" w:before="200" w:lineRule="auto"/>
              <w:rPr>
                <w:rFonts w:ascii="Roboto Mono" w:cs="Roboto Mono" w:eastAsia="Roboto Mono" w:hAnsi="Roboto Mono"/>
                <w:highlight w:val="white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highlight w:val="white"/>
                <w:rtl w:val="0"/>
              </w:rPr>
              <w:t xml:space="preserve">Сборник уникальных материалов, способным осветить более чем полувековую историю отечественного компьютеростроения, его взлет и падение.</w:t>
            </w:r>
          </w:p>
          <w:p w:rsidR="00000000" w:rsidDel="00000000" w:rsidP="00000000" w:rsidRDefault="00000000" w:rsidRPr="00000000" w14:paraId="0000002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highlight w:val="white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highlight w:val="white"/>
              </w:rPr>
              <w:drawing>
                <wp:inline distB="114300" distT="114300" distL="114300" distR="114300">
                  <wp:extent cx="1276350" cy="622300"/>
                  <wp:effectExtent b="0" l="0" r="0" t="0"/>
                  <wp:docPr id="2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6350" cy="622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highlight w:val="white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highlight w:val="white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highlight w:val="white"/>
              </w:rPr>
            </w:pPr>
            <w:hyperlink r:id="rId14">
              <w:r w:rsidDel="00000000" w:rsidR="00000000" w:rsidRPr="00000000">
                <w:rPr>
                  <w:rFonts w:ascii="Roboto Mono" w:cs="Roboto Mono" w:eastAsia="Roboto Mono" w:hAnsi="Roboto Mono"/>
                  <w:color w:val="1155cc"/>
                  <w:highlight w:val="white"/>
                  <w:u w:val="single"/>
                  <w:rtl w:val="0"/>
                </w:rPr>
                <w:t xml:space="preserve">https://www.libex.ru/detail/book174453.html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highlight w:val="white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highlight w:val="white"/>
                <w:rtl w:val="0"/>
              </w:rPr>
              <w:t xml:space="preserve">Балашов Е.П., Частиков А.П. Эволюция вычислительных систем.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highlight w:val="white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highlight w:val="white"/>
                <w:rtl w:val="0"/>
              </w:rPr>
              <w:t xml:space="preserve">В брошюре рассматриваются эволюции технологий и функций и структурная организация ЭВМ предшествующих поколений и микропроцессорных систем. Особое внимание уделяется изучению влияния перспективной конструкторско-технологической базы больших интегральных схем на формирование архитектуры средств обработки информации.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highlight w:val="white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highlight w:val="white"/>
              </w:rPr>
              <w:drawing>
                <wp:inline distB="114300" distT="114300" distL="114300" distR="114300">
                  <wp:extent cx="1209675" cy="1905000"/>
                  <wp:effectExtent b="0" l="0" r="0" t="0"/>
                  <wp:docPr id="1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9675" cy="1905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9">
      <w:pPr>
        <w:rPr>
          <w:rFonts w:ascii="Roboto Mono" w:cs="Roboto Mono" w:eastAsia="Roboto Mono" w:hAnsi="Roboto Mono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Roboto Mono" w:cs="Roboto Mono" w:eastAsia="Roboto Mono" w:hAnsi="Roboto Mono"/>
          <w:highlight w:val="white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ova Mono">
    <w:embedRegular w:fontKey="{00000000-0000-0000-0000-000000000000}" r:id="rId5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hyperlink" Target="http://computerhistory.narod.ru/" TargetMode="External"/><Relationship Id="rId13" Type="http://schemas.openxmlformats.org/officeDocument/2006/relationships/image" Target="media/image3.png"/><Relationship Id="rId12" Type="http://schemas.openxmlformats.org/officeDocument/2006/relationships/hyperlink" Target="http://www.computer-museum.ru/aboutmus/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image" Target="media/image2.png"/><Relationship Id="rId14" Type="http://schemas.openxmlformats.org/officeDocument/2006/relationships/hyperlink" Target="https://www.libex.ru/detail/book174453.html" TargetMode="External"/><Relationship Id="rId5" Type="http://schemas.openxmlformats.org/officeDocument/2006/relationships/styles" Target="styles.xml"/><Relationship Id="rId6" Type="http://schemas.openxmlformats.org/officeDocument/2006/relationships/hyperlink" Target="https://www.labirint.ru/books/573267/" TargetMode="External"/><Relationship Id="rId7" Type="http://schemas.openxmlformats.org/officeDocument/2006/relationships/image" Target="media/image1.png"/><Relationship Id="rId8" Type="http://schemas.openxmlformats.org/officeDocument/2006/relationships/hyperlink" Target="https://lib.biblioclub.ru/book_443412_apparatnyie_sredstva_vyichislitelnoy_tehniki/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Relationship Id="rId5" Type="http://schemas.openxmlformats.org/officeDocument/2006/relationships/font" Target="fonts/NovaMono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