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Модель колебаний пружинного маятника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Определить характеристики гармонических колебаний пружинного маятника (амплитуду, период и частоту смещения его скорости и его ускорения) если груз имеет массу m, а коэффициент пружины равен k. Шарик, массой 0,1 кг колеблется на столе около положения равновесия в течении 10 секунд, коэффициент упругости пружины k=0,2, значение первоначального отклонения шарика xh=0,2 м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1: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797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Результат: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548166" cy="33575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166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666875" cy="6667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594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2: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503424" cy="322421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424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Результат: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343689" cy="358616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689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505075" cy="1400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310063" cy="271347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713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405313" cy="154405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1544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121024" cy="367188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024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764609" cy="122396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4609" cy="12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606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