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olor w:val="1E3A8A"/>
          <w:sz w:val="38"/>
          <w:szCs w:val="38"/>
        </w:rPr>
        <w:t xml:space="preserve">TECHNICAL SPECIFICATION</w:t>
      </w:r>
    </w:p>
    <w:p>
      <w:pPr>
        <w:spacing w:after="200" w:before="0"/>
      </w:pPr>
      <w:r>
        <w:rPr>
          <w:rFonts w:ascii="Calibri" w:cs="Calibri" w:eastAsia="Calibri" w:hAnsi="Calibri"/>
          <w:b/>
          <w:bCs/>
          <w:color w:val="2563EB"/>
          <w:sz w:val="28"/>
          <w:szCs w:val="28"/>
        </w:rPr>
        <w:t xml:space="preserve">Graph Listener &amp; Risk Attestation Engine for Append-Only Cryptographic Marketplace Ledgers</w:t>
      </w:r>
    </w:p>
    <w:tbl>
      <w:tblPr>
        <w:tblW w:type="pct" w:w="5000"/>
        <w:tblBorders>
          <w:top w:val="single" w:color="E2E8F0" w:sz="8"/>
          <w:left w:val="single" w:color="E2E8F0" w:sz="8"/>
          <w:bottom w:val="single" w:color="E2E8F0" w:sz="8"/>
          <w:right w:val="single" w:color="E2E8F0" w:sz="8"/>
          <w:insideH w:val="single" w:color="E2E8F0" w:sz="4"/>
          <w:insideV w:val="single" w:color="E2E8F0" w:sz="4"/>
        </w:tblBorders>
      </w:tblPr>
      <w:tblGrid>
        <w:gridCol w:w="2401"/>
        <w:gridCol w:w="4321"/>
        <w:gridCol w:w="2881"/>
      </w:tblGrid>
      <w:tr>
        <w:trPr>
          <w:tblHeader/>
        </w:trPr>
        <w:tc>
          <w:tcPr>
            <w:tcW w:type="pct" w:w="125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Parameter</w:t>
            </w:r>
          </w:p>
        </w:tc>
        <w:tc>
          <w:tcPr>
            <w:tcW w:type="pct" w:w="225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Specification Invariant</w:t>
            </w:r>
          </w:p>
        </w:tc>
        <w:tc>
          <w:tcPr>
            <w:tcW w:type="pct" w:w="15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Target Environment</w:t>
            </w:r>
          </w:p>
        </w:tc>
      </w:tr>
      <w:tr>
        <w:tc>
          <w:tcPr>
            <w:tcW w:type="pct" w:w="1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Document Version</w:t>
            </w:r>
          </w:p>
        </w:tc>
        <w:tc>
          <w:tcPr>
            <w:tcW w:type="pct" w:w="2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1.0.0-PROD (Formal Protocol RFC)</w:t>
            </w:r>
          </w:p>
        </w:tc>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SkillX Decentralized Marketplace</w:t>
            </w:r>
          </w:p>
        </w:tc>
      </w:tr>
      <w:tr>
        <w:tc>
          <w:tcPr>
            <w:tcW w:type="pct" w:w="1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Base Specification</w:t>
            </w:r>
          </w:p>
        </w:tc>
        <w:tc>
          <w:tcPr>
            <w:tcW w:type="pct" w:w="2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Core Schema v1 (Frozen Envelope &amp; Signing Rules)</w:t>
            </w:r>
          </w:p>
        </w:tc>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Append-Only Cryptographic Ledger</w:t>
            </w:r>
          </w:p>
        </w:tc>
      </w:tr>
      <w:tr>
        <w:tc>
          <w:tcPr>
            <w:tcW w:type="pct" w:w="1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Cryptographic Primitives</w:t>
            </w:r>
          </w:p>
        </w:tc>
        <w:tc>
          <w:tcPr>
            <w:tcW w:type="pct" w:w="2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Ed25519 SPKI-DER, SHA-256 Canonical JSON</w:t>
            </w:r>
          </w:p>
        </w:tc>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Cross-Platform Deterministic Runtime</w:t>
            </w:r>
          </w:p>
        </w:tc>
      </w:tr>
      <w:tr>
        <w:tc>
          <w:tcPr>
            <w:tcW w:type="pct" w:w="1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Authority Model</w:t>
            </w:r>
          </w:p>
        </w:tc>
        <w:tc>
          <w:tcPr>
            <w:tcW w:type="pct" w:w="2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Open Authority Pattern ("Valid Only If Recomputed")</w:t>
            </w:r>
          </w:p>
        </w:tc>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Asynchronous Non-Settlement Attestation</w:t>
            </w:r>
          </w:p>
        </w:tc>
      </w:tr>
    </w:tbl>
    <w:p>
      <w:pPr>
        <w:spacing w:after="200"/>
      </w:pPr>
    </w:p>
    <w:p>
      <w:pPr>
        <w:pStyle w:val="Heading1"/>
        <w:spacing w:after="180" w:before="400"/>
        <w:rPr>
          <w:rFonts w:ascii="Calibri" w:cs="Calibri" w:eastAsia="Calibri" w:hAnsi="Calibri"/>
          <w:b/>
          <w:bCs/>
          <w:color w:val="1E3A8A"/>
          <w:sz w:val="32"/>
          <w:szCs w:val="32"/>
        </w:rPr>
      </w:pPr>
      <w:r>
        <w:t xml:space="preserve">Executive Summary &amp; Architectural Scope</w:t>
      </w:r>
    </w:p>
    <w:p>
      <w:pPr>
        <w:spacing w:after="140" w:line="276"/>
      </w:pPr>
      <w:r>
        <w:rPr>
          <w:rFonts w:ascii="Calibri" w:cs="Calibri" w:eastAsia="Calibri" w:hAnsi="Calibri"/>
          <w:b w:val="false"/>
          <w:bCs w:val="false"/>
          <w:i w:val="false"/>
          <w:iCs w:val="false"/>
          <w:color w:val="1F2937"/>
          <w:sz w:val="21"/>
          <w:szCs w:val="21"/>
        </w:rPr>
        <w:t xml:space="preserve">The Core Schema v1 protocol defines an immutable, append-only, cryptographically verified event ledger for decentralized marketplace transactions. All state transitions—from deal formulation and escrow custody to deliverable submission, peer precheck, and dispute jury resolution—are memorialized as canonically serialized, Ed25519-signed events linked via cryptographic SHA-256 parent hash pointers (prevHash).</w:t>
      </w:r>
    </w:p>
    <w:p>
      <w:pPr>
        <w:spacing w:after="140" w:line="276"/>
      </w:pPr>
      <w:r>
        <w:rPr>
          <w:rFonts w:ascii="Calibri" w:cs="Calibri" w:eastAsia="Calibri" w:hAnsi="Calibri"/>
          <w:b w:val="false"/>
          <w:bCs w:val="false"/>
          <w:i w:val="false"/>
          <w:iCs w:val="false"/>
          <w:color w:val="1F2937"/>
          <w:sz w:val="21"/>
          <w:szCs w:val="21"/>
        </w:rPr>
        <w:t xml:space="preserve">This specification establishes the architectural blueprint for the Graph Listener &amp; Risk Attestation Engine. The engine operates as an asynchronous, deterministic, read-optimized daemon that continuously ingests raw ledger events, maintains an in-memory directed property multigraph of market participants and economic flows, executes topological anomaly detection algorithms, and emits non-blocking risk assessments back to the ledger via a novel RiskFlagged event type.</w:t>
      </w:r>
    </w:p>
    <w:tbl>
      <w:tblPr>
        <w:tblW w:type="pct" w:w="5000"/>
        <w:tblBorders>
          <w:top w:val="none" w:color="auto" w:sz="0"/>
          <w:left w:val="single" w:color="2563EB" w:sz="36"/>
          <w:bottom w:val="none" w:color="auto" w:sz="0"/>
          <w:right w:val="none" w:color="auto" w:sz="0"/>
          <w:insideH w:val="single" w:color="auto" w:sz="4"/>
          <w:insideV w:val="single" w:color="auto" w:sz="4"/>
        </w:tblBorders>
      </w:tblPr>
      <w:tblGrid>
        <w:gridCol w:w="9602"/>
      </w:tblGrid>
      <w:tr>
        <w:tc>
          <w:tcPr>
            <w:shd w:fill="EFF6FF" w:val="clear"/>
            <w:tcMar>
              <w:top w:type="dxa" w:w="140"/>
              <w:left w:type="dxa" w:w="200"/>
              <w:bottom w:type="dxa" w:w="140"/>
              <w:right w:type="dxa" w:w="180"/>
            </w:tcMar>
          </w:tcPr>
          <w:p>
            <w:pPr>
              <w:spacing w:after="60"/>
            </w:pPr>
            <w:r>
              <w:rPr>
                <w:rFonts w:ascii="Calibri" w:cs="Calibri" w:eastAsia="Calibri" w:hAnsi="Calibri"/>
                <w:b/>
                <w:bCs/>
                <w:color w:val="1E3A8A"/>
                <w:sz w:val="21"/>
                <w:szCs w:val="21"/>
              </w:rPr>
              <w:t xml:space="preserve">Three Core Architectural Invariants</w:t>
            </w:r>
          </w:p>
          <w:p>
            <w:pPr>
              <w:spacing w:after="0"/>
            </w:pPr>
            <w:r>
              <w:rPr>
                <w:rFonts w:ascii="Calibri" w:cs="Calibri" w:eastAsia="Calibri" w:hAnsi="Calibri"/>
                <w:color w:val="1F2937"/>
                <w:sz w:val="20"/>
                <w:szCs w:val="20"/>
              </w:rPr>
              <w:t xml:space="preserve">1. Non-Blocking Attestation Model: Risk evaluations never execute inline with financial consensus, nor do they mutate ledger validation gates. Settlement operations (DealAccepted, EscrowReleased) proceed without blocking on risk calculations.
2. Open Authority Pattern: Any network participant may sign and publish a RiskFlagged envelope. The signer is not the authority; downstream consumers execute deterministic recomputation over the specified ledger window and graph parameters.
3. Immutability &amp; Monotonicity: Historical risk attestations are never mutated or expunged from the ledger. Updates, recalibrations, false-positive rectifications, and formal appeals are handled strictly via deterministic supersession chains anchored by cryptographic parent references (supersedes_ref).</w:t>
            </w:r>
          </w:p>
        </w:tc>
      </w:tr>
    </w:tbl>
    <w:p>
      <w:pPr>
        <w:spacing w:after="200"/>
      </w:pPr>
    </w:p>
    <w:p>
      <w:pPr>
        <w:pStyle w:val="Heading1"/>
        <w:spacing w:after="180" w:before="400"/>
        <w:rPr>
          <w:rFonts w:ascii="Calibri" w:cs="Calibri" w:eastAsia="Calibri" w:hAnsi="Calibri"/>
          <w:b/>
          <w:bCs/>
          <w:color w:val="1E3A8A"/>
          <w:sz w:val="32"/>
          <w:szCs w:val="32"/>
        </w:rPr>
      </w:pPr>
      <w:r>
        <w:t xml:space="preserve">1. Proposed RiskFlagged Event Design</w:t>
      </w:r>
    </w:p>
    <w:p>
      <w:pPr>
        <w:spacing w:after="140" w:line="276"/>
      </w:pPr>
      <w:r>
        <w:rPr>
          <w:rFonts w:ascii="Calibri" w:cs="Calibri" w:eastAsia="Calibri" w:hAnsi="Calibri"/>
          <w:b w:val="false"/>
          <w:bCs w:val="false"/>
          <w:i w:val="false"/>
          <w:iCs w:val="false"/>
          <w:color w:val="1F2937"/>
          <w:sz w:val="21"/>
          <w:szCs w:val="21"/>
        </w:rPr>
        <w:t xml:space="preserve">Per §10 of Core Schema v1, the protocol permits additive event types that adhere to strict envelope conventions, canonical JSON serialization, and Ed25519 signature guarantees. RiskFlagged follows the structured attestation pattern instantiated by PrecheckCompleted and JuryVoted.</w:t>
      </w:r>
    </w:p>
    <w:p>
      <w:pPr>
        <w:pStyle w:val="Heading2"/>
        <w:spacing w:after="140" w:before="300"/>
        <w:rPr>
          <w:rFonts w:ascii="Calibri" w:cs="Calibri" w:eastAsia="Calibri" w:hAnsi="Calibri"/>
          <w:b/>
          <w:bCs/>
          <w:color w:val="2563EB"/>
          <w:sz w:val="26"/>
          <w:szCs w:val="26"/>
        </w:rPr>
      </w:pPr>
      <w:r>
        <w:t xml:space="preserve">1.1 TypeScript Interface Definitions</w:t>
      </w:r>
    </w:p>
    <w:p>
      <w:pPr>
        <w:spacing w:after="140" w:line="276"/>
      </w:pPr>
      <w:r>
        <w:rPr>
          <w:rFonts w:ascii="Calibri" w:cs="Calibri" w:eastAsia="Calibri" w:hAnsi="Calibri"/>
          <w:b w:val="false"/>
          <w:bCs w:val="false"/>
          <w:i w:val="false"/>
          <w:iCs w:val="false"/>
          <w:color w:val="1F2937"/>
          <w:sz w:val="21"/>
          <w:szCs w:val="21"/>
        </w:rPr>
        <w:t xml:space="preserve">The complete TypeScript definitions for the RiskFlagged event and its payload components are defined below:</w:t>
      </w:r>
    </w:p>
    <w:tbl>
      <w:tblPr>
        <w:tblW w:type="pct" w:w="5000"/>
        <w:tblBorders>
          <w:top w:val="single" w:color="CBD5E1" w:sz="8"/>
          <w:left w:val="single" w:color="CBD5E1" w:sz="8"/>
          <w:bottom w:val="single" w:color="CBD5E1" w:sz="8"/>
          <w:right w:val="single" w:color="CBD5E1" w:sz="8"/>
          <w:insideH w:val="single" w:color="auto" w:sz="4"/>
          <w:insideV w:val="single" w:color="auto" w:sz="4"/>
        </w:tblBorders>
      </w:tblPr>
      <w:tblGrid>
        <w:gridCol w:w="9602"/>
      </w:tblGrid>
      <w:tr>
        <w:tc>
          <w:tcPr>
            <w:shd w:fill="F1F5F9" w:val="clear"/>
            <w:tcMar>
              <w:top w:type="dxa" w:w="120"/>
              <w:left w:type="dxa" w:w="160"/>
              <w:bottom w:type="dxa" w:w="120"/>
              <w:right w:type="dxa" w:w="160"/>
            </w:tcMar>
          </w:tcPr>
          <w:p>
            <w:pPr>
              <w:spacing w:after="0" w:before="0" w:line="220"/>
            </w:pPr>
            <w:r>
              <w:rPr>
                <w:rFonts w:ascii="Consolas" w:cs="Consolas" w:eastAsia="Consolas" w:hAnsi="Consolas"/>
                <w:color w:val="0F172A"/>
                <w:sz w:val="18"/>
                <w:szCs w:val="18"/>
              </w:rPr>
              <w:t xml:space="preserve">export type Pubkey = string; // Ed25519 SPKI-DER, base64</w:t>
            </w:r>
          </w:p>
          <w:p>
            <w:pPr>
              <w:spacing w:after="0" w:before="0" w:line="220"/>
            </w:pPr>
            <w:r>
              <w:rPr>
                <w:rFonts w:ascii="Consolas" w:cs="Consolas" w:eastAsia="Consolas" w:hAnsi="Consolas"/>
                <w:color w:val="0F172A"/>
                <w:sz w:val="18"/>
                <w:szCs w:val="18"/>
              </w:rPr>
              <w:t xml:space="preserve">export type Hash   = string; // SHA-256 lowercase hex: /^[a-f0-9]{64}$/</w:t>
            </w:r>
          </w:p>
          <w:p>
            <w:pPr>
              <w:spacing w:after="0" w:before="0" w:line="220"/>
            </w:pPr>
            <w:r>
              <w:rPr>
                <w:rFonts w:ascii="Consolas" w:cs="Consolas" w:eastAsia="Consolas" w:hAnsi="Consolas"/>
                <w:color w:val="0F172A"/>
                <w:sz w:val="18"/>
                <w:szCs w:val="18"/>
              </w:rPr>
              <w:t xml:space="preserve">export type Sig    = string; // Ed25519 signature, base64, 64 bytes</w:t>
            </w:r>
          </w:p>
          <w:p>
            <w:pPr>
              <w:spacing w:after="0" w:before="0" w:line="220"/>
            </w:pPr>
            <w:r>
              <w:rPr>
                <w:rFonts w:ascii="Consolas" w:cs="Consolas" w:eastAsia="Consolas" w:hAnsi="Consolas"/>
                <w:color w:val="0F172A"/>
                <w:sz w:val="18"/>
                <w:szCs w:val="18"/>
              </w:rPr>
              <w:t xml:space="preserve">export type Uuid   = string; // lowercase UUIDv4</w:t>
            </w:r>
          </w:p>
          <w:p>
            <w:pPr>
              <w:spacing w:after="0" w:before="0" w:line="220"/>
            </w:pPr>
            <w:r>
              <w:rPr>
                <w:rFonts w:ascii="Consolas" w:cs="Consolas" w:eastAsia="Consolas" w:hAnsi="Consolas"/>
                <w:color w:val="0F172A"/>
                <w:sz w:val="18"/>
                <w:szCs w:val="18"/>
              </w:rPr>
              <w:t xml:space="preserve">export type Amount = number; // positive safe integer</w:t>
            </w:r>
          </w:p>
          <w:p>
            <w:pPr>
              <w:spacing w:after="0" w:before="0" w:line="220"/>
            </w:pPr>
            <w:r>
              <w:rPr>
                <w:rFonts w:ascii="Consolas" w:cs="Consolas" w:eastAsia="Consolas" w:hAnsi="Consolas"/>
                <w:color w:val="0F172A"/>
                <w:sz w:val="18"/>
                <w:szCs w:val="18"/>
              </w:rPr>
              <w:t xml:space="preserve">export type IsoUtc = string; // YYYY-MM-DDTHH:mm:ss.sssZ</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type RiskSubjectType = 'account' | 'deal';</w:t>
            </w:r>
          </w:p>
          <w:p>
            <w:pPr>
              <w:spacing w:after="0" w:before="0" w:line="220"/>
            </w:pPr>
            <w:r>
              <w:rPr>
                <w:rFonts w:ascii="Consolas" w:cs="Consolas" w:eastAsia="Consolas" w:hAnsi="Consolas"/>
                <w:color w:val="0F172A"/>
                <w:sz w:val="18"/>
                <w:szCs w:val="18"/>
              </w:rPr>
              <w:t xml:space="preserve">export type RiskSeverity = 'INFORMATIONAL' | 'LOW' | 'MEDIUM' | 'HIGH' | 'CRITICAL';</w:t>
            </w:r>
          </w:p>
          <w:p>
            <w:pPr>
              <w:spacing w:after="0" w:before="0" w:line="220"/>
            </w:pPr>
            <w:r>
              <w:rPr>
                <w:rFonts w:ascii="Consolas" w:cs="Consolas" w:eastAsia="Consolas" w:hAnsi="Consolas"/>
                <w:color w:val="0F172A"/>
                <w:sz w:val="18"/>
                <w:szCs w:val="18"/>
              </w:rPr>
              <w:t xml:space="preserve">export type RiskCategory = </w:t>
            </w:r>
          </w:p>
          <w:p>
            <w:pPr>
              <w:spacing w:after="0" w:before="0" w:line="220"/>
            </w:pPr>
            <w:r>
              <w:rPr>
                <w:rFonts w:ascii="Consolas" w:cs="Consolas" w:eastAsia="Consolas" w:hAnsi="Consolas"/>
                <w:color w:val="0F172A"/>
                <w:sz w:val="18"/>
                <w:szCs w:val="18"/>
              </w:rPr>
              <w:t xml:space="preserve">  | 'WASH_TRADING_CIRCULAR'</w:t>
            </w:r>
          </w:p>
          <w:p>
            <w:pPr>
              <w:spacing w:after="0" w:before="0" w:line="220"/>
            </w:pPr>
            <w:r>
              <w:rPr>
                <w:rFonts w:ascii="Consolas" w:cs="Consolas" w:eastAsia="Consolas" w:hAnsi="Consolas"/>
                <w:color w:val="0F172A"/>
                <w:sz w:val="18"/>
                <w:szCs w:val="18"/>
              </w:rPr>
              <w:t xml:space="preserve">  | 'REPUTATION_FARMING'</w:t>
            </w:r>
          </w:p>
          <w:p>
            <w:pPr>
              <w:spacing w:after="0" w:before="0" w:line="220"/>
            </w:pPr>
            <w:r>
              <w:rPr>
                <w:rFonts w:ascii="Consolas" w:cs="Consolas" w:eastAsia="Consolas" w:hAnsi="Consolas"/>
                <w:color w:val="0F172A"/>
                <w:sz w:val="18"/>
                <w:szCs w:val="18"/>
              </w:rPr>
              <w:t xml:space="preserve">  | 'JURY_COLLUSION_CLIQUE'</w:t>
            </w:r>
          </w:p>
          <w:p>
            <w:pPr>
              <w:spacing w:after="0" w:before="0" w:line="220"/>
            </w:pPr>
            <w:r>
              <w:rPr>
                <w:rFonts w:ascii="Consolas" w:cs="Consolas" w:eastAsia="Consolas" w:hAnsi="Consolas"/>
                <w:color w:val="0F172A"/>
                <w:sz w:val="18"/>
                <w:szCs w:val="18"/>
              </w:rPr>
              <w:t xml:space="preserve">  | 'ESCROW_VELOCITY_ANOMALY'</w:t>
            </w:r>
          </w:p>
          <w:p>
            <w:pPr>
              <w:spacing w:after="0" w:before="0" w:line="220"/>
            </w:pPr>
            <w:r>
              <w:rPr>
                <w:rFonts w:ascii="Consolas" w:cs="Consolas" w:eastAsia="Consolas" w:hAnsi="Consolas"/>
                <w:color w:val="0F172A"/>
                <w:sz w:val="18"/>
                <w:szCs w:val="18"/>
              </w:rPr>
              <w:t xml:space="preserve">  | 'STRUCTURING_UNDER_REPORTING'</w:t>
            </w:r>
          </w:p>
          <w:p>
            <w:pPr>
              <w:spacing w:after="0" w:before="0" w:line="220"/>
            </w:pPr>
            <w:r>
              <w:rPr>
                <w:rFonts w:ascii="Consolas" w:cs="Consolas" w:eastAsia="Consolas" w:hAnsi="Consolas"/>
                <w:color w:val="0F172A"/>
                <w:sz w:val="18"/>
                <w:szCs w:val="18"/>
              </w:rPr>
              <w:t xml:space="preserve">  | 'PRECHECK_BYPASS_EXPLOIT'</w:t>
            </w:r>
          </w:p>
          <w:p>
            <w:pPr>
              <w:spacing w:after="0" w:before="0" w:line="220"/>
            </w:pPr>
            <w:r>
              <w:rPr>
                <w:rFonts w:ascii="Consolas" w:cs="Consolas" w:eastAsia="Consolas" w:hAnsi="Consolas"/>
                <w:color w:val="0F172A"/>
                <w:sz w:val="18"/>
                <w:szCs w:val="18"/>
              </w:rPr>
              <w:t xml:space="preserve">  | 'RAPID_DISPUTE_ABUSE';</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interface AttestationEvidence {</w:t>
            </w:r>
          </w:p>
          <w:p>
            <w:pPr>
              <w:spacing w:after="0" w:before="0" w:line="220"/>
            </w:pPr>
            <w:r>
              <w:rPr>
                <w:rFonts w:ascii="Consolas" w:cs="Consolas" w:eastAsia="Consolas" w:hAnsi="Consolas"/>
                <w:color w:val="0F172A"/>
                <w:sz w:val="18"/>
                <w:szCs w:val="18"/>
              </w:rPr>
              <w:t xml:space="preserve">  readonly rule_id: string;</w:t>
            </w:r>
          </w:p>
          <w:p>
            <w:pPr>
              <w:spacing w:after="0" w:before="0" w:line="220"/>
            </w:pPr>
            <w:r>
              <w:rPr>
                <w:rFonts w:ascii="Consolas" w:cs="Consolas" w:eastAsia="Consolas" w:hAnsi="Consolas"/>
                <w:color w:val="0F172A"/>
                <w:sz w:val="18"/>
                <w:szCs w:val="18"/>
              </w:rPr>
              <w:t xml:space="preserve">  readonly metric_name: string;</w:t>
            </w:r>
          </w:p>
          <w:p>
            <w:pPr>
              <w:spacing w:after="0" w:before="0" w:line="220"/>
            </w:pPr>
            <w:r>
              <w:rPr>
                <w:rFonts w:ascii="Consolas" w:cs="Consolas" w:eastAsia="Consolas" w:hAnsi="Consolas"/>
                <w:color w:val="0F172A"/>
                <w:sz w:val="18"/>
                <w:szCs w:val="18"/>
              </w:rPr>
              <w:t xml:space="preserve">  readonly observed_value: number; // Scaled integer (basis points: 10000 = 100.00%)</w:t>
            </w:r>
          </w:p>
          <w:p>
            <w:pPr>
              <w:spacing w:after="0" w:before="0" w:line="220"/>
            </w:pPr>
            <w:r>
              <w:rPr>
                <w:rFonts w:ascii="Consolas" w:cs="Consolas" w:eastAsia="Consolas" w:hAnsi="Consolas"/>
                <w:color w:val="0F172A"/>
                <w:sz w:val="18"/>
                <w:szCs w:val="18"/>
              </w:rPr>
              <w:t xml:space="preserve">  readonly threshold_value: number; // Scaled integer</w:t>
            </w:r>
          </w:p>
          <w:p>
            <w:pPr>
              <w:spacing w:after="0" w:before="0" w:line="220"/>
            </w:pPr>
            <w:r>
              <w:rPr>
                <w:rFonts w:ascii="Consolas" w:cs="Consolas" w:eastAsia="Consolas" w:hAnsi="Consolas"/>
                <w:color w:val="0F172A"/>
                <w:sz w:val="18"/>
                <w:szCs w:val="18"/>
              </w:rPr>
              <w:t xml:space="preserve">  readonly supporting_event_hashes: readonly Hash[];</w:t>
            </w:r>
          </w:p>
          <w:p>
            <w:pPr>
              <w:spacing w:after="0" w:before="0" w:line="220"/>
            </w:pPr>
            <w:r>
              <w:rPr>
                <w:rFonts w:ascii="Consolas" w:cs="Consolas" w:eastAsia="Consolas" w:hAnsi="Consolas"/>
                <w:color w:val="0F172A"/>
                <w:sz w:val="18"/>
                <w:szCs w:val="18"/>
              </w:rPr>
              <w:t xml:space="preserve">  readonly graph_subgraph_hash: Hash;</w:t>
            </w:r>
          </w:p>
          <w:p>
            <w:pPr>
              <w:spacing w:after="0" w:before="0" w:line="220"/>
            </w:pPr>
            <w:r>
              <w:rPr>
                <w:rFonts w:ascii="Consolas" w:cs="Consolas" w:eastAsia="Consolas" w:hAnsi="Consolas"/>
                <w:color w:val="0F172A"/>
                <w:sz w:val="18"/>
                <w:szCs w:val="18"/>
              </w:rPr>
              <w:t xml:space="preserve">}</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interface RiskAttestationBody {</w:t>
            </w:r>
          </w:p>
          <w:p>
            <w:pPr>
              <w:spacing w:after="0" w:before="0" w:line="220"/>
            </w:pPr>
            <w:r>
              <w:rPr>
                <w:rFonts w:ascii="Consolas" w:cs="Consolas" w:eastAsia="Consolas" w:hAnsi="Consolas"/>
                <w:color w:val="0F172A"/>
                <w:sz w:val="18"/>
                <w:szCs w:val="18"/>
              </w:rPr>
              <w:t xml:space="preserve">  readonly attestation_id: Uuid;</w:t>
            </w:r>
          </w:p>
          <w:p>
            <w:pPr>
              <w:spacing w:after="0" w:before="0" w:line="220"/>
            </w:pPr>
            <w:r>
              <w:rPr>
                <w:rFonts w:ascii="Consolas" w:cs="Consolas" w:eastAsia="Consolas" w:hAnsi="Consolas"/>
                <w:color w:val="0F172A"/>
                <w:sz w:val="18"/>
                <w:szCs w:val="18"/>
              </w:rPr>
              <w:t xml:space="preserve">  readonly subject_type: RiskSubjectType;</w:t>
            </w:r>
          </w:p>
          <w:p>
            <w:pPr>
              <w:spacing w:after="0" w:before="0" w:line="220"/>
            </w:pPr>
            <w:r>
              <w:rPr>
                <w:rFonts w:ascii="Consolas" w:cs="Consolas" w:eastAsia="Consolas" w:hAnsi="Consolas"/>
                <w:color w:val="0F172A"/>
                <w:sz w:val="18"/>
                <w:szCs w:val="18"/>
              </w:rPr>
              <w:t xml:space="preserve">  readonly subject_id: string; // Pubkey if 'account', Uuid if 'deal'</w:t>
            </w:r>
          </w:p>
          <w:p>
            <w:pPr>
              <w:spacing w:after="0" w:before="0" w:line="220"/>
            </w:pPr>
            <w:r>
              <w:rPr>
                <w:rFonts w:ascii="Consolas" w:cs="Consolas" w:eastAsia="Consolas" w:hAnsi="Consolas"/>
                <w:color w:val="0F172A"/>
                <w:sz w:val="18"/>
                <w:szCs w:val="18"/>
              </w:rPr>
              <w:t xml:space="preserve">  readonly category: RiskCategory;</w:t>
            </w:r>
          </w:p>
          <w:p>
            <w:pPr>
              <w:spacing w:after="0" w:before="0" w:line="220"/>
            </w:pPr>
            <w:r>
              <w:rPr>
                <w:rFonts w:ascii="Consolas" w:cs="Consolas" w:eastAsia="Consolas" w:hAnsi="Consolas"/>
                <w:color w:val="0F172A"/>
                <w:sz w:val="18"/>
                <w:szCs w:val="18"/>
              </w:rPr>
              <w:t xml:space="preserve">  readonly severity: RiskSeverity;</w:t>
            </w:r>
          </w:p>
          <w:p>
            <w:pPr>
              <w:spacing w:after="0" w:before="0" w:line="220"/>
            </w:pPr>
            <w:r>
              <w:rPr>
                <w:rFonts w:ascii="Consolas" w:cs="Consolas" w:eastAsia="Consolas" w:hAnsi="Consolas"/>
                <w:color w:val="0F172A"/>
                <w:sz w:val="18"/>
                <w:szCs w:val="18"/>
              </w:rPr>
              <w:t xml:space="preserve">  readonly confidence_score: number; // Integer: 1 to 10000 (basis points)</w:t>
            </w:r>
          </w:p>
          <w:p>
            <w:pPr>
              <w:spacing w:after="0" w:before="0" w:line="220"/>
            </w:pPr>
            <w:r>
              <w:rPr>
                <w:rFonts w:ascii="Consolas" w:cs="Consolas" w:eastAsia="Consolas" w:hAnsi="Consolas"/>
                <w:color w:val="0F172A"/>
                <w:sz w:val="18"/>
                <w:szCs w:val="18"/>
              </w:rPr>
              <w:t xml:space="preserve">  readonly evidence: readonly AttestationEvidence[];</w:t>
            </w:r>
          </w:p>
          <w:p>
            <w:pPr>
              <w:spacing w:after="0" w:before="0" w:line="220"/>
            </w:pPr>
            <w:r>
              <w:rPr>
                <w:rFonts w:ascii="Consolas" w:cs="Consolas" w:eastAsia="Consolas" w:hAnsi="Consolas"/>
                <w:color w:val="0F172A"/>
                <w:sz w:val="18"/>
                <w:szCs w:val="18"/>
              </w:rPr>
              <w:t xml:space="preserve">  readonly ruleset_version: string; // e.g. "1.4.0"</w:t>
            </w:r>
          </w:p>
          <w:p>
            <w:pPr>
              <w:spacing w:after="0" w:before="0" w:line="220"/>
            </w:pPr>
            <w:r>
              <w:rPr>
                <w:rFonts w:ascii="Consolas" w:cs="Consolas" w:eastAsia="Consolas" w:hAnsi="Consolas"/>
                <w:color w:val="0F172A"/>
                <w:sz w:val="18"/>
                <w:szCs w:val="18"/>
              </w:rPr>
              <w:t xml:space="preserve">  readonly ledger_window_start: Hash;</w:t>
            </w:r>
          </w:p>
          <w:p>
            <w:pPr>
              <w:spacing w:after="0" w:before="0" w:line="220"/>
            </w:pPr>
            <w:r>
              <w:rPr>
                <w:rFonts w:ascii="Consolas" w:cs="Consolas" w:eastAsia="Consolas" w:hAnsi="Consolas"/>
                <w:color w:val="0F172A"/>
                <w:sz w:val="18"/>
                <w:szCs w:val="18"/>
              </w:rPr>
              <w:t xml:space="preserve">  readonly ledger_window_end: Hash;</w:t>
            </w:r>
          </w:p>
          <w:p>
            <w:pPr>
              <w:spacing w:after="0" w:before="0" w:line="220"/>
            </w:pPr>
            <w:r>
              <w:rPr>
                <w:rFonts w:ascii="Consolas" w:cs="Consolas" w:eastAsia="Consolas" w:hAnsi="Consolas"/>
                <w:color w:val="0F172A"/>
                <w:sz w:val="18"/>
                <w:szCs w:val="18"/>
              </w:rPr>
              <w:t xml:space="preserve">  readonly supersedes_ref: Hash | null; // Previous RiskFlagged event hash, or null</w:t>
            </w:r>
          </w:p>
          <w:p>
            <w:pPr>
              <w:spacing w:after="0" w:before="0" w:line="220"/>
            </w:pPr>
            <w:r>
              <w:rPr>
                <w:rFonts w:ascii="Consolas" w:cs="Consolas" w:eastAsia="Consolas" w:hAnsi="Consolas"/>
                <w:color w:val="0F172A"/>
                <w:sz w:val="18"/>
                <w:szCs w:val="18"/>
              </w:rPr>
              <w:t xml:space="preserve">  readonly nonce: Uuid;</w:t>
            </w:r>
          </w:p>
          <w:p>
            <w:pPr>
              <w:spacing w:after="0" w:before="0" w:line="220"/>
            </w:pPr>
            <w:r>
              <w:rPr>
                <w:rFonts w:ascii="Consolas" w:cs="Consolas" w:eastAsia="Consolas" w:hAnsi="Consolas"/>
                <w:color w:val="0F172A"/>
                <w:sz w:val="18"/>
                <w:szCs w:val="18"/>
              </w:rPr>
              <w:t xml:space="preserve">}</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interface RecomputationManifest {</w:t>
            </w:r>
          </w:p>
          <w:p>
            <w:pPr>
              <w:spacing w:after="0" w:before="0" w:line="220"/>
            </w:pPr>
            <w:r>
              <w:rPr>
                <w:rFonts w:ascii="Consolas" w:cs="Consolas" w:eastAsia="Consolas" w:hAnsi="Consolas"/>
                <w:color w:val="0F172A"/>
                <w:sz w:val="18"/>
                <w:szCs w:val="18"/>
              </w:rPr>
              <w:t xml:space="preserve">  readonly algorithm_id: string; // e.g. "tarjan-scc-v1"</w:t>
            </w:r>
          </w:p>
          <w:p>
            <w:pPr>
              <w:spacing w:after="0" w:before="0" w:line="220"/>
            </w:pPr>
            <w:r>
              <w:rPr>
                <w:rFonts w:ascii="Consolas" w:cs="Consolas" w:eastAsia="Consolas" w:hAnsi="Consolas"/>
                <w:color w:val="0F172A"/>
                <w:sz w:val="18"/>
                <w:szCs w:val="18"/>
              </w:rPr>
              <w:t xml:space="preserve">  readonly parameter_hash: Hash; // SHA-256 hash of canonical hyperparameters</w:t>
            </w:r>
          </w:p>
          <w:p>
            <w:pPr>
              <w:spacing w:after="0" w:before="0" w:line="220"/>
            </w:pPr>
            <w:r>
              <w:rPr>
                <w:rFonts w:ascii="Consolas" w:cs="Consolas" w:eastAsia="Consolas" w:hAnsi="Consolas"/>
                <w:color w:val="0F172A"/>
                <w:sz w:val="18"/>
                <w:szCs w:val="18"/>
              </w:rPr>
              <w:t xml:space="preserve">  readonly ledger_window_start: Hash;</w:t>
            </w:r>
          </w:p>
          <w:p>
            <w:pPr>
              <w:spacing w:after="0" w:before="0" w:line="220"/>
            </w:pPr>
            <w:r>
              <w:rPr>
                <w:rFonts w:ascii="Consolas" w:cs="Consolas" w:eastAsia="Consolas" w:hAnsi="Consolas"/>
                <w:color w:val="0F172A"/>
                <w:sz w:val="18"/>
                <w:szCs w:val="18"/>
              </w:rPr>
              <w:t xml:space="preserve">  readonly ledger_window_end: Hash;</w:t>
            </w:r>
          </w:p>
          <w:p>
            <w:pPr>
              <w:spacing w:after="0" w:before="0" w:line="220"/>
            </w:pPr>
            <w:r>
              <w:rPr>
                <w:rFonts w:ascii="Consolas" w:cs="Consolas" w:eastAsia="Consolas" w:hAnsi="Consolas"/>
                <w:color w:val="0F172A"/>
                <w:sz w:val="18"/>
                <w:szCs w:val="18"/>
              </w:rPr>
              <w:t xml:space="preserve">  readonly state_checkpoint_hash: Hash; // Graph state root hash at window_start</w:t>
            </w:r>
          </w:p>
          <w:p>
            <w:pPr>
              <w:spacing w:after="0" w:before="0" w:line="220"/>
            </w:pPr>
            <w:r>
              <w:rPr>
                <w:rFonts w:ascii="Consolas" w:cs="Consolas" w:eastAsia="Consolas" w:hAnsi="Consolas"/>
                <w:color w:val="0F172A"/>
                <w:sz w:val="18"/>
                <w:szCs w:val="18"/>
              </w:rPr>
              <w:t xml:space="preserve">}</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interface RiskFlaggedPayload {</w:t>
            </w:r>
          </w:p>
          <w:p>
            <w:pPr>
              <w:spacing w:after="0" w:before="0" w:line="220"/>
            </w:pPr>
            <w:r>
              <w:rPr>
                <w:rFonts w:ascii="Consolas" w:cs="Consolas" w:eastAsia="Consolas" w:hAnsi="Consolas"/>
                <w:color w:val="0F172A"/>
                <w:sz w:val="18"/>
                <w:szCs w:val="18"/>
              </w:rPr>
              <w:t xml:space="preserve">  readonly attestation_body: RiskAttestationBody;</w:t>
            </w:r>
          </w:p>
          <w:p>
            <w:pPr>
              <w:spacing w:after="0" w:before="0" w:line="220"/>
            </w:pPr>
            <w:r>
              <w:rPr>
                <w:rFonts w:ascii="Consolas" w:cs="Consolas" w:eastAsia="Consolas" w:hAnsi="Consolas"/>
                <w:color w:val="0F172A"/>
                <w:sz w:val="18"/>
                <w:szCs w:val="18"/>
              </w:rPr>
              <w:t xml:space="preserve">  readonly attestation_sig: Sig; // Ed25519 over ("skillx/v1/risk-flag\n" + canonical(body))</w:t>
            </w:r>
          </w:p>
          <w:p>
            <w:pPr>
              <w:spacing w:after="0" w:before="0" w:line="220"/>
            </w:pPr>
            <w:r>
              <w:rPr>
                <w:rFonts w:ascii="Consolas" w:cs="Consolas" w:eastAsia="Consolas" w:hAnsi="Consolas"/>
                <w:color w:val="0F172A"/>
                <w:sz w:val="18"/>
                <w:szCs w:val="18"/>
              </w:rPr>
              <w:t xml:space="preserve">  readonly recomputation_manifest: RecomputationManifest;</w:t>
            </w:r>
          </w:p>
          <w:p>
            <w:pPr>
              <w:spacing w:after="0" w:before="0" w:line="220"/>
            </w:pPr>
            <w:r>
              <w:rPr>
                <w:rFonts w:ascii="Consolas" w:cs="Consolas" w:eastAsia="Consolas" w:hAnsi="Consolas"/>
                <w:color w:val="0F172A"/>
                <w:sz w:val="18"/>
                <w:szCs w:val="18"/>
              </w:rPr>
              <w:t xml:space="preserve">}</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interface EventEnvelope&lt;T extends string, P&gt; {</w:t>
            </w:r>
          </w:p>
          <w:p>
            <w:pPr>
              <w:spacing w:after="0" w:before="0" w:line="220"/>
            </w:pPr>
            <w:r>
              <w:rPr>
                <w:rFonts w:ascii="Consolas" w:cs="Consolas" w:eastAsia="Consolas" w:hAnsi="Consolas"/>
                <w:color w:val="0F172A"/>
                <w:sz w:val="18"/>
                <w:szCs w:val="18"/>
              </w:rPr>
              <w:t xml:space="preserve">  readonly type: T;</w:t>
            </w:r>
          </w:p>
          <w:p>
            <w:pPr>
              <w:spacing w:after="0" w:before="0" w:line="220"/>
            </w:pPr>
            <w:r>
              <w:rPr>
                <w:rFonts w:ascii="Consolas" w:cs="Consolas" w:eastAsia="Consolas" w:hAnsi="Consolas"/>
                <w:color w:val="0F172A"/>
                <w:sz w:val="18"/>
                <w:szCs w:val="18"/>
              </w:rPr>
              <w:t xml:space="preserve">  readonly version: 1;</w:t>
            </w:r>
          </w:p>
          <w:p>
            <w:pPr>
              <w:spacing w:after="0" w:before="0" w:line="220"/>
            </w:pPr>
            <w:r>
              <w:rPr>
                <w:rFonts w:ascii="Consolas" w:cs="Consolas" w:eastAsia="Consolas" w:hAnsi="Consolas"/>
                <w:color w:val="0F172A"/>
                <w:sz w:val="18"/>
                <w:szCs w:val="18"/>
              </w:rPr>
              <w:t xml:space="preserve">  readonly payload: P;</w:t>
            </w:r>
          </w:p>
          <w:p>
            <w:pPr>
              <w:spacing w:after="0" w:before="0" w:line="220"/>
            </w:pPr>
            <w:r>
              <w:rPr>
                <w:rFonts w:ascii="Consolas" w:cs="Consolas" w:eastAsia="Consolas" w:hAnsi="Consolas"/>
                <w:color w:val="0F172A"/>
                <w:sz w:val="18"/>
                <w:szCs w:val="18"/>
              </w:rPr>
              <w:t xml:space="preserve">  readonly signer: Pubkey;</w:t>
            </w:r>
          </w:p>
          <w:p>
            <w:pPr>
              <w:spacing w:after="0" w:before="0" w:line="220"/>
            </w:pPr>
            <w:r>
              <w:rPr>
                <w:rFonts w:ascii="Consolas" w:cs="Consolas" w:eastAsia="Consolas" w:hAnsi="Consolas"/>
                <w:color w:val="0F172A"/>
                <w:sz w:val="18"/>
                <w:szCs w:val="18"/>
              </w:rPr>
              <w:t xml:space="preserve">  readonly timestamp: IsoUtc;</w:t>
            </w:r>
          </w:p>
          <w:p>
            <w:pPr>
              <w:spacing w:after="0" w:before="0" w:line="220"/>
            </w:pPr>
            <w:r>
              <w:rPr>
                <w:rFonts w:ascii="Consolas" w:cs="Consolas" w:eastAsia="Consolas" w:hAnsi="Consolas"/>
                <w:color w:val="0F172A"/>
                <w:sz w:val="18"/>
                <w:szCs w:val="18"/>
              </w:rPr>
              <w:t xml:space="preserve">  readonly prevHash: Hash | null;</w:t>
            </w:r>
          </w:p>
          <w:p>
            <w:pPr>
              <w:spacing w:after="0" w:before="0" w:line="220"/>
            </w:pPr>
            <w:r>
              <w:rPr>
                <w:rFonts w:ascii="Consolas" w:cs="Consolas" w:eastAsia="Consolas" w:hAnsi="Consolas"/>
                <w:color w:val="0F172A"/>
                <w:sz w:val="18"/>
                <w:szCs w:val="18"/>
              </w:rPr>
              <w:t xml:space="preserve">  readonly signature: Sig;</w:t>
            </w:r>
          </w:p>
          <w:p>
            <w:pPr>
              <w:spacing w:after="0" w:before="0" w:line="220"/>
            </w:pPr>
            <w:r>
              <w:rPr>
                <w:rFonts w:ascii="Consolas" w:cs="Consolas" w:eastAsia="Consolas" w:hAnsi="Consolas"/>
                <w:color w:val="0F172A"/>
                <w:sz w:val="18"/>
                <w:szCs w:val="18"/>
              </w:rPr>
              <w:t xml:space="preserve">}</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type RiskFlaggedEvent = EventEnvelope&lt;'RiskFlagged', RiskFlaggedPayload&gt;;</w:t>
            </w:r>
          </w:p>
        </w:tc>
      </w:tr>
    </w:tbl>
    <w:p>
      <w:pPr>
        <w:pStyle w:val="Heading2"/>
        <w:spacing w:after="140" w:before="300"/>
        <w:rPr>
          <w:rFonts w:ascii="Calibri" w:cs="Calibri" w:eastAsia="Calibri" w:hAnsi="Calibri"/>
          <w:b/>
          <w:bCs/>
          <w:color w:val="2563EB"/>
          <w:sz w:val="26"/>
          <w:szCs w:val="26"/>
        </w:rPr>
      </w:pPr>
      <w:r>
        <w:t xml:space="preserve">1.2 Cryptographic Verification &amp; Canonical Attestation Flow</w:t>
      </w:r>
    </w:p>
    <w:p>
      <w:pPr>
        <w:spacing w:after="140" w:line="276"/>
      </w:pPr>
      <w:r>
        <w:rPr>
          <w:rFonts w:ascii="Calibri" w:cs="Calibri" w:eastAsia="Calibri" w:hAnsi="Calibri"/>
          <w:b w:val="false"/>
          <w:bCs w:val="false"/>
          <w:i w:val="false"/>
          <w:iCs w:val="false"/>
          <w:color w:val="1F2937"/>
          <w:sz w:val="21"/>
          <w:szCs w:val="21"/>
        </w:rPr>
        <w:t xml:space="preserve">The RiskFlagged event utilizes a two-tier cryptographic attestation pipeline. First, an inner attestation signature binds the analytical findings to the attestation body. Second, an outer envelope signature anchors the complete event to the append-only ledger chain.</w:t>
      </w:r>
    </w:p>
    <w:p>
      <w:pPr>
        <w:pStyle w:val="ListParagraph"/>
        <w:numPr>
          <w:ilvl w:val="0"/>
          <w:numId w:val="1"/>
        </w:numPr>
        <w:spacing w:after="100" w:line="260"/>
      </w:pPr>
      <w:r>
        <w:rPr>
          <w:rFonts w:ascii="Calibri" w:cs="Calibri" w:eastAsia="Calibri" w:hAnsi="Calibri"/>
          <w:b/>
          <w:bCs/>
          <w:color w:val="1F2937"/>
          <w:sz w:val="21"/>
          <w:szCs w:val="21"/>
        </w:rPr>
        <w:t xml:space="preserve">1. Claim Integrity: </w:t>
      </w:r>
      <w:r>
        <w:rPr>
          <w:rFonts w:ascii="Calibri" w:cs="Calibri" w:eastAsia="Calibri" w:hAnsi="Calibri"/>
          <w:color w:val="1F2937"/>
          <w:sz w:val="21"/>
          <w:szCs w:val="21"/>
        </w:rPr>
        <w:t xml:space="preserve">Inner Attestation Signature: Ed25519_Sign(signer_privkey, UTF8_Bytes("skillx/v1/risk-flag\n" + canonical(body)))</w:t>
      </w:r>
    </w:p>
    <w:p>
      <w:pPr>
        <w:pStyle w:val="ListParagraph"/>
        <w:numPr>
          <w:ilvl w:val="0"/>
          <w:numId w:val="1"/>
        </w:numPr>
        <w:spacing w:after="100" w:line="260"/>
      </w:pPr>
      <w:r>
        <w:rPr>
          <w:rFonts w:ascii="Calibri" w:cs="Calibri" w:eastAsia="Calibri" w:hAnsi="Calibri"/>
          <w:b/>
          <w:bCs/>
          <w:color w:val="1F2937"/>
          <w:sz w:val="21"/>
          <w:szCs w:val="21"/>
        </w:rPr>
        <w:t xml:space="preserve">2. Ledger Chain: </w:t>
      </w:r>
      <w:r>
        <w:rPr>
          <w:rFonts w:ascii="Calibri" w:cs="Calibri" w:eastAsia="Calibri" w:hAnsi="Calibri"/>
          <w:color w:val="1F2937"/>
          <w:sz w:val="21"/>
          <w:szCs w:val="21"/>
        </w:rPr>
        <w:t xml:space="preserve">Outer Envelope Signature: Ed25519_Sign(signer_privkey, UTF8_Bytes(canonical(envelope_without_signature)))</w:t>
      </w:r>
    </w:p>
    <w:p>
      <w:pPr>
        <w:pStyle w:val="ListParagraph"/>
        <w:numPr>
          <w:ilvl w:val="0"/>
          <w:numId w:val="1"/>
        </w:numPr>
        <w:spacing w:after="100" w:line="260"/>
      </w:pPr>
      <w:r>
        <w:rPr>
          <w:rFonts w:ascii="Calibri" w:cs="Calibri" w:eastAsia="Calibri" w:hAnsi="Calibri"/>
          <w:b/>
          <w:bCs/>
          <w:color w:val="1F2937"/>
          <w:sz w:val="21"/>
          <w:szCs w:val="21"/>
        </w:rPr>
        <w:t xml:space="preserve">3. Global Pointer: </w:t>
      </w:r>
      <w:r>
        <w:rPr>
          <w:rFonts w:ascii="Calibri" w:cs="Calibri" w:eastAsia="Calibri" w:hAnsi="Calibri"/>
          <w:color w:val="1F2937"/>
          <w:sz w:val="21"/>
          <w:szCs w:val="21"/>
        </w:rPr>
        <w:t xml:space="preserve">Event Hash: SHA256_Hex(UTF8_Bytes(canonical(complete_signed_event)))</w:t>
      </w:r>
    </w:p>
    <w:p>
      <w:pPr>
        <w:pStyle w:val="ListParagraph"/>
        <w:numPr>
          <w:ilvl w:val="0"/>
          <w:numId w:val="1"/>
        </w:numPr>
        <w:spacing w:after="100" w:line="260"/>
      </w:pPr>
      <w:r>
        <w:rPr>
          <w:rFonts w:ascii="Calibri" w:cs="Calibri" w:eastAsia="Calibri" w:hAnsi="Calibri"/>
          <w:b/>
          <w:bCs/>
          <w:color w:val="1F2937"/>
          <w:sz w:val="21"/>
          <w:szCs w:val="21"/>
        </w:rPr>
        <w:t xml:space="preserve">4. Recomputation Invariant: </w:t>
      </w:r>
      <w:r>
        <w:rPr>
          <w:rFonts w:ascii="Calibri" w:cs="Calibri" w:eastAsia="Calibri" w:hAnsi="Calibri"/>
          <w:color w:val="1F2937"/>
          <w:sz w:val="21"/>
          <w:szCs w:val="21"/>
        </w:rPr>
        <w:t xml:space="preserve">Open Authority Recomputation: Client re-runs detection over [ledger_window_start, ledger_window_end]. If recomputed body diverges from payload, the attestation is rejected without affecting ledger state.</w:t>
      </w:r>
    </w:p>
    <w:p>
      <w:pPr>
        <w:spacing w:after="200"/>
      </w:pPr>
    </w:p>
    <w:p>
      <w:pPr>
        <w:pStyle w:val="Heading1"/>
        <w:spacing w:after="180" w:before="400"/>
        <w:rPr>
          <w:rFonts w:ascii="Calibri" w:cs="Calibri" w:eastAsia="Calibri" w:hAnsi="Calibri"/>
          <w:b/>
          <w:bCs/>
          <w:color w:val="1E3A8A"/>
          <w:sz w:val="32"/>
          <w:szCs w:val="32"/>
        </w:rPr>
      </w:pPr>
      <w:r>
        <w:t xml:space="preserve">2. Consumed Event Types</w:t>
      </w:r>
    </w:p>
    <w:p>
      <w:pPr>
        <w:spacing w:after="140" w:line="276"/>
      </w:pPr>
      <w:r>
        <w:rPr>
          <w:rFonts w:ascii="Calibri" w:cs="Calibri" w:eastAsia="Calibri" w:hAnsi="Calibri"/>
          <w:b w:val="false"/>
          <w:bCs w:val="false"/>
          <w:i w:val="false"/>
          <w:iCs w:val="false"/>
          <w:color w:val="1F2937"/>
          <w:sz w:val="21"/>
          <w:szCs w:val="21"/>
        </w:rPr>
        <w:t xml:space="preserve">The Graph Listener continuously monitors the append-only ledger, ingesting each canonical event and updating its in-memory directed multigraph projection. Below is the exhaustive mapping of consumed Core Schema v1 event types to graph state mutations:</w:t>
      </w:r>
    </w:p>
    <w:tbl>
      <w:tblPr>
        <w:tblW w:type="pct" w:w="5000"/>
        <w:tblBorders>
          <w:top w:val="single" w:color="E2E8F0" w:sz="8"/>
          <w:left w:val="single" w:color="E2E8F0" w:sz="8"/>
          <w:bottom w:val="single" w:color="E2E8F0" w:sz="8"/>
          <w:right w:val="single" w:color="E2E8F0" w:sz="8"/>
          <w:insideH w:val="single" w:color="E2E8F0" w:sz="4"/>
          <w:insideV w:val="single" w:color="E2E8F0" w:sz="4"/>
        </w:tblBorders>
      </w:tblPr>
      <w:tblGrid>
        <w:gridCol w:w="1920"/>
        <w:gridCol w:w="3073"/>
        <w:gridCol w:w="4609"/>
      </w:tblGrid>
      <w:tr>
        <w:trPr>
          <w:tblHeader/>
        </w:trPr>
        <w:tc>
          <w:tcPr>
            <w:tcW w:type="pct" w:w="10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Event Type</w:t>
            </w:r>
          </w:p>
        </w:tc>
        <w:tc>
          <w:tcPr>
            <w:tcW w:type="pct" w:w="16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Extracted Fields</w:t>
            </w:r>
          </w:p>
        </w:tc>
        <w:tc>
          <w:tcPr>
            <w:tcW w:type="pct" w:w="24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Graph State Mutation &amp; Topological Meaning</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AccountCreated</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account_id (Pubkey),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Inserts Account node v_A. Initializes reputation vector, volume accumulators, and zero-degree state.</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DealCreated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buyer (Pubkey), amount, terms_hash</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Inserts Deal node v_D. Emits edge (v_Buyer -&gt; v_D) with role BUYER. Records escrow expectation.</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DealConsented</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seller (Pubkey),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Emits edge (v_Seller -&gt; v_D) with role SELLER. Transitions v_D state to CONSENTED.</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EscrowFunded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funder, amount, timestamp</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Transitions v_D to ESCROW_LOCKED. Updates buyer historical outflow accumulator.</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DeliverableSubmitted</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seller, artifact_hash,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Records submission. Computes turnaround velocity: dt = t_DeliverableSubmitted - t_EscrowFunded.</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PrecheckCompleted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checker_id, result, score</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Emits edge (v_Checker -&gt; v_D). Triggers checker-seller collusion check.</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DealAccepted</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buyer,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Transitions v_D to ACCEPTED. Marks path for settlement flow validation.</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DealRejected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buyer, reason_hash, timestamp</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Transitions v_D to REJECTED. Increments buyer rejection frequency metrics.</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DisputeOpened</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initiator, claim_hash,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Transitions v_D to DISPUTED. Inserts Dispute sub-entity, attaches dispute counter.</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JuryAssigned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jurors[], seed_hash, timestamp</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Emits N assignment edges (v_Juror -&gt; v_D). Enforces assignment randomness verification.</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JuryVoted</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juror, vote_choice,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Emits edge (v_Juror -&gt; v_D). Updates co-voting matrix across all pairwise jurors.</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DisputeResolved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resolution_split, timestamp</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Transitions v_D to RESOLVED. Computes juror conformity scores and consensus alignment.</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EscrowReleased</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recipient, amount,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Emits economic edge (v_D -&gt; v_Seller). Updates net volume flows between counterparties.</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FeeBurned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deal_id (Uuid), burn_amount, timestamp</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Records platform protocol fee sink. Validates conservation of balance across deal lifecycle.</w:t>
            </w:r>
          </w:p>
        </w:tc>
      </w:tr>
      <w:tr>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ReputationEvent</w:t>
            </w:r>
          </w:p>
        </w:tc>
        <w:tc>
          <w:tcPr>
            <w:tcW w:type="pct" w:w="1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target, delta, source_deal, timestamp</w:t>
            </w:r>
          </w:p>
        </w:tc>
        <w:tc>
          <w:tcPr>
            <w:tcW w:type="pct" w:w="24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Emits edge (v_Source -&gt; v_Target). Updates target node cumulative PageRank and reputation vector.</w:t>
            </w:r>
          </w:p>
        </w:tc>
      </w:tr>
      <w:tr>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RiskFlagged</w:t>
            </w:r>
          </w:p>
        </w:tc>
        <w:tc>
          <w:tcPr>
            <w:tcW w:type="pct" w:w="1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subject_id, category, severity, supersedes_ref</w:t>
            </w:r>
          </w:p>
        </w:tc>
        <w:tc>
          <w:tcPr>
            <w:tcW w:type="pct" w:w="24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Emits edge (v_Attestation -&gt; v_Subject). Updates active risk frontier and supersession graph.</w:t>
            </w:r>
          </w:p>
        </w:tc>
      </w:tr>
    </w:tbl>
    <w:p>
      <w:pPr>
        <w:spacing w:after="200"/>
      </w:pPr>
    </w:p>
    <w:p>
      <w:pPr>
        <w:pStyle w:val="Heading1"/>
        <w:spacing w:after="180" w:before="400"/>
        <w:rPr>
          <w:rFonts w:ascii="Calibri" w:cs="Calibri" w:eastAsia="Calibri" w:hAnsi="Calibri"/>
          <w:b/>
          <w:bCs/>
          <w:color w:val="1E3A8A"/>
          <w:sz w:val="32"/>
          <w:szCs w:val="32"/>
        </w:rPr>
      </w:pPr>
      <w:r>
        <w:t xml:space="preserve">3. Graph State Maintenance</w:t>
      </w:r>
    </w:p>
    <w:p>
      <w:pPr>
        <w:spacing w:after="140" w:line="276"/>
      </w:pPr>
      <w:r>
        <w:rPr>
          <w:rFonts w:ascii="Calibri" w:cs="Calibri" w:eastAsia="Calibri" w:hAnsi="Calibri"/>
          <w:b w:val="false"/>
          <w:bCs w:val="false"/>
          <w:i w:val="false"/>
          <w:iCs w:val="false"/>
          <w:color w:val="1F2937"/>
          <w:sz w:val="21"/>
          <w:szCs w:val="21"/>
        </w:rPr>
        <w:t xml:space="preserve">To guarantee deterministic, low-latency graph queries without sacrificing cryptographic auditability, the engine maintains an in-memory directed property multigraph G = (V, E) backed by append-only ledger checkpoints.</w:t>
      </w:r>
    </w:p>
    <w:p>
      <w:pPr>
        <w:pStyle w:val="Heading2"/>
        <w:spacing w:after="140" w:before="300"/>
        <w:rPr>
          <w:rFonts w:ascii="Calibri" w:cs="Calibri" w:eastAsia="Calibri" w:hAnsi="Calibri"/>
          <w:b/>
          <w:bCs/>
          <w:color w:val="2563EB"/>
          <w:sz w:val="26"/>
          <w:szCs w:val="26"/>
        </w:rPr>
      </w:pPr>
      <w:r>
        <w:t xml:space="preserve">3.1 Node Structure Schema</w:t>
      </w:r>
    </w:p>
    <w:p>
      <w:pPr>
        <w:spacing w:after="140" w:line="276"/>
      </w:pPr>
      <w:r>
        <w:rPr>
          <w:rFonts w:ascii="Calibri" w:cs="Calibri" w:eastAsia="Calibri" w:hAnsi="Calibri"/>
          <w:b w:val="false"/>
          <w:bCs w:val="false"/>
          <w:i w:val="false"/>
          <w:iCs w:val="false"/>
          <w:color w:val="1F2937"/>
          <w:sz w:val="21"/>
          <w:szCs w:val="21"/>
        </w:rPr>
        <w:t xml:space="preserve">The graph maintains two primary vertex types: AccountNodeState and DealNodeState:</w:t>
      </w:r>
    </w:p>
    <w:tbl>
      <w:tblPr>
        <w:tblW w:type="pct" w:w="5000"/>
        <w:tblBorders>
          <w:top w:val="single" w:color="CBD5E1" w:sz="8"/>
          <w:left w:val="single" w:color="CBD5E1" w:sz="8"/>
          <w:bottom w:val="single" w:color="CBD5E1" w:sz="8"/>
          <w:right w:val="single" w:color="CBD5E1" w:sz="8"/>
          <w:insideH w:val="single" w:color="auto" w:sz="4"/>
          <w:insideV w:val="single" w:color="auto" w:sz="4"/>
        </w:tblBorders>
      </w:tblPr>
      <w:tblGrid>
        <w:gridCol w:w="9602"/>
      </w:tblGrid>
      <w:tr>
        <w:tc>
          <w:tcPr>
            <w:shd w:fill="F1F5F9" w:val="clear"/>
            <w:tcMar>
              <w:top w:type="dxa" w:w="120"/>
              <w:left w:type="dxa" w:w="160"/>
              <w:bottom w:type="dxa" w:w="120"/>
              <w:right w:type="dxa" w:w="160"/>
            </w:tcMar>
          </w:tcPr>
          <w:p>
            <w:pPr>
              <w:spacing w:after="0" w:before="0" w:line="220"/>
            </w:pPr>
            <w:r>
              <w:rPr>
                <w:rFonts w:ascii="Consolas" w:cs="Consolas" w:eastAsia="Consolas" w:hAnsi="Consolas"/>
                <w:color w:val="0F172A"/>
                <w:sz w:val="18"/>
                <w:szCs w:val="18"/>
              </w:rPr>
              <w:t xml:space="preserve">export interface AccountNodeState {</w:t>
            </w:r>
          </w:p>
          <w:p>
            <w:pPr>
              <w:spacing w:after="0" w:before="0" w:line="220"/>
            </w:pPr>
            <w:r>
              <w:rPr>
                <w:rFonts w:ascii="Consolas" w:cs="Consolas" w:eastAsia="Consolas" w:hAnsi="Consolas"/>
                <w:color w:val="0F172A"/>
                <w:sz w:val="18"/>
                <w:szCs w:val="18"/>
              </w:rPr>
              <w:t xml:space="preserve">  readonly pubkey: Pubkey;</w:t>
            </w:r>
          </w:p>
          <w:p>
            <w:pPr>
              <w:spacing w:after="0" w:before="0" w:line="220"/>
            </w:pPr>
            <w:r>
              <w:rPr>
                <w:rFonts w:ascii="Consolas" w:cs="Consolas" w:eastAsia="Consolas" w:hAnsi="Consolas"/>
                <w:color w:val="0F172A"/>
                <w:sz w:val="18"/>
                <w:szCs w:val="18"/>
              </w:rPr>
              <w:t xml:space="preserve">  readonly first_seen_at: IsoUtc;</w:t>
            </w:r>
          </w:p>
          <w:p>
            <w:pPr>
              <w:spacing w:after="0" w:before="0" w:line="220"/>
            </w:pPr>
            <w:r>
              <w:rPr>
                <w:rFonts w:ascii="Consolas" w:cs="Consolas" w:eastAsia="Consolas" w:hAnsi="Consolas"/>
                <w:color w:val="0F172A"/>
                <w:sz w:val="18"/>
                <w:szCs w:val="18"/>
              </w:rPr>
              <w:t xml:space="preserve">  readonly first_seen_block: Hash;</w:t>
            </w:r>
          </w:p>
          <w:p>
            <w:pPr>
              <w:spacing w:after="0" w:before="0" w:line="220"/>
            </w:pPr>
            <w:r>
              <w:rPr>
                <w:rFonts w:ascii="Consolas" w:cs="Consolas" w:eastAsia="Consolas" w:hAnsi="Consolas"/>
                <w:color w:val="0F172A"/>
                <w:sz w:val="18"/>
                <w:szCs w:val="18"/>
              </w:rPr>
              <w:t xml:space="preserve">  deals_as_buyer_count: number;</w:t>
            </w:r>
          </w:p>
          <w:p>
            <w:pPr>
              <w:spacing w:after="0" w:before="0" w:line="220"/>
            </w:pPr>
            <w:r>
              <w:rPr>
                <w:rFonts w:ascii="Consolas" w:cs="Consolas" w:eastAsia="Consolas" w:hAnsi="Consolas"/>
                <w:color w:val="0F172A"/>
                <w:sz w:val="18"/>
                <w:szCs w:val="18"/>
              </w:rPr>
              <w:t xml:space="preserve">  deals_as_seller_count: number;</w:t>
            </w:r>
          </w:p>
          <w:p>
            <w:pPr>
              <w:spacing w:after="0" w:before="0" w:line="220"/>
            </w:pPr>
            <w:r>
              <w:rPr>
                <w:rFonts w:ascii="Consolas" w:cs="Consolas" w:eastAsia="Consolas" w:hAnsi="Consolas"/>
                <w:color w:val="0F172A"/>
                <w:sz w:val="18"/>
                <w:szCs w:val="18"/>
              </w:rPr>
              <w:t xml:space="preserve">  gross_bought_volume: Amount;</w:t>
            </w:r>
          </w:p>
          <w:p>
            <w:pPr>
              <w:spacing w:after="0" w:before="0" w:line="220"/>
            </w:pPr>
            <w:r>
              <w:rPr>
                <w:rFonts w:ascii="Consolas" w:cs="Consolas" w:eastAsia="Consolas" w:hAnsi="Consolas"/>
                <w:color w:val="0F172A"/>
                <w:sz w:val="18"/>
                <w:szCs w:val="18"/>
              </w:rPr>
              <w:t xml:space="preserve">  gross_sold_volume: Amount;</w:t>
            </w:r>
          </w:p>
          <w:p>
            <w:pPr>
              <w:spacing w:after="0" w:before="0" w:line="220"/>
            </w:pPr>
            <w:r>
              <w:rPr>
                <w:rFonts w:ascii="Consolas" w:cs="Consolas" w:eastAsia="Consolas" w:hAnsi="Consolas"/>
                <w:color w:val="0F172A"/>
                <w:sz w:val="18"/>
                <w:szCs w:val="18"/>
              </w:rPr>
              <w:t xml:space="preserve">  settled_counterparties: Map&lt;Pubkey, number&gt;; // Counterparty Pubkey -&gt; Deal Count</w:t>
            </w:r>
          </w:p>
          <w:p>
            <w:pPr>
              <w:spacing w:after="0" w:before="0" w:line="220"/>
            </w:pPr>
            <w:r>
              <w:rPr>
                <w:rFonts w:ascii="Consolas" w:cs="Consolas" w:eastAsia="Consolas" w:hAnsi="Consolas"/>
                <w:color w:val="0F172A"/>
                <w:sz w:val="18"/>
                <w:szCs w:val="18"/>
              </w:rPr>
              <w:t xml:space="preserve">  total_disputes_participated: number;</w:t>
            </w:r>
          </w:p>
          <w:p>
            <w:pPr>
              <w:spacing w:after="0" w:before="0" w:line="220"/>
            </w:pPr>
            <w:r>
              <w:rPr>
                <w:rFonts w:ascii="Consolas" w:cs="Consolas" w:eastAsia="Consolas" w:hAnsi="Consolas"/>
                <w:color w:val="0F172A"/>
                <w:sz w:val="18"/>
                <w:szCs w:val="18"/>
              </w:rPr>
              <w:t xml:space="preserve">  total_disputes_lost: number;</w:t>
            </w:r>
          </w:p>
          <w:p>
            <w:pPr>
              <w:spacing w:after="0" w:before="0" w:line="220"/>
            </w:pPr>
            <w:r>
              <w:rPr>
                <w:rFonts w:ascii="Consolas" w:cs="Consolas" w:eastAsia="Consolas" w:hAnsi="Consolas"/>
                <w:color w:val="0F172A"/>
                <w:sz w:val="18"/>
                <w:szCs w:val="18"/>
              </w:rPr>
              <w:t xml:space="preserve">  jury_duty_count: number;</w:t>
            </w:r>
          </w:p>
          <w:p>
            <w:pPr>
              <w:spacing w:after="0" w:before="0" w:line="220"/>
            </w:pPr>
            <w:r>
              <w:rPr>
                <w:rFonts w:ascii="Consolas" w:cs="Consolas" w:eastAsia="Consolas" w:hAnsi="Consolas"/>
                <w:color w:val="0F172A"/>
                <w:sz w:val="18"/>
                <w:szCs w:val="18"/>
              </w:rPr>
              <w:t xml:space="preserve">  reputation_raw_score: number;</w:t>
            </w:r>
          </w:p>
          <w:p>
            <w:pPr>
              <w:spacing w:after="0" w:before="0" w:line="220"/>
            </w:pPr>
            <w:r>
              <w:rPr>
                <w:rFonts w:ascii="Consolas" w:cs="Consolas" w:eastAsia="Consolas" w:hAnsi="Consolas"/>
                <w:color w:val="0F172A"/>
                <w:sz w:val="18"/>
                <w:szCs w:val="18"/>
              </w:rPr>
              <w:t xml:space="preserve">  eigen_trust_rank: number; // Normalized basis points [0, 10000]</w:t>
            </w:r>
          </w:p>
          <w:p>
            <w:pPr>
              <w:spacing w:after="0" w:before="0" w:line="220"/>
            </w:pPr>
            <w:r>
              <w:rPr>
                <w:rFonts w:ascii="Consolas" w:cs="Consolas" w:eastAsia="Consolas" w:hAnsi="Consolas"/>
                <w:color w:val="0F172A"/>
                <w:sz w:val="18"/>
                <w:szCs w:val="18"/>
              </w:rPr>
              <w:t xml:space="preserve">  active_risk_flags: Map&lt;RiskCategory, Hash&gt;; // Category -&gt; Event Hash of active flag</w:t>
            </w:r>
          </w:p>
          <w:p>
            <w:pPr>
              <w:spacing w:after="0" w:before="0" w:line="220"/>
            </w:pPr>
            <w:r>
              <w:rPr>
                <w:rFonts w:ascii="Consolas" w:cs="Consolas" w:eastAsia="Consolas" w:hAnsi="Consolas"/>
                <w:color w:val="0F172A"/>
                <w:sz w:val="18"/>
                <w:szCs w:val="18"/>
              </w:rPr>
              <w:t xml:space="preserve">}</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export interface DealNodeState {</w:t>
            </w:r>
          </w:p>
          <w:p>
            <w:pPr>
              <w:spacing w:after="0" w:before="0" w:line="220"/>
            </w:pPr>
            <w:r>
              <w:rPr>
                <w:rFonts w:ascii="Consolas" w:cs="Consolas" w:eastAsia="Consolas" w:hAnsi="Consolas"/>
                <w:color w:val="0F172A"/>
                <w:sz w:val="18"/>
                <w:szCs w:val="18"/>
              </w:rPr>
              <w:t xml:space="preserve">  readonly deal_id: Uuid;</w:t>
            </w:r>
          </w:p>
          <w:p>
            <w:pPr>
              <w:spacing w:after="0" w:before="0" w:line="220"/>
            </w:pPr>
            <w:r>
              <w:rPr>
                <w:rFonts w:ascii="Consolas" w:cs="Consolas" w:eastAsia="Consolas" w:hAnsi="Consolas"/>
                <w:color w:val="0F172A"/>
                <w:sz w:val="18"/>
                <w:szCs w:val="18"/>
              </w:rPr>
              <w:t xml:space="preserve">  readonly creation_event_hash: Hash;</w:t>
            </w:r>
          </w:p>
          <w:p>
            <w:pPr>
              <w:spacing w:after="0" w:before="0" w:line="220"/>
            </w:pPr>
            <w:r>
              <w:rPr>
                <w:rFonts w:ascii="Consolas" w:cs="Consolas" w:eastAsia="Consolas" w:hAnsi="Consolas"/>
                <w:color w:val="0F172A"/>
                <w:sz w:val="18"/>
                <w:szCs w:val="18"/>
              </w:rPr>
              <w:t xml:space="preserve">  buyer_id: Pubkey;</w:t>
            </w:r>
          </w:p>
          <w:p>
            <w:pPr>
              <w:spacing w:after="0" w:before="0" w:line="220"/>
            </w:pPr>
            <w:r>
              <w:rPr>
                <w:rFonts w:ascii="Consolas" w:cs="Consolas" w:eastAsia="Consolas" w:hAnsi="Consolas"/>
                <w:color w:val="0F172A"/>
                <w:sz w:val="18"/>
                <w:szCs w:val="18"/>
              </w:rPr>
              <w:t xml:space="preserve">  seller_id: Pubkey | null;</w:t>
            </w:r>
          </w:p>
          <w:p>
            <w:pPr>
              <w:spacing w:after="0" w:before="0" w:line="220"/>
            </w:pPr>
            <w:r>
              <w:rPr>
                <w:rFonts w:ascii="Consolas" w:cs="Consolas" w:eastAsia="Consolas" w:hAnsi="Consolas"/>
                <w:color w:val="0F172A"/>
                <w:sz w:val="18"/>
                <w:szCs w:val="18"/>
              </w:rPr>
              <w:t xml:space="preserve">  state: 'CREATED' | 'CONSENTED' | 'ESCROW_LOCKED' | 'DELIVERED' | 'ACCEPTED' | 'REJECTED' | 'DISPUTED' | 'RESOLVED' | 'SETTLED';</w:t>
            </w:r>
          </w:p>
          <w:p>
            <w:pPr>
              <w:spacing w:after="0" w:before="0" w:line="220"/>
            </w:pPr>
            <w:r>
              <w:rPr>
                <w:rFonts w:ascii="Consolas" w:cs="Consolas" w:eastAsia="Consolas" w:hAnsi="Consolas"/>
                <w:color w:val="0F172A"/>
                <w:sz w:val="18"/>
                <w:szCs w:val="18"/>
              </w:rPr>
              <w:t xml:space="preserve">  escrow_amount: Amount;</w:t>
            </w:r>
          </w:p>
          <w:p>
            <w:pPr>
              <w:spacing w:after="0" w:before="0" w:line="220"/>
            </w:pPr>
            <w:r>
              <w:rPr>
                <w:rFonts w:ascii="Consolas" w:cs="Consolas" w:eastAsia="Consolas" w:hAnsi="Consolas"/>
                <w:color w:val="0F172A"/>
                <w:sz w:val="18"/>
                <w:szCs w:val="18"/>
              </w:rPr>
              <w:t xml:space="preserve">  created_at: IsoUtc;</w:t>
            </w:r>
          </w:p>
          <w:p>
            <w:pPr>
              <w:spacing w:after="0" w:before="0" w:line="220"/>
            </w:pPr>
            <w:r>
              <w:rPr>
                <w:rFonts w:ascii="Consolas" w:cs="Consolas" w:eastAsia="Consolas" w:hAnsi="Consolas"/>
                <w:color w:val="0F172A"/>
                <w:sz w:val="18"/>
                <w:szCs w:val="18"/>
              </w:rPr>
              <w:t xml:space="preserve">  settled_at: IsoUtc | null;</w:t>
            </w:r>
          </w:p>
          <w:p>
            <w:pPr>
              <w:spacing w:after="0" w:before="0" w:line="220"/>
            </w:pPr>
            <w:r>
              <w:rPr>
                <w:rFonts w:ascii="Consolas" w:cs="Consolas" w:eastAsia="Consolas" w:hAnsi="Consolas"/>
                <w:color w:val="0F172A"/>
                <w:sz w:val="18"/>
                <w:szCs w:val="18"/>
              </w:rPr>
              <w:t xml:space="preserve">  assigned_jurors: Set&lt;Pubkey&gt;;</w:t>
            </w:r>
          </w:p>
          <w:p>
            <w:pPr>
              <w:spacing w:after="0" w:before="0" w:line="220"/>
            </w:pPr>
            <w:r>
              <w:rPr>
                <w:rFonts w:ascii="Consolas" w:cs="Consolas" w:eastAsia="Consolas" w:hAnsi="Consolas"/>
                <w:color w:val="0F172A"/>
                <w:sz w:val="18"/>
                <w:szCs w:val="18"/>
              </w:rPr>
              <w:t xml:space="preserve">  juror_votes: Map&lt;Pubkey, { choice: string; timestamp: IsoUtc }&gt;;</w:t>
            </w:r>
          </w:p>
          <w:p>
            <w:pPr>
              <w:spacing w:after="0" w:before="0" w:line="220"/>
            </w:pPr>
            <w:r>
              <w:rPr>
                <w:rFonts w:ascii="Consolas" w:cs="Consolas" w:eastAsia="Consolas" w:hAnsi="Consolas"/>
                <w:color w:val="0F172A"/>
                <w:sz w:val="18"/>
                <w:szCs w:val="18"/>
              </w:rPr>
              <w:t xml:space="preserve">}</w:t>
            </w:r>
          </w:p>
        </w:tc>
      </w:tr>
    </w:tbl>
    <w:p>
      <w:pPr>
        <w:pStyle w:val="Heading2"/>
        <w:spacing w:after="140" w:before="300"/>
        <w:rPr>
          <w:rFonts w:ascii="Calibri" w:cs="Calibri" w:eastAsia="Calibri" w:hAnsi="Calibri"/>
          <w:b/>
          <w:bCs/>
          <w:color w:val="2563EB"/>
          <w:sz w:val="26"/>
          <w:szCs w:val="26"/>
        </w:rPr>
      </w:pPr>
      <w:r>
        <w:t xml:space="preserve">3.2 Directional Edge Semantics</w:t>
      </w:r>
    </w:p>
    <w:p>
      <w:pPr>
        <w:pStyle w:val="ListParagraph"/>
        <w:numPr>
          <w:ilvl w:val="0"/>
          <w:numId w:val="1"/>
        </w:numPr>
        <w:spacing w:after="100" w:line="260"/>
      </w:pPr>
      <w:r>
        <w:rPr>
          <w:rFonts w:ascii="Calibri" w:cs="Calibri" w:eastAsia="Calibri" w:hAnsi="Calibri"/>
          <w:b/>
          <w:bCs/>
          <w:color w:val="1F2937"/>
          <w:sz w:val="21"/>
          <w:szCs w:val="21"/>
        </w:rPr>
        <w:t xml:space="preserve">1. </w:t>
      </w:r>
      <w:r>
        <w:rPr>
          <w:rFonts w:ascii="Calibri" w:cs="Calibri" w:eastAsia="Calibri" w:hAnsi="Calibri"/>
          <w:color w:val="1F2937"/>
          <w:sz w:val="21"/>
          <w:szCs w:val="21"/>
        </w:rPr>
        <w:t xml:space="preserve">PARTICIPATES_IN (Account -&gt; Deal): Attributes: { role: BUYER | SELLER, timestamp, initial_stake }. Establishes contractual participation.</w:t>
      </w:r>
    </w:p>
    <w:p>
      <w:pPr>
        <w:pStyle w:val="ListParagraph"/>
        <w:numPr>
          <w:ilvl w:val="0"/>
          <w:numId w:val="1"/>
        </w:numPr>
        <w:spacing w:after="100" w:line="260"/>
      </w:pPr>
      <w:r>
        <w:rPr>
          <w:rFonts w:ascii="Calibri" w:cs="Calibri" w:eastAsia="Calibri" w:hAnsi="Calibri"/>
          <w:b/>
          <w:bCs/>
          <w:color w:val="1F2937"/>
          <w:sz w:val="21"/>
          <w:szCs w:val="21"/>
        </w:rPr>
        <w:t xml:space="preserve">2. </w:t>
      </w:r>
      <w:r>
        <w:rPr>
          <w:rFonts w:ascii="Calibri" w:cs="Calibri" w:eastAsia="Calibri" w:hAnsi="Calibri"/>
          <w:color w:val="1F2937"/>
          <w:sz w:val="21"/>
          <w:szCs w:val="21"/>
        </w:rPr>
        <w:t xml:space="preserve">VOTED_FOR (Account -&gt; Deal): Attributes: { vote_choice, fee_claim, timestamp }. Records juror voting behavior for collusion ring clustering.</w:t>
      </w:r>
    </w:p>
    <w:p>
      <w:pPr>
        <w:pStyle w:val="ListParagraph"/>
        <w:numPr>
          <w:ilvl w:val="0"/>
          <w:numId w:val="1"/>
        </w:numPr>
        <w:spacing w:after="100" w:line="260"/>
      </w:pPr>
      <w:r>
        <w:rPr>
          <w:rFonts w:ascii="Calibri" w:cs="Calibri" w:eastAsia="Calibri" w:hAnsi="Calibri"/>
          <w:b/>
          <w:bCs/>
          <w:color w:val="1F2937"/>
          <w:sz w:val="21"/>
          <w:szCs w:val="21"/>
        </w:rPr>
        <w:t xml:space="preserve">3. </w:t>
      </w:r>
      <w:r>
        <w:rPr>
          <w:rFonts w:ascii="Calibri" w:cs="Calibri" w:eastAsia="Calibri" w:hAnsi="Calibri"/>
          <w:color w:val="1F2937"/>
          <w:sz w:val="21"/>
          <w:szCs w:val="21"/>
        </w:rPr>
        <w:t xml:space="preserve">REPUTATION_LINK (Source -&gt; Account): Attributes: { delta, source_deal_id, decay_factor, timestamp }. Directed flow of economic trust.</w:t>
      </w:r>
    </w:p>
    <w:p>
      <w:pPr>
        <w:pStyle w:val="ListParagraph"/>
        <w:numPr>
          <w:ilvl w:val="0"/>
          <w:numId w:val="1"/>
        </w:numPr>
        <w:spacing w:after="100" w:line="260"/>
      </w:pPr>
      <w:r>
        <w:rPr>
          <w:rFonts w:ascii="Calibri" w:cs="Calibri" w:eastAsia="Calibri" w:hAnsi="Calibri"/>
          <w:b/>
          <w:bCs/>
          <w:color w:val="1F2937"/>
          <w:sz w:val="21"/>
          <w:szCs w:val="21"/>
        </w:rPr>
        <w:t xml:space="preserve">4. </w:t>
      </w:r>
      <w:r>
        <w:rPr>
          <w:rFonts w:ascii="Calibri" w:cs="Calibri" w:eastAsia="Calibri" w:hAnsi="Calibri"/>
          <w:color w:val="1F2937"/>
          <w:sz w:val="21"/>
          <w:szCs w:val="21"/>
        </w:rPr>
        <w:t xml:space="preserve">RISK_ATTESTATION (Attestation -&gt; Subject): Attributes: { category, severity, confidence_score, supersedes_ref }. Attaches warning signal.</w:t>
      </w:r>
    </w:p>
    <w:p>
      <w:pPr>
        <w:pStyle w:val="ListParagraph"/>
        <w:numPr>
          <w:ilvl w:val="0"/>
          <w:numId w:val="1"/>
        </w:numPr>
        <w:spacing w:after="100" w:line="260"/>
      </w:pPr>
      <w:r>
        <w:rPr>
          <w:rFonts w:ascii="Calibri" w:cs="Calibri" w:eastAsia="Calibri" w:hAnsi="Calibri"/>
          <w:b/>
          <w:bCs/>
          <w:color w:val="1F2937"/>
          <w:sz w:val="21"/>
          <w:szCs w:val="21"/>
        </w:rPr>
        <w:t xml:space="preserve">5. </w:t>
      </w:r>
      <w:r>
        <w:rPr>
          <w:rFonts w:ascii="Calibri" w:cs="Calibri" w:eastAsia="Calibri" w:hAnsi="Calibri"/>
          <w:color w:val="1F2937"/>
          <w:sz w:val="21"/>
          <w:szCs w:val="21"/>
        </w:rPr>
        <w:t xml:space="preserve">SETTLED_PAYOUT (Deal -&gt; Account): Attributes: { amount, burned_fee, timestamp }. Confirms transfer of capital; completes credit cycle.</w:t>
      </w:r>
    </w:p>
    <w:p>
      <w:pPr>
        <w:spacing w:after="200"/>
      </w:pPr>
    </w:p>
    <w:p>
      <w:pPr>
        <w:pStyle w:val="Heading1"/>
        <w:spacing w:after="180" w:before="400"/>
        <w:rPr>
          <w:rFonts w:ascii="Calibri" w:cs="Calibri" w:eastAsia="Calibri" w:hAnsi="Calibri"/>
          <w:b/>
          <w:bCs/>
          <w:color w:val="1E3A8A"/>
          <w:sz w:val="32"/>
          <w:szCs w:val="32"/>
        </w:rPr>
      </w:pPr>
      <w:r>
        <w:t xml:space="preserve">4. Patterns + Thresholds (Heuristic Detection Rules)</w:t>
      </w:r>
    </w:p>
    <w:p>
      <w:pPr>
        <w:spacing w:after="140" w:line="276"/>
      </w:pPr>
      <w:r>
        <w:rPr>
          <w:rFonts w:ascii="Calibri" w:cs="Calibri" w:eastAsia="Calibri" w:hAnsi="Calibri"/>
          <w:b w:val="false"/>
          <w:bCs w:val="false"/>
          <w:i w:val="false"/>
          <w:iCs w:val="false"/>
          <w:color w:val="1F2937"/>
          <w:sz w:val="21"/>
          <w:szCs w:val="21"/>
        </w:rPr>
        <w:t xml:space="preserve">The engine runs three distinct heuristic detection pipelines across each sliding graph window, featuring concrete mathematical definitions, operational pseudocode, and fixed parameter thresholds.</w:t>
      </w:r>
    </w:p>
    <w:p>
      <w:pPr>
        <w:pStyle w:val="Heading2"/>
        <w:spacing w:after="140" w:before="300"/>
        <w:rPr>
          <w:rFonts w:ascii="Calibri" w:cs="Calibri" w:eastAsia="Calibri" w:hAnsi="Calibri"/>
          <w:b/>
          <w:bCs/>
          <w:color w:val="2563EB"/>
          <w:sz w:val="26"/>
          <w:szCs w:val="26"/>
        </w:rPr>
      </w:pPr>
      <w:r>
        <w:t xml:space="preserve">4.1 Pattern 1: Circular Reputation Farming &amp; Wash Trading (Sybil Rings)</w:t>
      </w:r>
    </w:p>
    <w:p>
      <w:pPr>
        <w:spacing w:after="140" w:line="276"/>
      </w:pPr>
      <w:r>
        <w:rPr>
          <w:rFonts w:ascii="Calibri" w:cs="Calibri" w:eastAsia="Calibri" w:hAnsi="Calibri"/>
          <w:b w:val="false"/>
          <w:bCs w:val="false"/>
          <w:i w:val="false"/>
          <w:iCs w:val="false"/>
          <w:color w:val="1F2937"/>
          <w:sz w:val="21"/>
          <w:szCs w:val="21"/>
        </w:rPr>
        <w:t xml:space="preserve">Topology: A closed ring of k accounts creates synthetic deals among themselves, funding escrows and releasing funds in cyclic fashion (A1 -&gt; A2 -&gt; ... -&gt; Ak -&gt; A1). The objective is to farm reputation transitions and inflate transaction volume using recycled capital.</w:t>
      </w:r>
    </w:p>
    <w:p>
      <w:pPr>
        <w:pStyle w:val="ListParagraph"/>
        <w:numPr>
          <w:ilvl w:val="0"/>
          <w:numId w:val="1"/>
        </w:numPr>
        <w:spacing w:after="100" w:line="260"/>
      </w:pPr>
      <w:r>
        <w:rPr>
          <w:rFonts w:ascii="Calibri" w:cs="Calibri" w:eastAsia="Calibri" w:hAnsi="Calibri"/>
          <w:b/>
          <w:bCs/>
          <w:color w:val="1F2937"/>
          <w:sz w:val="21"/>
          <w:szCs w:val="21"/>
        </w:rPr>
        <w:t xml:space="preserve">Condition 1: </w:t>
      </w:r>
      <w:r>
        <w:rPr>
          <w:rFonts w:ascii="Calibri" w:cs="Calibri" w:eastAsia="Calibri" w:hAnsi="Calibri"/>
          <w:color w:val="1F2937"/>
          <w:sz w:val="21"/>
          <w:szCs w:val="21"/>
        </w:rPr>
        <w:t xml:space="preserve">Elementary Directed Cycle: Exists C = (v1, e1, v2, ..., vk, ek, v1) where k in [2, 6].</w:t>
      </w:r>
    </w:p>
    <w:p>
      <w:pPr>
        <w:pStyle w:val="ListParagraph"/>
        <w:numPr>
          <w:ilvl w:val="0"/>
          <w:numId w:val="1"/>
        </w:numPr>
        <w:spacing w:after="100" w:line="260"/>
      </w:pPr>
      <w:r>
        <w:rPr>
          <w:rFonts w:ascii="Calibri" w:cs="Calibri" w:eastAsia="Calibri" w:hAnsi="Calibri"/>
          <w:b/>
          <w:bCs/>
          <w:color w:val="1F2937"/>
          <w:sz w:val="21"/>
          <w:szCs w:val="21"/>
        </w:rPr>
        <w:t xml:space="preserve">Condition 2: </w:t>
      </w:r>
      <w:r>
        <w:rPr>
          <w:rFonts w:ascii="Calibri" w:cs="Calibri" w:eastAsia="Calibri" w:hAnsi="Calibri"/>
          <w:color w:val="1F2937"/>
          <w:sz w:val="21"/>
          <w:szCs w:val="21"/>
        </w:rPr>
        <w:t xml:space="preserve">Volume Recycling Ratio (VRR): VRR = (Sum of Escrow Amounts in C) / ExternalInflow &gt; 3.0 over the rolling 30-day window.</w:t>
      </w:r>
    </w:p>
    <w:p>
      <w:pPr>
        <w:pStyle w:val="ListParagraph"/>
        <w:numPr>
          <w:ilvl w:val="0"/>
          <w:numId w:val="1"/>
        </w:numPr>
        <w:spacing w:after="100" w:line="260"/>
      </w:pPr>
      <w:r>
        <w:rPr>
          <w:rFonts w:ascii="Calibri" w:cs="Calibri" w:eastAsia="Calibri" w:hAnsi="Calibri"/>
          <w:b/>
          <w:bCs/>
          <w:color w:val="1F2937"/>
          <w:sz w:val="21"/>
          <w:szCs w:val="21"/>
        </w:rPr>
        <w:t xml:space="preserve">Condition 3: </w:t>
      </w:r>
      <w:r>
        <w:rPr>
          <w:rFonts w:ascii="Calibri" w:cs="Calibri" w:eastAsia="Calibri" w:hAnsi="Calibri"/>
          <w:color w:val="1F2937"/>
          <w:sz w:val="21"/>
          <w:szCs w:val="21"/>
        </w:rPr>
        <w:t xml:space="preserve">Turnaround Velocity Anomaly: MeanCompletionTime = (1/k) Sum(t_Accepted - t_Created) &lt; 300 seconds.</w:t>
      </w:r>
    </w:p>
    <w:p>
      <w:pPr>
        <w:pStyle w:val="ListParagraph"/>
        <w:numPr>
          <w:ilvl w:val="0"/>
          <w:numId w:val="1"/>
        </w:numPr>
        <w:spacing w:after="100" w:line="260"/>
      </w:pPr>
      <w:r>
        <w:rPr>
          <w:rFonts w:ascii="Calibri" w:cs="Calibri" w:eastAsia="Calibri" w:hAnsi="Calibri"/>
          <w:b/>
          <w:bCs/>
          <w:color w:val="1F2937"/>
          <w:sz w:val="21"/>
          <w:szCs w:val="21"/>
        </w:rPr>
        <w:t xml:space="preserve">Condition 4: </w:t>
      </w:r>
      <w:r>
        <w:rPr>
          <w:rFonts w:ascii="Calibri" w:cs="Calibri" w:eastAsia="Calibri" w:hAnsi="Calibri"/>
          <w:color w:val="1F2937"/>
          <w:sz w:val="21"/>
          <w:szCs w:val="21"/>
        </w:rPr>
        <w:t xml:space="preserve">Counterparty Reciprocity Index (CRI): min(Vol(A-&gt;B), Vol(B-&gt;A)) / max(Vol(A-&gt;B), Vol(B-&gt;A)) &gt; 0.85 for deals &gt;= 5.</w:t>
      </w:r>
    </w:p>
    <w:tbl>
      <w:tblPr>
        <w:tblW w:type="pct" w:w="5000"/>
        <w:tblBorders>
          <w:top w:val="single" w:color="CBD5E1" w:sz="8"/>
          <w:left w:val="single" w:color="CBD5E1" w:sz="8"/>
          <w:bottom w:val="single" w:color="CBD5E1" w:sz="8"/>
          <w:right w:val="single" w:color="CBD5E1" w:sz="8"/>
          <w:insideH w:val="single" w:color="auto" w:sz="4"/>
          <w:insideV w:val="single" w:color="auto" w:sz="4"/>
        </w:tblBorders>
      </w:tblPr>
      <w:tblGrid>
        <w:gridCol w:w="9602"/>
      </w:tblGrid>
      <w:tr>
        <w:tc>
          <w:tcPr>
            <w:shd w:fill="F1F5F9" w:val="clear"/>
            <w:tcMar>
              <w:top w:type="dxa" w:w="120"/>
              <w:left w:type="dxa" w:w="160"/>
              <w:bottom w:type="dxa" w:w="120"/>
              <w:right w:type="dxa" w:w="160"/>
            </w:tcMar>
          </w:tcPr>
          <w:p>
            <w:pPr>
              <w:spacing w:after="0" w:before="0" w:line="220"/>
            </w:pPr>
            <w:r>
              <w:rPr>
                <w:rFonts w:ascii="Consolas" w:cs="Consolas" w:eastAsia="Consolas" w:hAnsi="Consolas"/>
                <w:color w:val="0F172A"/>
                <w:sz w:val="18"/>
                <w:szCs w:val="18"/>
              </w:rPr>
              <w:t xml:space="preserve">export function detectCircularWashTrading(</w:t>
            </w:r>
          </w:p>
          <w:p>
            <w:pPr>
              <w:spacing w:after="0" w:before="0" w:line="220"/>
            </w:pPr>
            <w:r>
              <w:rPr>
                <w:rFonts w:ascii="Consolas" w:cs="Consolas" w:eastAsia="Consolas" w:hAnsi="Consolas"/>
                <w:color w:val="0F172A"/>
                <w:sz w:val="18"/>
                <w:szCs w:val="18"/>
              </w:rPr>
              <w:t xml:space="preserve">  graph: DirectedGraph,</w:t>
            </w:r>
          </w:p>
          <w:p>
            <w:pPr>
              <w:spacing w:after="0" w:before="0" w:line="220"/>
            </w:pPr>
            <w:r>
              <w:rPr>
                <w:rFonts w:ascii="Consolas" w:cs="Consolas" w:eastAsia="Consolas" w:hAnsi="Consolas"/>
                <w:color w:val="0F172A"/>
                <w:sz w:val="18"/>
                <w:szCs w:val="18"/>
              </w:rPr>
              <w:t xml:space="preserve">  targetAccount: Pubkey,</w:t>
            </w:r>
          </w:p>
          <w:p>
            <w:pPr>
              <w:spacing w:after="0" w:before="0" w:line="220"/>
            </w:pPr>
            <w:r>
              <w:rPr>
                <w:rFonts w:ascii="Consolas" w:cs="Consolas" w:eastAsia="Consolas" w:hAnsi="Consolas"/>
                <w:color w:val="0F172A"/>
                <w:sz w:val="18"/>
                <w:szCs w:val="18"/>
              </w:rPr>
              <w:t xml:space="preserve">  maxCycleLength: number = 6</w:t>
            </w:r>
          </w:p>
          <w:p>
            <w:pPr>
              <w:spacing w:after="0" w:before="0" w:line="220"/>
            </w:pPr>
            <w:r>
              <w:rPr>
                <w:rFonts w:ascii="Consolas" w:cs="Consolas" w:eastAsia="Consolas" w:hAnsi="Consolas"/>
                <w:color w:val="0F172A"/>
                <w:sz w:val="18"/>
                <w:szCs w:val="18"/>
              </w:rPr>
              <w:t xml:space="preserve">): RiskAttestationBody | null {</w:t>
            </w:r>
          </w:p>
          <w:p>
            <w:pPr>
              <w:spacing w:after="0" w:before="0" w:line="220"/>
            </w:pPr>
            <w:r>
              <w:rPr>
                <w:rFonts w:ascii="Consolas" w:cs="Consolas" w:eastAsia="Consolas" w:hAnsi="Consolas"/>
                <w:color w:val="0F172A"/>
                <w:sz w:val="18"/>
                <w:szCs w:val="18"/>
              </w:rPr>
              <w:t xml:space="preserve">  const cycles = graph.findElementaryCycles(targetAccount, maxCycleLength);</w:t>
            </w:r>
          </w:p>
          <w:p>
            <w:pPr>
              <w:spacing w:after="0" w:before="0" w:line="220"/>
            </w:pPr>
            <w:r>
              <w:rPr>
                <w:rFonts w:ascii="Consolas" w:cs="Consolas" w:eastAsia="Consolas" w:hAnsi="Consolas"/>
                <w:color w:val="0F172A"/>
                <w:sz w:val="18"/>
                <w:szCs w:val="18"/>
              </w:rPr>
              <w:t xml:space="preserve">  for (const cycle of cycles) {</w:t>
            </w:r>
          </w:p>
          <w:p>
            <w:pPr>
              <w:spacing w:after="0" w:before="0" w:line="220"/>
            </w:pPr>
            <w:r>
              <w:rPr>
                <w:rFonts w:ascii="Consolas" w:cs="Consolas" w:eastAsia="Consolas" w:hAnsi="Consolas"/>
                <w:color w:val="0F172A"/>
                <w:sz w:val="18"/>
                <w:szCs w:val="18"/>
              </w:rPr>
              <w:t xml:space="preserve">    const k = cycle.nodes.length;</w:t>
            </w:r>
          </w:p>
          <w:p>
            <w:pPr>
              <w:spacing w:after="0" w:before="0" w:line="220"/>
            </w:pPr>
            <w:r>
              <w:rPr>
                <w:rFonts w:ascii="Consolas" w:cs="Consolas" w:eastAsia="Consolas" w:hAnsi="Consolas"/>
                <w:color w:val="0F172A"/>
                <w:sz w:val="18"/>
                <w:szCs w:val="18"/>
              </w:rPr>
              <w:t xml:space="preserve">    let totalCycleVolume = 0;</w:t>
            </w:r>
          </w:p>
          <w:p>
            <w:pPr>
              <w:spacing w:after="0" w:before="0" w:line="220"/>
            </w:pPr>
            <w:r>
              <w:rPr>
                <w:rFonts w:ascii="Consolas" w:cs="Consolas" w:eastAsia="Consolas" w:hAnsi="Consolas"/>
                <w:color w:val="0F172A"/>
                <w:sz w:val="18"/>
                <w:szCs w:val="18"/>
              </w:rPr>
              <w:t xml:space="preserve">    let totalDurationSeconds = 0;</w:t>
            </w:r>
          </w:p>
          <w:p>
            <w:pPr>
              <w:spacing w:after="0" w:before="0" w:line="220"/>
            </w:pPr>
            <w:r>
              <w:rPr>
                <w:rFonts w:ascii="Consolas" w:cs="Consolas" w:eastAsia="Consolas" w:hAnsi="Consolas"/>
                <w:color w:val="0F172A"/>
                <w:sz w:val="18"/>
                <w:szCs w:val="18"/>
              </w:rPr>
              <w:t xml:space="preserve">    const dealHashes: Hash[] = [];</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    for (const deal of cycle.deals) {</w:t>
            </w:r>
          </w:p>
          <w:p>
            <w:pPr>
              <w:spacing w:after="0" w:before="0" w:line="220"/>
            </w:pPr>
            <w:r>
              <w:rPr>
                <w:rFonts w:ascii="Consolas" w:cs="Consolas" w:eastAsia="Consolas" w:hAnsi="Consolas"/>
                <w:color w:val="0F172A"/>
                <w:sz w:val="18"/>
                <w:szCs w:val="18"/>
              </w:rPr>
              <w:t xml:space="preserve">      totalCycleVolume += deal.escrow_amount;</w:t>
            </w:r>
          </w:p>
          <w:p>
            <w:pPr>
              <w:spacing w:after="0" w:before="0" w:line="220"/>
            </w:pPr>
            <w:r>
              <w:rPr>
                <w:rFonts w:ascii="Consolas" w:cs="Consolas" w:eastAsia="Consolas" w:hAnsi="Consolas"/>
                <w:color w:val="0F172A"/>
                <w:sz w:val="18"/>
                <w:szCs w:val="18"/>
              </w:rPr>
              <w:t xml:space="preserve">      const duration = (new Date(deal.settled_at!).getTime() - new Date(deal.created_at).getTime()) / 1000;</w:t>
            </w:r>
          </w:p>
          <w:p>
            <w:pPr>
              <w:spacing w:after="0" w:before="0" w:line="220"/>
            </w:pPr>
            <w:r>
              <w:rPr>
                <w:rFonts w:ascii="Consolas" w:cs="Consolas" w:eastAsia="Consolas" w:hAnsi="Consolas"/>
                <w:color w:val="0F172A"/>
                <w:sz w:val="18"/>
                <w:szCs w:val="18"/>
              </w:rPr>
              <w:t xml:space="preserve">      totalDurationSeconds += duration;</w:t>
            </w:r>
          </w:p>
          <w:p>
            <w:pPr>
              <w:spacing w:after="0" w:before="0" w:line="220"/>
            </w:pPr>
            <w:r>
              <w:rPr>
                <w:rFonts w:ascii="Consolas" w:cs="Consolas" w:eastAsia="Consolas" w:hAnsi="Consolas"/>
                <w:color w:val="0F172A"/>
                <w:sz w:val="18"/>
                <w:szCs w:val="18"/>
              </w:rPr>
              <w:t xml:space="preserve">      dealHashes.push(deal.creation_event_hash);</w:t>
            </w:r>
          </w:p>
          <w:p>
            <w:pPr>
              <w:spacing w:after="0" w:before="0" w:line="220"/>
            </w:pPr>
            <w:r>
              <w:rPr>
                <w:rFonts w:ascii="Consolas" w:cs="Consolas" w:eastAsia="Consolas" w:hAnsi="Consolas"/>
                <w:color w:val="0F172A"/>
                <w:sz w:val="18"/>
                <w:szCs w:val="18"/>
              </w:rPr>
              <w:t xml:space="preserve">    }</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    const meanDuration = totalDurationSeconds / k;</w:t>
            </w:r>
          </w:p>
          <w:p>
            <w:pPr>
              <w:spacing w:after="0" w:before="0" w:line="220"/>
            </w:pPr>
            <w:r>
              <w:rPr>
                <w:rFonts w:ascii="Consolas" w:cs="Consolas" w:eastAsia="Consolas" w:hAnsi="Consolas"/>
                <w:color w:val="0F172A"/>
                <w:sz w:val="18"/>
                <w:szCs w:val="18"/>
              </w:rPr>
              <w:t xml:space="preserve">    const externalInflow = graph.computeExternalCapitalInflow(cycle.nodes, 30 /* days */);</w:t>
            </w:r>
          </w:p>
          <w:p>
            <w:pPr>
              <w:spacing w:after="0" w:before="0" w:line="220"/>
            </w:pPr>
            <w:r>
              <w:rPr>
                <w:rFonts w:ascii="Consolas" w:cs="Consolas" w:eastAsia="Consolas" w:hAnsi="Consolas"/>
                <w:color w:val="0F172A"/>
                <w:sz w:val="18"/>
                <w:szCs w:val="18"/>
              </w:rPr>
              <w:t xml:space="preserve">    const vrr = externalInflow === 0 ? 9999.0 : totalCycleVolume / externalInflow;</w:t>
            </w:r>
          </w:p>
          <w:p>
            <w:pPr>
              <w:spacing w:after="0" w:before="0" w:line="220"/>
            </w:pPr>
            <w:r>
              <w:rPr>
                <w:rFonts w:ascii="Consolas" w:cs="Consolas" w:eastAsia="Consolas" w:hAnsi="Consolas"/>
                <w:color w:val="0F172A"/>
                <w:sz w:val="18"/>
                <w:szCs w:val="18"/>
              </w:rPr>
              <w:t xml:space="preserve"/>
            </w:r>
          </w:p>
          <w:p>
            <w:pPr>
              <w:spacing w:after="0" w:before="0" w:line="220"/>
            </w:pPr>
            <w:r>
              <w:rPr>
                <w:rFonts w:ascii="Consolas" w:cs="Consolas" w:eastAsia="Consolas" w:hAnsi="Consolas"/>
                <w:color w:val="0F172A"/>
                <w:sz w:val="18"/>
                <w:szCs w:val="18"/>
              </w:rPr>
              <w:t xml:space="preserve">    if (vrr &gt; 3.0 &amp;&amp; meanDuration &lt; 300) {</w:t>
            </w:r>
          </w:p>
          <w:p>
            <w:pPr>
              <w:spacing w:after="0" w:before="0" w:line="220"/>
            </w:pPr>
            <w:r>
              <w:rPr>
                <w:rFonts w:ascii="Consolas" w:cs="Consolas" w:eastAsia="Consolas" w:hAnsi="Consolas"/>
                <w:color w:val="0F172A"/>
                <w:sz w:val="18"/>
                <w:szCs w:val="18"/>
              </w:rPr>
              <w:t xml:space="preserve">      return {</w:t>
            </w:r>
          </w:p>
          <w:p>
            <w:pPr>
              <w:spacing w:after="0" w:before="0" w:line="220"/>
            </w:pPr>
            <w:r>
              <w:rPr>
                <w:rFonts w:ascii="Consolas" w:cs="Consolas" w:eastAsia="Consolas" w:hAnsi="Consolas"/>
                <w:color w:val="0F172A"/>
                <w:sz w:val="18"/>
                <w:szCs w:val="18"/>
              </w:rPr>
              <w:t xml:space="preserve">        attestation_id: crypto.randomUUID() as Uuid,</w:t>
            </w:r>
          </w:p>
          <w:p>
            <w:pPr>
              <w:spacing w:after="0" w:before="0" w:line="220"/>
            </w:pPr>
            <w:r>
              <w:rPr>
                <w:rFonts w:ascii="Consolas" w:cs="Consolas" w:eastAsia="Consolas" w:hAnsi="Consolas"/>
                <w:color w:val="0F172A"/>
                <w:sz w:val="18"/>
                <w:szCs w:val="18"/>
              </w:rPr>
              <w:t xml:space="preserve">        subject_type: 'account',</w:t>
            </w:r>
          </w:p>
          <w:p>
            <w:pPr>
              <w:spacing w:after="0" w:before="0" w:line="220"/>
            </w:pPr>
            <w:r>
              <w:rPr>
                <w:rFonts w:ascii="Consolas" w:cs="Consolas" w:eastAsia="Consolas" w:hAnsi="Consolas"/>
                <w:color w:val="0F172A"/>
                <w:sz w:val="18"/>
                <w:szCs w:val="18"/>
              </w:rPr>
              <w:t xml:space="preserve">        subject_id: targetAccount,</w:t>
            </w:r>
          </w:p>
          <w:p>
            <w:pPr>
              <w:spacing w:after="0" w:before="0" w:line="220"/>
            </w:pPr>
            <w:r>
              <w:rPr>
                <w:rFonts w:ascii="Consolas" w:cs="Consolas" w:eastAsia="Consolas" w:hAnsi="Consolas"/>
                <w:color w:val="0F172A"/>
                <w:sz w:val="18"/>
                <w:szCs w:val="18"/>
              </w:rPr>
              <w:t xml:space="preserve">        category: 'WASH_TRADING_CIRCULAR',</w:t>
            </w:r>
          </w:p>
          <w:p>
            <w:pPr>
              <w:spacing w:after="0" w:before="0" w:line="220"/>
            </w:pPr>
            <w:r>
              <w:rPr>
                <w:rFonts w:ascii="Consolas" w:cs="Consolas" w:eastAsia="Consolas" w:hAnsi="Consolas"/>
                <w:color w:val="0F172A"/>
                <w:sz w:val="18"/>
                <w:szCs w:val="18"/>
              </w:rPr>
              <w:t xml:space="preserve">        severity: vrr &gt; 10.0 ? 'CRITICAL' : 'HIGH',</w:t>
            </w:r>
          </w:p>
          <w:p>
            <w:pPr>
              <w:spacing w:after="0" w:before="0" w:line="220"/>
            </w:pPr>
            <w:r>
              <w:rPr>
                <w:rFonts w:ascii="Consolas" w:cs="Consolas" w:eastAsia="Consolas" w:hAnsi="Consolas"/>
                <w:color w:val="0F172A"/>
                <w:sz w:val="18"/>
                <w:szCs w:val="18"/>
              </w:rPr>
              <w:t xml:space="preserve">        confidence_score: Math.min(10000, Math.floor((vrr / 5.0) * 8000 + (300 / Math.max(meanDuration, 1)) * 2000)),</w:t>
            </w:r>
          </w:p>
          <w:p>
            <w:pPr>
              <w:spacing w:after="0" w:before="0" w:line="220"/>
            </w:pPr>
            <w:r>
              <w:rPr>
                <w:rFonts w:ascii="Consolas" w:cs="Consolas" w:eastAsia="Consolas" w:hAnsi="Consolas"/>
                <w:color w:val="0F172A"/>
                <w:sz w:val="18"/>
                <w:szCs w:val="18"/>
              </w:rPr>
              <w:t xml:space="preserve">        evidence: [{</w:t>
            </w:r>
          </w:p>
          <w:p>
            <w:pPr>
              <w:spacing w:after="0" w:before="0" w:line="220"/>
            </w:pPr>
            <w:r>
              <w:rPr>
                <w:rFonts w:ascii="Consolas" w:cs="Consolas" w:eastAsia="Consolas" w:hAnsi="Consolas"/>
                <w:color w:val="0F172A"/>
                <w:sz w:val="18"/>
                <w:szCs w:val="18"/>
              </w:rPr>
              <w:t xml:space="preserve">          rule_id: 'RULE_WASH_CYCLE_VRR',</w:t>
            </w:r>
          </w:p>
          <w:p>
            <w:pPr>
              <w:spacing w:after="0" w:before="0" w:line="220"/>
            </w:pPr>
            <w:r>
              <w:rPr>
                <w:rFonts w:ascii="Consolas" w:cs="Consolas" w:eastAsia="Consolas" w:hAnsi="Consolas"/>
                <w:color w:val="0F172A"/>
                <w:sz w:val="18"/>
                <w:szCs w:val="18"/>
              </w:rPr>
              <w:t xml:space="preserve">          metric_name: 'VolumeRecyclingRatio',</w:t>
            </w:r>
          </w:p>
          <w:p>
            <w:pPr>
              <w:spacing w:after="0" w:before="0" w:line="220"/>
            </w:pPr>
            <w:r>
              <w:rPr>
                <w:rFonts w:ascii="Consolas" w:cs="Consolas" w:eastAsia="Consolas" w:hAnsi="Consolas"/>
                <w:color w:val="0F172A"/>
                <w:sz w:val="18"/>
                <w:szCs w:val="18"/>
              </w:rPr>
              <w:t xml:space="preserve">          observed_value: Math.floor(vrr * 100),</w:t>
            </w:r>
          </w:p>
          <w:p>
            <w:pPr>
              <w:spacing w:after="0" w:before="0" w:line="220"/>
            </w:pPr>
            <w:r>
              <w:rPr>
                <w:rFonts w:ascii="Consolas" w:cs="Consolas" w:eastAsia="Consolas" w:hAnsi="Consolas"/>
                <w:color w:val="0F172A"/>
                <w:sz w:val="18"/>
                <w:szCs w:val="18"/>
              </w:rPr>
              <w:t xml:space="preserve">          threshold_value: 300,</w:t>
            </w:r>
          </w:p>
          <w:p>
            <w:pPr>
              <w:spacing w:after="0" w:before="0" w:line="220"/>
            </w:pPr>
            <w:r>
              <w:rPr>
                <w:rFonts w:ascii="Consolas" w:cs="Consolas" w:eastAsia="Consolas" w:hAnsi="Consolas"/>
                <w:color w:val="0F172A"/>
                <w:sz w:val="18"/>
                <w:szCs w:val="18"/>
              </w:rPr>
              <w:t xml:space="preserve">          supporting_event_hashes: dealHashes,</w:t>
            </w:r>
          </w:p>
          <w:p>
            <w:pPr>
              <w:spacing w:after="0" w:before="0" w:line="220"/>
            </w:pPr>
            <w:r>
              <w:rPr>
                <w:rFonts w:ascii="Consolas" w:cs="Consolas" w:eastAsia="Consolas" w:hAnsi="Consolas"/>
                <w:color w:val="0F172A"/>
                <w:sz w:val="18"/>
                <w:szCs w:val="18"/>
              </w:rPr>
              <w:t xml:space="preserve">          graph_subgraph_hash: graph.computeSubgraphHash(cycle.nodes)</w:t>
            </w:r>
          </w:p>
          <w:p>
            <w:pPr>
              <w:spacing w:after="0" w:before="0" w:line="220"/>
            </w:pPr>
            <w:r>
              <w:rPr>
                <w:rFonts w:ascii="Consolas" w:cs="Consolas" w:eastAsia="Consolas" w:hAnsi="Consolas"/>
                <w:color w:val="0F172A"/>
                <w:sz w:val="18"/>
                <w:szCs w:val="18"/>
              </w:rPr>
              <w:t xml:space="preserve">        }],</w:t>
            </w:r>
          </w:p>
          <w:p>
            <w:pPr>
              <w:spacing w:after="0" w:before="0" w:line="220"/>
            </w:pPr>
            <w:r>
              <w:rPr>
                <w:rFonts w:ascii="Consolas" w:cs="Consolas" w:eastAsia="Consolas" w:hAnsi="Consolas"/>
                <w:color w:val="0F172A"/>
                <w:sz w:val="18"/>
                <w:szCs w:val="18"/>
              </w:rPr>
              <w:t xml:space="preserve">        ruleset_version: '1.0.0',</w:t>
            </w:r>
          </w:p>
          <w:p>
            <w:pPr>
              <w:spacing w:after="0" w:before="0" w:line="220"/>
            </w:pPr>
            <w:r>
              <w:rPr>
                <w:rFonts w:ascii="Consolas" w:cs="Consolas" w:eastAsia="Consolas" w:hAnsi="Consolas"/>
                <w:color w:val="0F172A"/>
                <w:sz w:val="18"/>
                <w:szCs w:val="18"/>
              </w:rPr>
              <w:t xml:space="preserve">        ledger_window_start: graph.windowStartHash,</w:t>
            </w:r>
          </w:p>
          <w:p>
            <w:pPr>
              <w:spacing w:after="0" w:before="0" w:line="220"/>
            </w:pPr>
            <w:r>
              <w:rPr>
                <w:rFonts w:ascii="Consolas" w:cs="Consolas" w:eastAsia="Consolas" w:hAnsi="Consolas"/>
                <w:color w:val="0F172A"/>
                <w:sz w:val="18"/>
                <w:szCs w:val="18"/>
              </w:rPr>
              <w:t xml:space="preserve">        ledger_window_end: graph.windowEndHash,</w:t>
            </w:r>
          </w:p>
          <w:p>
            <w:pPr>
              <w:spacing w:after="0" w:before="0" w:line="220"/>
            </w:pPr>
            <w:r>
              <w:rPr>
                <w:rFonts w:ascii="Consolas" w:cs="Consolas" w:eastAsia="Consolas" w:hAnsi="Consolas"/>
                <w:color w:val="0F172A"/>
                <w:sz w:val="18"/>
                <w:szCs w:val="18"/>
              </w:rPr>
              <w:t xml:space="preserve">        supersedes_ref: null,</w:t>
            </w:r>
          </w:p>
          <w:p>
            <w:pPr>
              <w:spacing w:after="0" w:before="0" w:line="220"/>
            </w:pPr>
            <w:r>
              <w:rPr>
                <w:rFonts w:ascii="Consolas" w:cs="Consolas" w:eastAsia="Consolas" w:hAnsi="Consolas"/>
                <w:color w:val="0F172A"/>
                <w:sz w:val="18"/>
                <w:szCs w:val="18"/>
              </w:rPr>
              <w:t xml:space="preserve">        nonce: crypto.randomUUID() as Uuid</w:t>
            </w:r>
          </w:p>
          <w:p>
            <w:pPr>
              <w:spacing w:after="0" w:before="0" w:line="220"/>
            </w:pPr>
            <w:r>
              <w:rPr>
                <w:rFonts w:ascii="Consolas" w:cs="Consolas" w:eastAsia="Consolas" w:hAnsi="Consolas"/>
                <w:color w:val="0F172A"/>
                <w:sz w:val="18"/>
                <w:szCs w:val="18"/>
              </w:rPr>
              <w:t xml:space="preserve">      };</w:t>
            </w:r>
          </w:p>
          <w:p>
            <w:pPr>
              <w:spacing w:after="0" w:before="0" w:line="220"/>
            </w:pPr>
            <w:r>
              <w:rPr>
                <w:rFonts w:ascii="Consolas" w:cs="Consolas" w:eastAsia="Consolas" w:hAnsi="Consolas"/>
                <w:color w:val="0F172A"/>
                <w:sz w:val="18"/>
                <w:szCs w:val="18"/>
              </w:rPr>
              <w:t xml:space="preserve">    }</w:t>
            </w:r>
          </w:p>
          <w:p>
            <w:pPr>
              <w:spacing w:after="0" w:before="0" w:line="220"/>
            </w:pPr>
            <w:r>
              <w:rPr>
                <w:rFonts w:ascii="Consolas" w:cs="Consolas" w:eastAsia="Consolas" w:hAnsi="Consolas"/>
                <w:color w:val="0F172A"/>
                <w:sz w:val="18"/>
                <w:szCs w:val="18"/>
              </w:rPr>
              <w:t xml:space="preserve">  }</w:t>
            </w:r>
          </w:p>
          <w:p>
            <w:pPr>
              <w:spacing w:after="0" w:before="0" w:line="220"/>
            </w:pPr>
            <w:r>
              <w:rPr>
                <w:rFonts w:ascii="Consolas" w:cs="Consolas" w:eastAsia="Consolas" w:hAnsi="Consolas"/>
                <w:color w:val="0F172A"/>
                <w:sz w:val="18"/>
                <w:szCs w:val="18"/>
              </w:rPr>
              <w:t xml:space="preserve">  return null;</w:t>
            </w:r>
          </w:p>
          <w:p>
            <w:pPr>
              <w:spacing w:after="0" w:before="0" w:line="220"/>
            </w:pPr>
            <w:r>
              <w:rPr>
                <w:rFonts w:ascii="Consolas" w:cs="Consolas" w:eastAsia="Consolas" w:hAnsi="Consolas"/>
                <w:color w:val="0F172A"/>
                <w:sz w:val="18"/>
                <w:szCs w:val="18"/>
              </w:rPr>
              <w:t xml:space="preserve">}</w:t>
            </w:r>
          </w:p>
        </w:tc>
      </w:tr>
    </w:tbl>
    <w:p>
      <w:pPr>
        <w:pStyle w:val="Heading2"/>
        <w:spacing w:after="140" w:before="300"/>
        <w:rPr>
          <w:rFonts w:ascii="Calibri" w:cs="Calibri" w:eastAsia="Calibri" w:hAnsi="Calibri"/>
          <w:b/>
          <w:bCs/>
          <w:color w:val="2563EB"/>
          <w:sz w:val="26"/>
          <w:szCs w:val="26"/>
        </w:rPr>
      </w:pPr>
      <w:r>
        <w:t xml:space="preserve">4.2 Pattern 2: Jury Collusion Rings &amp; Co-Voting Cliques</w:t>
      </w:r>
    </w:p>
    <w:p>
      <w:pPr>
        <w:spacing w:after="140" w:line="276"/>
      </w:pPr>
      <w:r>
        <w:rPr>
          <w:rFonts w:ascii="Calibri" w:cs="Calibri" w:eastAsia="Calibri" w:hAnsi="Calibri"/>
          <w:b w:val="false"/>
          <w:bCs w:val="false"/>
          <w:i w:val="false"/>
          <w:iCs w:val="false"/>
          <w:color w:val="1F2937"/>
          <w:sz w:val="21"/>
          <w:szCs w:val="21"/>
        </w:rPr>
        <w:t xml:space="preserve">Topology: A syndicate of juror accounts coordinates to control dispute outcomes on assigned deals, voting in lockstep to guarantee a specific party wins and dividing the disputed escrow.</w:t>
      </w:r>
    </w:p>
    <w:p>
      <w:pPr>
        <w:pStyle w:val="ListParagraph"/>
        <w:numPr>
          <w:ilvl w:val="0"/>
          <w:numId w:val="1"/>
        </w:numPr>
        <w:spacing w:after="100" w:line="260"/>
      </w:pPr>
      <w:r>
        <w:rPr>
          <w:rFonts w:ascii="Calibri" w:cs="Calibri" w:eastAsia="Calibri" w:hAnsi="Calibri"/>
          <w:b/>
          <w:bCs/>
          <w:color w:val="1F2937"/>
          <w:sz w:val="21"/>
          <w:szCs w:val="21"/>
        </w:rPr>
        <w:t xml:space="preserve">Rule 1: </w:t>
      </w:r>
      <w:r>
        <w:rPr>
          <w:rFonts w:ascii="Calibri" w:cs="Calibri" w:eastAsia="Calibri" w:hAnsi="Calibri"/>
          <w:color w:val="1F2937"/>
          <w:sz w:val="21"/>
          <w:szCs w:val="21"/>
        </w:rPr>
        <w:t xml:space="preserve">Jaccard Agreement Index: J_vote(J1, J2) = |Mutual Same Choice| / |Total Mutual Disputes| &gt; 0.90 for N_co &gt;= 8 disputes.</w:t>
      </w:r>
    </w:p>
    <w:p>
      <w:pPr>
        <w:pStyle w:val="ListParagraph"/>
        <w:numPr>
          <w:ilvl w:val="0"/>
          <w:numId w:val="1"/>
        </w:numPr>
        <w:spacing w:after="100" w:line="260"/>
      </w:pPr>
      <w:r>
        <w:rPr>
          <w:rFonts w:ascii="Calibri" w:cs="Calibri" w:eastAsia="Calibri" w:hAnsi="Calibri"/>
          <w:b/>
          <w:bCs/>
          <w:color w:val="1F2937"/>
          <w:sz w:val="21"/>
          <w:szCs w:val="21"/>
        </w:rPr>
        <w:t xml:space="preserve">Rule 2: </w:t>
      </w:r>
      <w:r>
        <w:rPr>
          <w:rFonts w:ascii="Calibri" w:cs="Calibri" w:eastAsia="Calibri" w:hAnsi="Calibri"/>
          <w:color w:val="1F2937"/>
          <w:sz w:val="21"/>
          <w:szCs w:val="21"/>
        </w:rPr>
        <w:t xml:space="preserve">Chi-Square Baseline Test: Chi^2 = Sum((Observed - Expected)^2 / Expected) &gt; 10.828 (p &lt; 0.001, df = 1) relative to network distribution.</w:t>
      </w:r>
    </w:p>
    <w:p>
      <w:pPr>
        <w:pStyle w:val="ListParagraph"/>
        <w:numPr>
          <w:ilvl w:val="0"/>
          <w:numId w:val="1"/>
        </w:numPr>
        <w:spacing w:after="100" w:line="260"/>
      </w:pPr>
      <w:r>
        <w:rPr>
          <w:rFonts w:ascii="Calibri" w:cs="Calibri" w:eastAsia="Calibri" w:hAnsi="Calibri"/>
          <w:b/>
          <w:bCs/>
          <w:color w:val="1F2937"/>
          <w:sz w:val="21"/>
          <w:szCs w:val="21"/>
        </w:rPr>
        <w:t xml:space="preserve">Rule 3: </w:t>
      </w:r>
      <w:r>
        <w:rPr>
          <w:rFonts w:ascii="Calibri" w:cs="Calibri" w:eastAsia="Calibri" w:hAnsi="Calibri"/>
          <w:color w:val="1F2937"/>
          <w:sz w:val="21"/>
          <w:szCs w:val="21"/>
        </w:rPr>
        <w:t xml:space="preserve">Beneficiary Concentration Index: BCI(J1, J2 -&gt; Seller) = |Votes favoring S| / |Total mutual votes involving S| &gt; 0.85.</w:t>
      </w:r>
    </w:p>
    <w:p>
      <w:pPr>
        <w:pStyle w:val="Heading2"/>
        <w:spacing w:after="140" w:before="300"/>
        <w:rPr>
          <w:rFonts w:ascii="Calibri" w:cs="Calibri" w:eastAsia="Calibri" w:hAnsi="Calibri"/>
          <w:b/>
          <w:bCs/>
          <w:color w:val="2563EB"/>
          <w:sz w:val="26"/>
          <w:szCs w:val="26"/>
        </w:rPr>
      </w:pPr>
      <w:r>
        <w:t xml:space="preserve">4.3 Pattern 3: Escrow Velocity Anomalies &amp; Structuring Micro-Churn</w:t>
      </w:r>
    </w:p>
    <w:p>
      <w:pPr>
        <w:pStyle w:val="ListParagraph"/>
        <w:numPr>
          <w:ilvl w:val="0"/>
          <w:numId w:val="1"/>
        </w:numPr>
        <w:spacing w:after="100" w:line="260"/>
      </w:pPr>
      <w:r>
        <w:rPr>
          <w:rFonts w:ascii="Calibri" w:cs="Calibri" w:eastAsia="Calibri" w:hAnsi="Calibri"/>
          <w:b/>
          <w:bCs/>
          <w:color w:val="1F2937"/>
          <w:sz w:val="21"/>
          <w:szCs w:val="21"/>
        </w:rPr>
        <w:t xml:space="preserve">Velocity Spike: </w:t>
      </w:r>
      <w:r>
        <w:rPr>
          <w:rFonts w:ascii="Calibri" w:cs="Calibri" w:eastAsia="Calibri" w:hAnsi="Calibri"/>
          <w:color w:val="1F2937"/>
          <w:sz w:val="21"/>
          <w:szCs w:val="21"/>
        </w:rPr>
        <w:t xml:space="preserve">Short-Term Velocity Multiplier: V_7d / max(V_30d_avg, 1000) &gt; 5.0.</w:t>
      </w:r>
    </w:p>
    <w:p>
      <w:pPr>
        <w:pStyle w:val="ListParagraph"/>
        <w:numPr>
          <w:ilvl w:val="0"/>
          <w:numId w:val="1"/>
        </w:numPr>
        <w:spacing w:after="100" w:line="260"/>
      </w:pPr>
      <w:r>
        <w:rPr>
          <w:rFonts w:ascii="Calibri" w:cs="Calibri" w:eastAsia="Calibri" w:hAnsi="Calibri"/>
          <w:b/>
          <w:bCs/>
          <w:color w:val="1F2937"/>
          <w:sz w:val="21"/>
          <w:szCs w:val="21"/>
        </w:rPr>
        <w:t xml:space="preserve">Instant Turnaround: </w:t>
      </w:r>
      <w:r>
        <w:rPr>
          <w:rFonts w:ascii="Calibri" w:cs="Calibri" w:eastAsia="Calibri" w:hAnsi="Calibri"/>
          <w:color w:val="1F2937"/>
          <w:sz w:val="21"/>
          <w:szCs w:val="21"/>
        </w:rPr>
        <w:t xml:space="preserve">Instant Delivery Abuse: Fraction of deals with (t_DeliverableSubmitted - t_EscrowFunded) &lt; 15s exceeds 40% over &gt;= 10 deals.</w:t>
      </w:r>
    </w:p>
    <w:p>
      <w:pPr>
        <w:pStyle w:val="ListParagraph"/>
        <w:numPr>
          <w:ilvl w:val="0"/>
          <w:numId w:val="1"/>
        </w:numPr>
        <w:spacing w:after="100" w:line="260"/>
      </w:pPr>
      <w:r>
        <w:rPr>
          <w:rFonts w:ascii="Calibri" w:cs="Calibri" w:eastAsia="Calibri" w:hAnsi="Calibri"/>
          <w:b/>
          <w:bCs/>
          <w:color w:val="1F2937"/>
          <w:sz w:val="21"/>
          <w:szCs w:val="21"/>
        </w:rPr>
        <w:t xml:space="preserve">Structuring / Smurfing: </w:t>
      </w:r>
      <w:r>
        <w:rPr>
          <w:rFonts w:ascii="Calibri" w:cs="Calibri" w:eastAsia="Calibri" w:hAnsi="Calibri"/>
          <w:color w:val="1F2937"/>
          <w:sz w:val="21"/>
          <w:szCs w:val="21"/>
        </w:rPr>
        <w:t xml:space="preserve">Threshold Structuring Index: Deal counts clustering in [0.90 * T_precheck, 0.99 * T_precheck] exceed 4x uniform density.</w:t>
      </w:r>
    </w:p>
    <w:p>
      <w:pPr>
        <w:spacing w:after="200"/>
      </w:pPr>
    </w:p>
    <w:p>
      <w:pPr>
        <w:pStyle w:val="Heading1"/>
        <w:spacing w:after="180" w:before="400"/>
        <w:rPr>
          <w:rFonts w:ascii="Calibri" w:cs="Calibri" w:eastAsia="Calibri" w:hAnsi="Calibri"/>
          <w:b/>
          <w:bCs/>
          <w:color w:val="1E3A8A"/>
          <w:sz w:val="32"/>
          <w:szCs w:val="32"/>
        </w:rPr>
      </w:pPr>
      <w:r>
        <w:t xml:space="preserve">5. False-Positive Handling &amp; Mitigation</w:t>
      </w:r>
    </w:p>
    <w:p>
      <w:pPr>
        <w:spacing w:after="140" w:line="276"/>
      </w:pPr>
      <w:r>
        <w:rPr>
          <w:rFonts w:ascii="Calibri" w:cs="Calibri" w:eastAsia="Calibri" w:hAnsi="Calibri"/>
          <w:b w:val="false"/>
          <w:bCs w:val="false"/>
          <w:i w:val="false"/>
          <w:iCs w:val="false"/>
          <w:color w:val="1F2937"/>
          <w:sz w:val="21"/>
          <w:szCs w:val="21"/>
        </w:rPr>
        <w:t xml:space="preserve">Because risk attestations are broadcast across an open network, false positives can degrade user experience. The engine incorporates three deterministic mitigation layers:</w:t>
      </w:r>
    </w:p>
    <w:p>
      <w:pPr>
        <w:pStyle w:val="Heading2"/>
        <w:spacing w:after="140" w:before="300"/>
        <w:rPr>
          <w:rFonts w:ascii="Calibri" w:cs="Calibri" w:eastAsia="Calibri" w:hAnsi="Calibri"/>
          <w:b/>
          <w:bCs/>
          <w:color w:val="2563EB"/>
          <w:sz w:val="26"/>
          <w:szCs w:val="26"/>
        </w:rPr>
      </w:pPr>
      <w:r>
        <w:t xml:space="preserve">5.1 Account Age &amp; Volume Weighting</w:t>
      </w:r>
    </w:p>
    <w:p>
      <w:pPr>
        <w:spacing w:after="140" w:line="276"/>
      </w:pPr>
      <w:r>
        <w:rPr>
          <w:rFonts w:ascii="Calibri" w:cs="Calibri" w:eastAsia="Calibri" w:hAnsi="Calibri"/>
          <w:b w:val="false"/>
          <w:bCs w:val="false"/>
          <w:i w:val="false"/>
          <w:iCs w:val="false"/>
          <w:color w:val="1F2937"/>
          <w:sz w:val="21"/>
          <w:szCs w:val="21"/>
        </w:rPr>
        <w:t xml:space="preserve">To prevent penalizing established high-frequency market makers, nominal thresholds are scaled dynamically by a two-factor dampening coefficient W(A) = W_age(A) * W_vol(A):</w:t>
      </w:r>
    </w:p>
    <w:p>
      <w:pPr>
        <w:pStyle w:val="ListParagraph"/>
        <w:numPr>
          <w:ilvl w:val="0"/>
          <w:numId w:val="1"/>
        </w:numPr>
        <w:spacing w:after="100" w:line="260"/>
      </w:pPr>
      <w:r>
        <w:rPr>
          <w:rFonts w:ascii="Calibri" w:cs="Calibri" w:eastAsia="Calibri" w:hAnsi="Calibri"/>
          <w:b/>
          <w:bCs/>
          <w:color w:val="1F2937"/>
          <w:sz w:val="21"/>
          <w:szCs w:val="21"/>
        </w:rPr>
        <w:t xml:space="preserve">Age Factor: </w:t>
      </w:r>
      <w:r>
        <w:rPr>
          <w:rFonts w:ascii="Calibri" w:cs="Calibri" w:eastAsia="Calibri" w:hAnsi="Calibri"/>
          <w:color w:val="1F2937"/>
          <w:sz w:val="21"/>
          <w:szCs w:val="21"/>
        </w:rPr>
        <w:t xml:space="preserve">W_age(A) = 1.0 + ln(1 + account_age_days / 90)</w:t>
      </w:r>
    </w:p>
    <w:p>
      <w:pPr>
        <w:pStyle w:val="ListParagraph"/>
        <w:numPr>
          <w:ilvl w:val="0"/>
          <w:numId w:val="1"/>
        </w:numPr>
        <w:spacing w:after="100" w:line="260"/>
      </w:pPr>
      <w:r>
        <w:rPr>
          <w:rFonts w:ascii="Calibri" w:cs="Calibri" w:eastAsia="Calibri" w:hAnsi="Calibri"/>
          <w:b/>
          <w:bCs/>
          <w:color w:val="1F2937"/>
          <w:sz w:val="21"/>
          <w:szCs w:val="21"/>
        </w:rPr>
        <w:t xml:space="preserve">Volume Factor: </w:t>
      </w:r>
      <w:r>
        <w:rPr>
          <w:rFonts w:ascii="Calibri" w:cs="Calibri" w:eastAsia="Calibri" w:hAnsi="Calibri"/>
          <w:color w:val="1F2937"/>
          <w:sz w:val="21"/>
          <w:szCs w:val="21"/>
        </w:rPr>
        <w:t xml:space="preserve">W_vol(A) = 1.0 + log10(1 + SettledHistoricalVolume(A) / 10000)</w:t>
      </w:r>
    </w:p>
    <w:p>
      <w:pPr>
        <w:pStyle w:val="ListParagraph"/>
        <w:numPr>
          <w:ilvl w:val="0"/>
          <w:numId w:val="1"/>
        </w:numPr>
        <w:spacing w:after="100" w:line="260"/>
      </w:pPr>
      <w:r>
        <w:rPr>
          <w:rFonts w:ascii="Calibri" w:cs="Calibri" w:eastAsia="Calibri" w:hAnsi="Calibri"/>
          <w:b/>
          <w:bCs/>
          <w:color w:val="1F2937"/>
          <w:sz w:val="21"/>
          <w:szCs w:val="21"/>
        </w:rPr>
        <w:t xml:space="preserve">Adjusted Rule: </w:t>
      </w:r>
      <w:r>
        <w:rPr>
          <w:rFonts w:ascii="Calibri" w:cs="Calibri" w:eastAsia="Calibri" w:hAnsi="Calibri"/>
          <w:color w:val="1F2937"/>
          <w:sz w:val="21"/>
          <w:szCs w:val="21"/>
        </w:rPr>
        <w:t xml:space="preserve">Threshold_adjusted = Threshold_nominal * W(A)</w:t>
      </w:r>
    </w:p>
    <w:p>
      <w:pPr>
        <w:pStyle w:val="Heading2"/>
        <w:spacing w:after="140" w:before="300"/>
        <w:rPr>
          <w:rFonts w:ascii="Calibri" w:cs="Calibri" w:eastAsia="Calibri" w:hAnsi="Calibri"/>
          <w:b/>
          <w:bCs/>
          <w:color w:val="2563EB"/>
          <w:sz w:val="26"/>
          <w:szCs w:val="26"/>
        </w:rPr>
      </w:pPr>
      <w:r>
        <w:t xml:space="preserve">5.2 Multi-Observer Quorum Requirements</w:t>
      </w:r>
    </w:p>
    <w:tbl>
      <w:tblPr>
        <w:tblW w:type="pct" w:w="5000"/>
        <w:tblBorders>
          <w:top w:val="single" w:color="E2E8F0" w:sz="8"/>
          <w:left w:val="single" w:color="E2E8F0" w:sz="8"/>
          <w:bottom w:val="single" w:color="E2E8F0" w:sz="8"/>
          <w:right w:val="single" w:color="E2E8F0" w:sz="8"/>
          <w:insideH w:val="single" w:color="E2E8F0" w:sz="4"/>
          <w:insideV w:val="single" w:color="E2E8F0" w:sz="4"/>
        </w:tblBorders>
      </w:tblPr>
      <w:tblGrid>
        <w:gridCol w:w="2401"/>
        <w:gridCol w:w="2881"/>
        <w:gridCol w:w="4321"/>
      </w:tblGrid>
      <w:tr>
        <w:trPr>
          <w:tblHeader/>
        </w:trPr>
        <w:tc>
          <w:tcPr>
            <w:tcW w:type="pct" w:w="125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Target Severity</w:t>
            </w:r>
          </w:p>
        </w:tc>
        <w:tc>
          <w:tcPr>
            <w:tcW w:type="pct" w:w="15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Observer Quorum (k-of-m)</w:t>
            </w:r>
          </w:p>
        </w:tc>
        <w:tc>
          <w:tcPr>
            <w:tcW w:type="pct" w:w="225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Independent Signer Constraints</w:t>
            </w:r>
          </w:p>
        </w:tc>
      </w:tr>
      <w:tr>
        <w:tc>
          <w:tcPr>
            <w:tcW w:type="pct" w:w="1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INFORMATIONAL</w:t>
            </w:r>
          </w:p>
        </w:tc>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1 of N</w:t>
            </w:r>
          </w:p>
        </w:tc>
        <w:tc>
          <w:tcPr>
            <w:tcW w:type="pct" w:w="2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Any registered listener node.</w:t>
            </w:r>
          </w:p>
        </w:tc>
      </w:tr>
      <w:tr>
        <w:tc>
          <w:tcPr>
            <w:tcW w:type="pct" w:w="1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LOW</w:t>
            </w:r>
          </w:p>
        </w:tc>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1 of N</w:t>
            </w:r>
          </w:p>
        </w:tc>
        <w:tc>
          <w:tcPr>
            <w:tcW w:type="pct" w:w="2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Valid recomputation hash.</w:t>
            </w:r>
          </w:p>
        </w:tc>
      </w:tr>
      <w:tr>
        <w:tc>
          <w:tcPr>
            <w:tcW w:type="pct" w:w="1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MEDIUM</w:t>
            </w:r>
          </w:p>
        </w:tc>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2 of m independent listeners</w:t>
            </w:r>
          </w:p>
        </w:tc>
        <w:tc>
          <w:tcPr>
            <w:tcW w:type="pct" w:w="2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Distinct staking pubkeys and zero co-tenancy.</w:t>
            </w:r>
          </w:p>
        </w:tc>
      </w:tr>
      <w:tr>
        <w:tc>
          <w:tcPr>
            <w:tcW w:type="pct" w:w="1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HIGH</w:t>
            </w:r>
          </w:p>
        </w:tc>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3 of m independent listeners</w:t>
            </w:r>
          </w:p>
        </w:tc>
        <w:tc>
          <w:tcPr>
            <w:tcW w:type="pct" w:w="225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Minimum 24-hour observation window or 95% confidence.</w:t>
            </w:r>
          </w:p>
        </w:tc>
      </w:tr>
      <w:tr>
        <w:tc>
          <w:tcPr>
            <w:tcW w:type="pct" w:w="1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CRITICAL</w:t>
            </w:r>
          </w:p>
        </w:tc>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5 of m independent listeners</w:t>
            </w:r>
          </w:p>
        </w:tc>
        <w:tc>
          <w:tcPr>
            <w:tcW w:type="pct" w:w="225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100% deterministic recomputation alignment across all quorum nodes.</w:t>
            </w:r>
          </w:p>
        </w:tc>
      </w:tr>
    </w:tbl>
    <w:p>
      <w:pPr>
        <w:pStyle w:val="Heading2"/>
        <w:spacing w:after="140" w:before="300"/>
        <w:rPr>
          <w:rFonts w:ascii="Calibri" w:cs="Calibri" w:eastAsia="Calibri" w:hAnsi="Calibri"/>
          <w:b/>
          <w:bCs/>
          <w:color w:val="2563EB"/>
          <w:sz w:val="26"/>
          <w:szCs w:val="26"/>
        </w:rPr>
      </w:pPr>
      <w:r>
        <w:t xml:space="preserve">5.3 Deterministic Recomputation Invariant</w:t>
      </w:r>
    </w:p>
    <w:p>
      <w:pPr>
        <w:spacing w:after="140" w:line="276"/>
      </w:pPr>
      <w:r>
        <w:rPr>
          <w:rFonts w:ascii="Calibri" w:cs="Calibri" w:eastAsia="Calibri" w:hAnsi="Calibri"/>
          <w:b w:val="false"/>
          <w:bCs w:val="false"/>
          <w:i w:val="false"/>
          <w:iCs w:val="false"/>
          <w:color w:val="1F2937"/>
          <w:sz w:val="21"/>
          <w:szCs w:val="21"/>
        </w:rPr>
        <w:t xml:space="preserve">Downstream consumers validate risk events by independently fetching the ledger slice [ledger_window_start, ledger_window_end], re-running the detector algorithm identified by algorithm_id and parameter_hash, and asserting that the output matches the attested payload within 0.5% floating tolerance.</w:t>
      </w:r>
    </w:p>
    <w:p>
      <w:pPr>
        <w:spacing w:after="200"/>
      </w:pPr>
    </w:p>
    <w:p>
      <w:pPr>
        <w:pStyle w:val="Heading1"/>
        <w:spacing w:after="180" w:before="400"/>
        <w:rPr>
          <w:rFonts w:ascii="Calibri" w:cs="Calibri" w:eastAsia="Calibri" w:hAnsi="Calibri"/>
          <w:b/>
          <w:bCs/>
          <w:color w:val="1E3A8A"/>
          <w:sz w:val="32"/>
          <w:szCs w:val="32"/>
        </w:rPr>
      </w:pPr>
      <w:r>
        <w:t xml:space="preserve">6. Flag Retraction &amp; Supersession</w:t>
      </w:r>
    </w:p>
    <w:p>
      <w:pPr>
        <w:spacing w:after="140" w:line="276"/>
      </w:pPr>
      <w:r>
        <w:rPr>
          <w:rFonts w:ascii="Calibri" w:cs="Calibri" w:eastAsia="Calibri" w:hAnsi="Calibri"/>
          <w:b w:val="false"/>
          <w:bCs w:val="false"/>
          <w:i w:val="false"/>
          <w:iCs w:val="false"/>
          <w:color w:val="1F2937"/>
          <w:sz w:val="21"/>
          <w:szCs w:val="21"/>
        </w:rPr>
        <w:t xml:space="preserve">In an append-only ledger, records cannot be mutated or deleted. Corrections, false-positive rectifications, successful user appeals, and risk status degradations must be executed as forward-progressing cryptographic supersessions via the supersedes_ref field.</w:t>
      </w:r>
    </w:p>
    <w:p>
      <w:pPr>
        <w:pStyle w:val="ListParagraph"/>
        <w:numPr>
          <w:ilvl w:val="0"/>
          <w:numId w:val="1"/>
        </w:numPr>
        <w:spacing w:after="100" w:line="260"/>
      </w:pPr>
      <w:r>
        <w:rPr>
          <w:rFonts w:ascii="Calibri" w:cs="Calibri" w:eastAsia="Calibri" w:hAnsi="Calibri"/>
          <w:b/>
          <w:bCs/>
          <w:color w:val="1F2937"/>
          <w:sz w:val="21"/>
          <w:szCs w:val="21"/>
        </w:rPr>
        <w:t xml:space="preserve">1. Pointer: </w:t>
      </w:r>
      <w:r>
        <w:rPr>
          <w:rFonts w:ascii="Calibri" w:cs="Calibri" w:eastAsia="Calibri" w:hAnsi="Calibri"/>
          <w:color w:val="1F2937"/>
          <w:sz w:val="21"/>
          <w:szCs w:val="21"/>
        </w:rPr>
        <w:t xml:space="preserve">Pointing to Prior State: Any RiskFlagged payload may supply a non-null supersedes_ref containing the SHA-256 Hash of an earlier RiskFlagged event envelope.</w:t>
      </w:r>
    </w:p>
    <w:p>
      <w:pPr>
        <w:pStyle w:val="ListParagraph"/>
        <w:numPr>
          <w:ilvl w:val="0"/>
          <w:numId w:val="1"/>
        </w:numPr>
        <w:spacing w:after="100" w:line="260"/>
      </w:pPr>
      <w:r>
        <w:rPr>
          <w:rFonts w:ascii="Calibri" w:cs="Calibri" w:eastAsia="Calibri" w:hAnsi="Calibri"/>
          <w:b/>
          <w:bCs/>
          <w:color w:val="1F2937"/>
          <w:sz w:val="21"/>
          <w:szCs w:val="21"/>
        </w:rPr>
        <w:t xml:space="preserve">2. Resolution: </w:t>
      </w:r>
      <w:r>
        <w:rPr>
          <w:rFonts w:ascii="Calibri" w:cs="Calibri" w:eastAsia="Calibri" w:hAnsi="Calibri"/>
          <w:color w:val="1F2937"/>
          <w:sz w:val="21"/>
          <w:szCs w:val="21"/>
        </w:rPr>
        <w:t xml:space="preserve">DAG Traversal: ActiveFlag(Subject, Category) = Leaf_highest_timestamp(Chain(supersedes_ref)). Circular references are rejected at ingestion.</w:t>
      </w:r>
    </w:p>
    <w:p>
      <w:pPr>
        <w:pStyle w:val="ListParagraph"/>
        <w:numPr>
          <w:ilvl w:val="0"/>
          <w:numId w:val="1"/>
        </w:numPr>
        <w:spacing w:after="100" w:line="260"/>
      </w:pPr>
      <w:r>
        <w:rPr>
          <w:rFonts w:ascii="Calibri" w:cs="Calibri" w:eastAsia="Calibri" w:hAnsi="Calibri"/>
          <w:b/>
          <w:bCs/>
          <w:color w:val="1F2937"/>
          <w:sz w:val="21"/>
          <w:szCs w:val="21"/>
        </w:rPr>
        <w:t xml:space="preserve">3. Clearing: </w:t>
      </w:r>
      <w:r>
        <w:rPr>
          <w:rFonts w:ascii="Calibri" w:cs="Calibri" w:eastAsia="Calibri" w:hAnsi="Calibri"/>
          <w:color w:val="1F2937"/>
          <w:sz w:val="21"/>
          <w:szCs w:val="21"/>
        </w:rPr>
        <w:t xml:space="preserve">Formal Retraction: Emitting an event with confidence_score = 0, severity = INFORMATIONAL, and rule_id = "RETRACTION_APPEAL_GRANTED" formally clears the risk state.</w:t>
      </w:r>
    </w:p>
    <w:tbl>
      <w:tblPr>
        <w:tblW w:type="pct" w:w="5000"/>
        <w:tblBorders>
          <w:top w:val="single" w:color="CBD5E1" w:sz="8"/>
          <w:left w:val="single" w:color="CBD5E1" w:sz="8"/>
          <w:bottom w:val="single" w:color="CBD5E1" w:sz="8"/>
          <w:right w:val="single" w:color="CBD5E1" w:sz="8"/>
          <w:insideH w:val="single" w:color="auto" w:sz="4"/>
          <w:insideV w:val="single" w:color="auto" w:sz="4"/>
        </w:tblBorders>
      </w:tblPr>
      <w:tblGrid>
        <w:gridCol w:w="9602"/>
      </w:tblGrid>
      <w:tr>
        <w:tc>
          <w:tcPr>
            <w:shd w:fill="F1F5F9" w:val="clear"/>
            <w:tcMar>
              <w:top w:type="dxa" w:w="120"/>
              <w:left w:type="dxa" w:w="160"/>
              <w:bottom w:type="dxa" w:w="120"/>
              <w:right w:type="dxa" w:w="160"/>
            </w:tcMar>
          </w:tcPr>
          <w:p>
            <w:pPr>
              <w:spacing w:after="0" w:before="0" w:line="220"/>
            </w:pPr>
            <w:r>
              <w:rPr>
                <w:rFonts w:ascii="Consolas" w:cs="Consolas" w:eastAsia="Consolas" w:hAnsi="Consolas"/>
                <w:color w:val="0F172A"/>
                <w:sz w:val="18"/>
                <w:szCs w:val="18"/>
              </w:rPr>
              <w:t xml:space="preserve">export function createRetractionAttestation(</w:t>
            </w:r>
          </w:p>
          <w:p>
            <w:pPr>
              <w:spacing w:after="0" w:before="0" w:line="220"/>
            </w:pPr>
            <w:r>
              <w:rPr>
                <w:rFonts w:ascii="Consolas" w:cs="Consolas" w:eastAsia="Consolas" w:hAnsi="Consolas"/>
                <w:color w:val="0F172A"/>
                <w:sz w:val="18"/>
                <w:szCs w:val="18"/>
              </w:rPr>
              <w:t xml:space="preserve">  priorEventHash: Hash,</w:t>
            </w:r>
          </w:p>
          <w:p>
            <w:pPr>
              <w:spacing w:after="0" w:before="0" w:line="220"/>
            </w:pPr>
            <w:r>
              <w:rPr>
                <w:rFonts w:ascii="Consolas" w:cs="Consolas" w:eastAsia="Consolas" w:hAnsi="Consolas"/>
                <w:color w:val="0F172A"/>
                <w:sz w:val="18"/>
                <w:szCs w:val="18"/>
              </w:rPr>
              <w:t xml:space="preserve">  subjectId: string,</w:t>
            </w:r>
          </w:p>
          <w:p>
            <w:pPr>
              <w:spacing w:after="0" w:before="0" w:line="220"/>
            </w:pPr>
            <w:r>
              <w:rPr>
                <w:rFonts w:ascii="Consolas" w:cs="Consolas" w:eastAsia="Consolas" w:hAnsi="Consolas"/>
                <w:color w:val="0F172A"/>
                <w:sz w:val="18"/>
                <w:szCs w:val="18"/>
              </w:rPr>
              <w:t xml:space="preserve">  subjectType: RiskSubjectType,</w:t>
            </w:r>
          </w:p>
          <w:p>
            <w:pPr>
              <w:spacing w:after="0" w:before="0" w:line="220"/>
            </w:pPr>
            <w:r>
              <w:rPr>
                <w:rFonts w:ascii="Consolas" w:cs="Consolas" w:eastAsia="Consolas" w:hAnsi="Consolas"/>
                <w:color w:val="0F172A"/>
                <w:sz w:val="18"/>
                <w:szCs w:val="18"/>
              </w:rPr>
              <w:t xml:space="preserve">  category: RiskCategory,</w:t>
            </w:r>
          </w:p>
          <w:p>
            <w:pPr>
              <w:spacing w:after="0" w:before="0" w:line="220"/>
            </w:pPr>
            <w:r>
              <w:rPr>
                <w:rFonts w:ascii="Consolas" w:cs="Consolas" w:eastAsia="Consolas" w:hAnsi="Consolas"/>
                <w:color w:val="0F172A"/>
                <w:sz w:val="18"/>
                <w:szCs w:val="18"/>
              </w:rPr>
              <w:t xml:space="preserve">  justificationCode: 'APPEAL_VERIFIED_DOCUMENTATION' | 'ALGORITHM_BUG_CORRECTION' | 'QUORUM_RECALIBRATION',</w:t>
            </w:r>
          </w:p>
          <w:p>
            <w:pPr>
              <w:spacing w:after="0" w:before="0" w:line="220"/>
            </w:pPr>
            <w:r>
              <w:rPr>
                <w:rFonts w:ascii="Consolas" w:cs="Consolas" w:eastAsia="Consolas" w:hAnsi="Consolas"/>
                <w:color w:val="0F172A"/>
                <w:sz w:val="18"/>
                <w:szCs w:val="18"/>
              </w:rPr>
              <w:t xml:space="preserve">  auditorPubkey: Pubkey</w:t>
            </w:r>
          </w:p>
          <w:p>
            <w:pPr>
              <w:spacing w:after="0" w:before="0" w:line="220"/>
            </w:pPr>
            <w:r>
              <w:rPr>
                <w:rFonts w:ascii="Consolas" w:cs="Consolas" w:eastAsia="Consolas" w:hAnsi="Consolas"/>
                <w:color w:val="0F172A"/>
                <w:sz w:val="18"/>
                <w:szCs w:val="18"/>
              </w:rPr>
              <w:t xml:space="preserve">): RiskAttestationBody {</w:t>
            </w:r>
          </w:p>
          <w:p>
            <w:pPr>
              <w:spacing w:after="0" w:before="0" w:line="220"/>
            </w:pPr>
            <w:r>
              <w:rPr>
                <w:rFonts w:ascii="Consolas" w:cs="Consolas" w:eastAsia="Consolas" w:hAnsi="Consolas"/>
                <w:color w:val="0F172A"/>
                <w:sz w:val="18"/>
                <w:szCs w:val="18"/>
              </w:rPr>
              <w:t xml:space="preserve">  return {</w:t>
            </w:r>
          </w:p>
          <w:p>
            <w:pPr>
              <w:spacing w:after="0" w:before="0" w:line="220"/>
            </w:pPr>
            <w:r>
              <w:rPr>
                <w:rFonts w:ascii="Consolas" w:cs="Consolas" w:eastAsia="Consolas" w:hAnsi="Consolas"/>
                <w:color w:val="0F172A"/>
                <w:sz w:val="18"/>
                <w:szCs w:val="18"/>
              </w:rPr>
              <w:t xml:space="preserve">    attestation_id: crypto.randomUUID() as Uuid,</w:t>
            </w:r>
          </w:p>
          <w:p>
            <w:pPr>
              <w:spacing w:after="0" w:before="0" w:line="220"/>
            </w:pPr>
            <w:r>
              <w:rPr>
                <w:rFonts w:ascii="Consolas" w:cs="Consolas" w:eastAsia="Consolas" w:hAnsi="Consolas"/>
                <w:color w:val="0F172A"/>
                <w:sz w:val="18"/>
                <w:szCs w:val="18"/>
              </w:rPr>
              <w:t xml:space="preserve">    subject_type: subjectType,</w:t>
            </w:r>
          </w:p>
          <w:p>
            <w:pPr>
              <w:spacing w:after="0" w:before="0" w:line="220"/>
            </w:pPr>
            <w:r>
              <w:rPr>
                <w:rFonts w:ascii="Consolas" w:cs="Consolas" w:eastAsia="Consolas" w:hAnsi="Consolas"/>
                <w:color w:val="0F172A"/>
                <w:sz w:val="18"/>
                <w:szCs w:val="18"/>
              </w:rPr>
              <w:t xml:space="preserve">    subject_id: subjectId,</w:t>
            </w:r>
          </w:p>
          <w:p>
            <w:pPr>
              <w:spacing w:after="0" w:before="0" w:line="220"/>
            </w:pPr>
            <w:r>
              <w:rPr>
                <w:rFonts w:ascii="Consolas" w:cs="Consolas" w:eastAsia="Consolas" w:hAnsi="Consolas"/>
                <w:color w:val="0F172A"/>
                <w:sz w:val="18"/>
                <w:szCs w:val="18"/>
              </w:rPr>
              <w:t xml:space="preserve">    category: category,</w:t>
            </w:r>
          </w:p>
          <w:p>
            <w:pPr>
              <w:spacing w:after="0" w:before="0" w:line="220"/>
            </w:pPr>
            <w:r>
              <w:rPr>
                <w:rFonts w:ascii="Consolas" w:cs="Consolas" w:eastAsia="Consolas" w:hAnsi="Consolas"/>
                <w:color w:val="0F172A"/>
                <w:sz w:val="18"/>
                <w:szCs w:val="18"/>
              </w:rPr>
              <w:t xml:space="preserve">    severity: 'INFORMATIONAL',</w:t>
            </w:r>
          </w:p>
          <w:p>
            <w:pPr>
              <w:spacing w:after="0" w:before="0" w:line="220"/>
            </w:pPr>
            <w:r>
              <w:rPr>
                <w:rFonts w:ascii="Consolas" w:cs="Consolas" w:eastAsia="Consolas" w:hAnsi="Consolas"/>
                <w:color w:val="0F172A"/>
                <w:sz w:val="18"/>
                <w:szCs w:val="18"/>
              </w:rPr>
              <w:t xml:space="preserve">    confidence_score: 0, // Zero confidence = Flag cleared</w:t>
            </w:r>
          </w:p>
          <w:p>
            <w:pPr>
              <w:spacing w:after="0" w:before="0" w:line="220"/>
            </w:pPr>
            <w:r>
              <w:rPr>
                <w:rFonts w:ascii="Consolas" w:cs="Consolas" w:eastAsia="Consolas" w:hAnsi="Consolas"/>
                <w:color w:val="0F172A"/>
                <w:sz w:val="18"/>
                <w:szCs w:val="18"/>
              </w:rPr>
              <w:t xml:space="preserve">    evidence: [{</w:t>
            </w:r>
          </w:p>
          <w:p>
            <w:pPr>
              <w:spacing w:after="0" w:before="0" w:line="220"/>
            </w:pPr>
            <w:r>
              <w:rPr>
                <w:rFonts w:ascii="Consolas" w:cs="Consolas" w:eastAsia="Consolas" w:hAnsi="Consolas"/>
                <w:color w:val="0F172A"/>
                <w:sz w:val="18"/>
                <w:szCs w:val="18"/>
              </w:rPr>
              <w:t xml:space="preserve">      rule_id: `RETRACTION_${justificationCode}`,</w:t>
            </w:r>
          </w:p>
          <w:p>
            <w:pPr>
              <w:spacing w:after="0" w:before="0" w:line="220"/>
            </w:pPr>
            <w:r>
              <w:rPr>
                <w:rFonts w:ascii="Consolas" w:cs="Consolas" w:eastAsia="Consolas" w:hAnsi="Consolas"/>
                <w:color w:val="0F172A"/>
                <w:sz w:val="18"/>
                <w:szCs w:val="18"/>
              </w:rPr>
              <w:t xml:space="preserve">      metric_name: 'RiskClearedStatus',</w:t>
            </w:r>
          </w:p>
          <w:p>
            <w:pPr>
              <w:spacing w:after="0" w:before="0" w:line="220"/>
            </w:pPr>
            <w:r>
              <w:rPr>
                <w:rFonts w:ascii="Consolas" w:cs="Consolas" w:eastAsia="Consolas" w:hAnsi="Consolas"/>
                <w:color w:val="0F172A"/>
                <w:sz w:val="18"/>
                <w:szCs w:val="18"/>
              </w:rPr>
              <w:t xml:space="preserve">      observed_value: 0,</w:t>
            </w:r>
          </w:p>
          <w:p>
            <w:pPr>
              <w:spacing w:after="0" w:before="0" w:line="220"/>
            </w:pPr>
            <w:r>
              <w:rPr>
                <w:rFonts w:ascii="Consolas" w:cs="Consolas" w:eastAsia="Consolas" w:hAnsi="Consolas"/>
                <w:color w:val="0F172A"/>
                <w:sz w:val="18"/>
                <w:szCs w:val="18"/>
              </w:rPr>
              <w:t xml:space="preserve">      threshold_value: 0,</w:t>
            </w:r>
          </w:p>
          <w:p>
            <w:pPr>
              <w:spacing w:after="0" w:before="0" w:line="220"/>
            </w:pPr>
            <w:r>
              <w:rPr>
                <w:rFonts w:ascii="Consolas" w:cs="Consolas" w:eastAsia="Consolas" w:hAnsi="Consolas"/>
                <w:color w:val="0F172A"/>
                <w:sz w:val="18"/>
                <w:szCs w:val="18"/>
              </w:rPr>
              <w:t xml:space="preserve">      supporting_event_hashes: [priorEventHash],</w:t>
            </w:r>
          </w:p>
          <w:p>
            <w:pPr>
              <w:spacing w:after="0" w:before="0" w:line="220"/>
            </w:pPr>
            <w:r>
              <w:rPr>
                <w:rFonts w:ascii="Consolas" w:cs="Consolas" w:eastAsia="Consolas" w:hAnsi="Consolas"/>
                <w:color w:val="0F172A"/>
                <w:sz w:val="18"/>
                <w:szCs w:val="18"/>
              </w:rPr>
              <w:t xml:space="preserve">      graph_subgraph_hash: '0000000000000000000000000000000000000000000000000000000000000000'</w:t>
            </w:r>
          </w:p>
          <w:p>
            <w:pPr>
              <w:spacing w:after="0" w:before="0" w:line="220"/>
            </w:pPr>
            <w:r>
              <w:rPr>
                <w:rFonts w:ascii="Consolas" w:cs="Consolas" w:eastAsia="Consolas" w:hAnsi="Consolas"/>
                <w:color w:val="0F172A"/>
                <w:sz w:val="18"/>
                <w:szCs w:val="18"/>
              </w:rPr>
              <w:t xml:space="preserve">    }],</w:t>
            </w:r>
          </w:p>
          <w:p>
            <w:pPr>
              <w:spacing w:after="0" w:before="0" w:line="220"/>
            </w:pPr>
            <w:r>
              <w:rPr>
                <w:rFonts w:ascii="Consolas" w:cs="Consolas" w:eastAsia="Consolas" w:hAnsi="Consolas"/>
                <w:color w:val="0F172A"/>
                <w:sz w:val="18"/>
                <w:szCs w:val="18"/>
              </w:rPr>
              <w:t xml:space="preserve">    ruleset_version: '1.0.0',</w:t>
            </w:r>
          </w:p>
          <w:p>
            <w:pPr>
              <w:spacing w:after="0" w:before="0" w:line="220"/>
            </w:pPr>
            <w:r>
              <w:rPr>
                <w:rFonts w:ascii="Consolas" w:cs="Consolas" w:eastAsia="Consolas" w:hAnsi="Consolas"/>
                <w:color w:val="0F172A"/>
                <w:sz w:val="18"/>
                <w:szCs w:val="18"/>
              </w:rPr>
              <w:t xml:space="preserve">    ledger_window_start: priorEventHash,</w:t>
            </w:r>
          </w:p>
          <w:p>
            <w:pPr>
              <w:spacing w:after="0" w:before="0" w:line="220"/>
            </w:pPr>
            <w:r>
              <w:rPr>
                <w:rFonts w:ascii="Consolas" w:cs="Consolas" w:eastAsia="Consolas" w:hAnsi="Consolas"/>
                <w:color w:val="0F172A"/>
                <w:sz w:val="18"/>
                <w:szCs w:val="18"/>
              </w:rPr>
              <w:t xml:space="preserve">    ledger_window_end: priorEventHash,</w:t>
            </w:r>
          </w:p>
          <w:p>
            <w:pPr>
              <w:spacing w:after="0" w:before="0" w:line="220"/>
            </w:pPr>
            <w:r>
              <w:rPr>
                <w:rFonts w:ascii="Consolas" w:cs="Consolas" w:eastAsia="Consolas" w:hAnsi="Consolas"/>
                <w:color w:val="0F172A"/>
                <w:sz w:val="18"/>
                <w:szCs w:val="18"/>
              </w:rPr>
              <w:t xml:space="preserve">    supersedes_ref: priorEventHash,</w:t>
            </w:r>
          </w:p>
          <w:p>
            <w:pPr>
              <w:spacing w:after="0" w:before="0" w:line="220"/>
            </w:pPr>
            <w:r>
              <w:rPr>
                <w:rFonts w:ascii="Consolas" w:cs="Consolas" w:eastAsia="Consolas" w:hAnsi="Consolas"/>
                <w:color w:val="0F172A"/>
                <w:sz w:val="18"/>
                <w:szCs w:val="18"/>
              </w:rPr>
              <w:t xml:space="preserve">    nonce: crypto.randomUUID() as Uuid</w:t>
            </w:r>
          </w:p>
          <w:p>
            <w:pPr>
              <w:spacing w:after="0" w:before="0" w:line="220"/>
            </w:pPr>
            <w:r>
              <w:rPr>
                <w:rFonts w:ascii="Consolas" w:cs="Consolas" w:eastAsia="Consolas" w:hAnsi="Consolas"/>
                <w:color w:val="0F172A"/>
                <w:sz w:val="18"/>
                <w:szCs w:val="18"/>
              </w:rPr>
              <w:t xml:space="preserve">  };</w:t>
            </w:r>
          </w:p>
          <w:p>
            <w:pPr>
              <w:spacing w:after="0" w:before="0" w:line="220"/>
            </w:pPr>
            <w:r>
              <w:rPr>
                <w:rFonts w:ascii="Consolas" w:cs="Consolas" w:eastAsia="Consolas" w:hAnsi="Consolas"/>
                <w:color w:val="0F172A"/>
                <w:sz w:val="18"/>
                <w:szCs w:val="18"/>
              </w:rPr>
              <w:t xml:space="preserve">}</w:t>
            </w:r>
          </w:p>
        </w:tc>
      </w:tr>
    </w:tbl>
    <w:p>
      <w:pPr>
        <w:spacing w:after="200"/>
      </w:pPr>
    </w:p>
    <w:p>
      <w:pPr>
        <w:pStyle w:val="Heading1"/>
        <w:spacing w:after="180" w:before="400"/>
        <w:rPr>
          <w:rFonts w:ascii="Calibri" w:cs="Calibri" w:eastAsia="Calibri" w:hAnsi="Calibri"/>
          <w:b/>
          <w:bCs/>
          <w:color w:val="1E3A8A"/>
          <w:sz w:val="32"/>
          <w:szCs w:val="32"/>
        </w:rPr>
      </w:pPr>
      <w:r>
        <w:t xml:space="preserve">7. Metrics &amp; Telemetry Specification</w:t>
      </w:r>
    </w:p>
    <w:p>
      <w:pPr>
        <w:spacing w:after="140" w:line="276"/>
      </w:pPr>
      <w:r>
        <w:rPr>
          <w:rFonts w:ascii="Calibri" w:cs="Calibri" w:eastAsia="Calibri" w:hAnsi="Calibri"/>
          <w:b w:val="false"/>
          <w:bCs w:val="false"/>
          <w:i w:val="false"/>
          <w:iCs w:val="false"/>
          <w:color w:val="1F2937"/>
          <w:sz w:val="21"/>
          <w:szCs w:val="21"/>
        </w:rPr>
        <w:t xml:space="preserve">The engine exposes a Prometheus-compatible scrape endpoint (/metrics) adhering to OpenMetrics standards.</w:t>
      </w:r>
    </w:p>
    <w:tbl>
      <w:tblPr>
        <w:tblW w:type="pct" w:w="5000"/>
        <w:tblBorders>
          <w:top w:val="single" w:color="E2E8F0" w:sz="8"/>
          <w:left w:val="single" w:color="E2E8F0" w:sz="8"/>
          <w:bottom w:val="single" w:color="E2E8F0" w:sz="8"/>
          <w:right w:val="single" w:color="E2E8F0" w:sz="8"/>
          <w:insideH w:val="single" w:color="E2E8F0" w:sz="4"/>
          <w:insideV w:val="single" w:color="E2E8F0" w:sz="4"/>
        </w:tblBorders>
      </w:tblPr>
      <w:tblGrid>
        <w:gridCol w:w="2881"/>
        <w:gridCol w:w="1152"/>
        <w:gridCol w:w="1920"/>
        <w:gridCol w:w="3649"/>
      </w:tblGrid>
      <w:tr>
        <w:trPr>
          <w:tblHeader/>
        </w:trPr>
        <w:tc>
          <w:tcPr>
            <w:tcW w:type="pct" w:w="15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Metric Name</w:t>
            </w:r>
          </w:p>
        </w:tc>
        <w:tc>
          <w:tcPr>
            <w:tcW w:type="pct" w:w="6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Type</w:t>
            </w:r>
          </w:p>
        </w:tc>
        <w:tc>
          <w:tcPr>
            <w:tcW w:type="pct" w:w="10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Labels</w:t>
            </w:r>
          </w:p>
        </w:tc>
        <w:tc>
          <w:tcPr>
            <w:tcW w:type="pct" w:w="19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Description &amp; Unit</w:t>
            </w:r>
          </w:p>
        </w:tc>
      </w:tr>
      <w:tr>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graph_listener_ingestion_events_total</w:t>
            </w:r>
          </w:p>
        </w:tc>
        <w:tc>
          <w:tcPr>
            <w:tcW w:type="pct" w:w="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Counter</w:t>
            </w:r>
          </w:p>
        </w:tc>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event_type, status</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Total number of ledger events processed by the listener.</w:t>
            </w:r>
          </w:p>
        </w:tc>
      </w:tr>
      <w:tr>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graph_listener_ingestion_lag_events</w:t>
            </w:r>
          </w:p>
        </w:tc>
        <w:tc>
          <w:tcPr>
            <w:tcW w:type="pct" w:w="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Gauge</w:t>
            </w:r>
          </w:p>
        </w:tc>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partition, stream_id</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Difference between ledger head sequence and graph engine cursor.</w:t>
            </w:r>
          </w:p>
        </w:tc>
      </w:tr>
      <w:tr>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graph_listener_ingestion_duration_seconds</w:t>
            </w:r>
          </w:p>
        </w:tc>
        <w:tc>
          <w:tcPr>
            <w:tcW w:type="pct" w:w="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Histogram</w:t>
            </w:r>
          </w:p>
        </w:tc>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event_type</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Latency to parse, verify signatures, and apply graph mutations.</w:t>
            </w:r>
          </w:p>
        </w:tc>
      </w:tr>
      <w:tr>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graph_state_nodes_count</w:t>
            </w:r>
          </w:p>
        </w:tc>
        <w:tc>
          <w:tcPr>
            <w:tcW w:type="pct" w:w="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Gauge</w:t>
            </w:r>
          </w:p>
        </w:tc>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node_type</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Active count of distinct nodes stored in graph memory.</w:t>
            </w:r>
          </w:p>
        </w:tc>
      </w:tr>
      <w:tr>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graph_state_edges_count</w:t>
            </w:r>
          </w:p>
        </w:tc>
        <w:tc>
          <w:tcPr>
            <w:tcW w:type="pct" w:w="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Gauge</w:t>
            </w:r>
          </w:p>
        </w:tc>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edge_type</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Active count of directed edges in graph projection.</w:t>
            </w:r>
          </w:p>
        </w:tc>
      </w:tr>
      <w:tr>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graph_state_memory_bytes</w:t>
            </w:r>
          </w:p>
        </w:tc>
        <w:tc>
          <w:tcPr>
            <w:tcW w:type="pct" w:w="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Gauge</w:t>
            </w:r>
          </w:p>
        </w:tc>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segment</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Resident memory allocated by the graph engine.</w:t>
            </w:r>
          </w:p>
        </w:tc>
      </w:tr>
      <w:tr>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risk_detection_run_duration_seconds</w:t>
            </w:r>
          </w:p>
        </w:tc>
        <w:tc>
          <w:tcPr>
            <w:tcW w:type="pct" w:w="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Histogram</w:t>
            </w:r>
          </w:p>
        </w:tc>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detector_id</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Execution latency of anomaly algorithms over graph windows.</w:t>
            </w:r>
          </w:p>
        </w:tc>
      </w:tr>
      <w:tr>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risk_attestations_emitted_total</w:t>
            </w:r>
          </w:p>
        </w:tc>
        <w:tc>
          <w:tcPr>
            <w:tcW w:type="pct" w:w="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Counter</w:t>
            </w:r>
          </w:p>
        </w:tc>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category, severity</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Number of RiskFlagged events broadcast to ledger.</w:t>
            </w:r>
          </w:p>
        </w:tc>
      </w:tr>
      <w:tr>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risk_recomputation_evaluations_total</w:t>
            </w:r>
          </w:p>
        </w:tc>
        <w:tc>
          <w:tcPr>
            <w:tcW w:type="pct" w:w="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Counter</w:t>
            </w:r>
          </w:p>
        </w:tc>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algorithm_id, result</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Total number of recomputations executed by consumer nodes.</w:t>
            </w:r>
          </w:p>
        </w:tc>
      </w:tr>
      <w:tr>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risk_flag_supersessions_total</w:t>
            </w:r>
          </w:p>
        </w:tc>
        <w:tc>
          <w:tcPr>
            <w:tcW w:type="pct" w:w="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Counter</w:t>
            </w:r>
          </w:p>
        </w:tc>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category, action</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Total number of risk flags superseded via forward append-only events.</w:t>
            </w:r>
          </w:p>
        </w:tc>
      </w:tr>
      <w:tr>
        <w:tc>
          <w:tcPr>
            <w:tcW w:type="pct" w:w="1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risk_false_positive_recovery_ratio</w:t>
            </w:r>
          </w:p>
        </w:tc>
        <w:tc>
          <w:tcPr>
            <w:tcW w:type="pct" w:w="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Gauge</w:t>
            </w:r>
          </w:p>
        </w:tc>
        <w:tc>
          <w:tcPr>
            <w:tcW w:type="pct" w:w="10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category, ruleset</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Rolling 30-day ratio: Retractions / EmittedFlags. Target: &lt; 0.02 (2%).</w:t>
            </w:r>
          </w:p>
        </w:tc>
      </w:tr>
      <w:tr>
        <w:tc>
          <w:tcPr>
            <w:tcW w:type="pct" w:w="1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risk_quorum_consensus_latency_seconds</w:t>
            </w:r>
          </w:p>
        </w:tc>
        <w:tc>
          <w:tcPr>
            <w:tcW w:type="pct" w:w="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Histogram</w:t>
            </w:r>
          </w:p>
        </w:tc>
        <w:tc>
          <w:tcPr>
            <w:tcW w:type="pct" w:w="10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severity</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Elapsed seconds to reach required multi-observer quorum.</w:t>
            </w:r>
          </w:p>
        </w:tc>
      </w:tr>
    </w:tbl>
    <w:p>
      <w:pPr>
        <w:spacing w:after="200"/>
      </w:pPr>
    </w:p>
    <w:p>
      <w:pPr>
        <w:pStyle w:val="Heading1"/>
        <w:spacing w:after="180" w:before="400"/>
        <w:rPr>
          <w:rFonts w:ascii="Calibri" w:cs="Calibri" w:eastAsia="Calibri" w:hAnsi="Calibri"/>
          <w:b/>
          <w:bCs/>
          <w:color w:val="1E3A8A"/>
          <w:sz w:val="32"/>
          <w:szCs w:val="32"/>
        </w:rPr>
      </w:pPr>
      <w:r>
        <w:t xml:space="preserve">8. Complete End-to-End Verification Workflow</w:t>
      </w:r>
    </w:p>
    <w:p>
      <w:pPr>
        <w:spacing w:after="140" w:line="276"/>
      </w:pPr>
      <w:r>
        <w:rPr>
          <w:rFonts w:ascii="Calibri" w:cs="Calibri" w:eastAsia="Calibri" w:hAnsi="Calibri"/>
          <w:b w:val="false"/>
          <w:bCs w:val="false"/>
          <w:i w:val="false"/>
          <w:iCs w:val="false"/>
          <w:color w:val="1F2937"/>
          <w:sz w:val="21"/>
          <w:szCs w:val="21"/>
        </w:rPr>
        <w:t xml:space="preserve">The chronological lifecycle below illustrates an end-to-end detection and appeal cycle:</w:t>
      </w:r>
    </w:p>
    <w:tbl>
      <w:tblPr>
        <w:tblW w:type="pct" w:w="5000"/>
        <w:tblBorders>
          <w:top w:val="single" w:color="E2E8F0" w:sz="8"/>
          <w:left w:val="single" w:color="E2E8F0" w:sz="8"/>
          <w:bottom w:val="single" w:color="E2E8F0" w:sz="8"/>
          <w:right w:val="single" w:color="E2E8F0" w:sz="8"/>
          <w:insideH w:val="single" w:color="E2E8F0" w:sz="4"/>
          <w:insideV w:val="single" w:color="E2E8F0" w:sz="4"/>
        </w:tblBorders>
      </w:tblPr>
      <w:tblGrid>
        <w:gridCol w:w="960"/>
        <w:gridCol w:w="3649"/>
        <w:gridCol w:w="4993"/>
      </w:tblGrid>
      <w:tr>
        <w:trPr>
          <w:tblHeader/>
        </w:trPr>
        <w:tc>
          <w:tcPr>
            <w:tcW w:type="pct" w:w="5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Time</w:t>
            </w:r>
          </w:p>
        </w:tc>
        <w:tc>
          <w:tcPr>
            <w:tcW w:type="pct" w:w="19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Ledger Event Stream</w:t>
            </w:r>
          </w:p>
        </w:tc>
        <w:tc>
          <w:tcPr>
            <w:tcW w:type="pct" w:w="2600"/>
            <w:shd w:fill="1E3A8A" w:val="clear"/>
            <w:tcMar>
              <w:top w:type="dxa" w:w="120"/>
              <w:left w:type="dxa" w:w="140"/>
              <w:bottom w:type="dxa" w:w="120"/>
              <w:right w:type="dxa" w:w="140"/>
            </w:tcMar>
          </w:tcPr>
          <w:p>
            <w:pPr>
              <w:spacing w:after="0"/>
              <w:jc w:val="left"/>
            </w:pPr>
            <w:r>
              <w:rPr>
                <w:rFonts w:ascii="Calibri" w:cs="Calibri" w:eastAsia="Calibri" w:hAnsi="Calibri"/>
                <w:b/>
                <w:bCs/>
                <w:color w:val="FFFFFF"/>
                <w:sz w:val="19"/>
                <w:szCs w:val="19"/>
              </w:rPr>
              <w:t xml:space="preserve">Graph Engine &amp; Downstream Policy Lifecycle</w:t>
            </w:r>
          </w:p>
        </w:tc>
      </w:tr>
      <w:tr>
        <w:tc>
          <w:tcPr>
            <w:tcW w:type="pct" w:w="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T0</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AccountCreated (A1, A2)</w:t>
            </w:r>
          </w:p>
        </w:tc>
        <w:tc>
          <w:tcPr>
            <w:tcW w:type="pct" w:w="2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Nodes v_A1, v_A2 initialized in graph state.</w:t>
            </w:r>
          </w:p>
        </w:tc>
      </w:tr>
      <w:tr>
        <w:tc>
          <w:tcPr>
            <w:tcW w:type="pct" w:w="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T1</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DealCreated (D1: A1 -&gt; A2, $10,000)</w:t>
            </w:r>
          </w:p>
        </w:tc>
        <w:tc>
          <w:tcPr>
            <w:tcW w:type="pct" w:w="2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Edge (v_A1 -&gt; v_D1) added with role BUYER.</w:t>
            </w:r>
          </w:p>
        </w:tc>
      </w:tr>
      <w:tr>
        <w:tc>
          <w:tcPr>
            <w:tcW w:type="pct" w:w="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T2</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DealConsented (D1), EscrowFunded (D1)</w:t>
            </w:r>
          </w:p>
        </w:tc>
        <w:tc>
          <w:tcPr>
            <w:tcW w:type="pct" w:w="2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 v_D1 enters ESCROW_LOCKED state.</w:t>
            </w:r>
          </w:p>
        </w:tc>
      </w:tr>
      <w:tr>
        <w:tc>
          <w:tcPr>
            <w:tcW w:type="pct" w:w="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T3</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DeliverableSubmitted (D1, +4 seconds)</w:t>
            </w:r>
          </w:p>
        </w:tc>
        <w:tc>
          <w:tcPr>
            <w:tcW w:type="pct" w:w="2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Fast deliverable turnaround recorded (dt = 4s).</w:t>
            </w:r>
          </w:p>
        </w:tc>
      </w:tr>
      <w:tr>
        <w:tc>
          <w:tcPr>
            <w:tcW w:type="pct" w:w="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T4</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DealAccepted (D1), EscrowReleased (D1)</w:t>
            </w:r>
          </w:p>
        </w:tc>
        <w:tc>
          <w:tcPr>
            <w:tcW w:type="pct" w:w="2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 settled; capital flows from A1 to A2.</w:t>
            </w:r>
          </w:p>
        </w:tc>
      </w:tr>
      <w:tr>
        <w:tc>
          <w:tcPr>
            <w:tcW w:type="pct" w:w="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T5</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DealCreated (D2: A2 -&gt; A1, $9,950)</w:t>
            </w:r>
          </w:p>
        </w:tc>
        <w:tc>
          <w:tcPr>
            <w:tcW w:type="pct" w:w="2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Reverse deal initiated; creates bidirectional link.</w:t>
            </w:r>
          </w:p>
        </w:tc>
      </w:tr>
      <w:tr>
        <w:tc>
          <w:tcPr>
            <w:tcW w:type="pct" w:w="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T6</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EscrowFunded (D2), DeliverableSubmitted (D2)</w:t>
            </w:r>
          </w:p>
        </w:tc>
        <w:tc>
          <w:tcPr>
            <w:tcW w:type="pct" w:w="2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Instant turnaround repeated (dt = 3s).</w:t>
            </w:r>
          </w:p>
        </w:tc>
      </w:tr>
      <w:tr>
        <w:tc>
          <w:tcPr>
            <w:tcW w:type="pct" w:w="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T7</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DealAccepted (D2), EscrowReleased (D2)</w:t>
            </w:r>
          </w:p>
        </w:tc>
        <w:tc>
          <w:tcPr>
            <w:tcW w:type="pct" w:w="2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Closed cycle C = (A1, A2, A1) completes.</w:t>
            </w:r>
          </w:p>
        </w:tc>
      </w:tr>
      <w:tr>
        <w:tc>
          <w:tcPr>
            <w:tcW w:type="pct" w:w="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T8</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[DETECTOR TRIGGERED]</w:t>
            </w:r>
          </w:p>
        </w:tc>
        <w:tc>
          <w:tcPr>
            <w:tcW w:type="pct" w:w="2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detectCircularWashTrading() fires: VRR = 39.9, Mean dt = 3.5s, CRI = 0.995.</w:t>
            </w:r>
          </w:p>
        </w:tc>
      </w:tr>
      <w:tr>
        <w:tc>
          <w:tcPr>
            <w:tcW w:type="pct" w:w="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T9</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RiskFlagged Emitted (Hash: 0x9a8f...)</w:t>
            </w:r>
          </w:p>
        </w:tc>
        <w:tc>
          <w:tcPr>
            <w:tcW w:type="pct" w:w="2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Listener signs inner attestation and outer envelope; appends to ledger.</w:t>
            </w:r>
          </w:p>
        </w:tc>
      </w:tr>
      <w:tr>
        <w:tc>
          <w:tcPr>
            <w:tcW w:type="pct" w:w="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T10</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[DOWNSTREAM POLICY CONSUMER]</w:t>
            </w:r>
          </w:p>
        </w:tc>
        <w:tc>
          <w:tcPr>
            <w:tcW w:type="pct" w:w="2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Search index recomputes graph slice: VALID. Dampens search rank by 80% (non-blocking).</w:t>
            </w:r>
          </w:p>
        </w:tc>
      </w:tr>
      <w:tr>
        <w:tc>
          <w:tcPr>
            <w:tcW w:type="pct" w:w="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T11</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[APPEAL SUBMISSION]</w:t>
            </w:r>
          </w:p>
        </w:tc>
        <w:tc>
          <w:tcPr>
            <w:tcW w:type="pct" w:w="2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Entity submits verifiable market maker inventory logs.</w:t>
            </w:r>
          </w:p>
        </w:tc>
      </w:tr>
      <w:tr>
        <w:tc>
          <w:tcPr>
            <w:tcW w:type="pct" w:w="5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T12</w:t>
            </w:r>
          </w:p>
        </w:tc>
        <w:tc>
          <w:tcPr>
            <w:tcW w:type="pct" w:w="19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RiskFlagged Supersession (Hash: 0xbb42...)</w:t>
            </w:r>
          </w:p>
        </w:tc>
        <w:tc>
          <w:tcPr>
            <w:tcW w:type="pct" w:w="2600"/>
            <w:shd w:fill="FFFFFF"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Auditor appends superseding event with confidence_score = 0 and supersedes_ref: 0x9a8f...</w:t>
            </w:r>
          </w:p>
        </w:tc>
      </w:tr>
      <w:tr>
        <w:tc>
          <w:tcPr>
            <w:tcW w:type="pct" w:w="5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T13</w:t>
            </w:r>
          </w:p>
        </w:tc>
        <w:tc>
          <w:tcPr>
            <w:tcW w:type="pct" w:w="19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[STATE RESTORATION]</w:t>
            </w:r>
          </w:p>
        </w:tc>
        <w:tc>
          <w:tcPr>
            <w:tcW w:type="pct" w:w="2600"/>
            <w:shd w:fill="F8FAFC" w:val="clear"/>
            <w:tcMar>
              <w:top w:type="dxa" w:w="90"/>
              <w:left w:type="dxa" w:w="120"/>
              <w:bottom w:type="dxa" w:w="90"/>
              <w:right w:type="dxa" w:w="120"/>
            </w:tcMar>
          </w:tcPr>
          <w:p>
            <w:pPr>
              <w:spacing w:after="0"/>
            </w:pPr>
            <w:r>
              <w:rPr>
                <w:rFonts w:ascii="Calibri" w:cs="Calibri" w:eastAsia="Calibri" w:hAnsi="Calibri"/>
                <w:color w:val="1F2937"/>
                <w:sz w:val="18"/>
                <w:szCs w:val="18"/>
              </w:rPr>
              <w:t xml:space="preserve">Engine resolves DAG leaf to 0xbb42...; search index restores natural rank.</w:t>
            </w:r>
          </w:p>
        </w:tc>
      </w:tr>
    </w:tbl>
    <w:p>
      <w:pPr>
        <w:spacing w:after="200"/>
      </w:pPr>
    </w:p>
    <w:p>
      <w:pPr>
        <w:pStyle w:val="Heading1"/>
        <w:spacing w:after="180" w:before="400"/>
        <w:rPr>
          <w:rFonts w:ascii="Calibri" w:cs="Calibri" w:eastAsia="Calibri" w:hAnsi="Calibri"/>
          <w:b/>
          <w:bCs/>
          <w:color w:val="1E3A8A"/>
          <w:sz w:val="32"/>
          <w:szCs w:val="32"/>
        </w:rPr>
      </w:pPr>
      <w:r>
        <w:t xml:space="preserve">9. Conclusion &amp; Production Readiness Checklist</w:t>
      </w:r>
    </w:p>
    <w:p>
      <w:pPr>
        <w:pStyle w:val="ListParagraph"/>
        <w:numPr>
          <w:ilvl w:val="0"/>
          <w:numId w:val="1"/>
        </w:numPr>
        <w:spacing w:after="100" w:line="260"/>
      </w:pPr>
      <w:r>
        <w:rPr>
          <w:rFonts w:ascii="Calibri" w:cs="Calibri" w:eastAsia="Calibri" w:hAnsi="Calibri"/>
          <w:b/>
          <w:bCs/>
          <w:color w:val="1F2937"/>
          <w:sz w:val="21"/>
          <w:szCs w:val="21"/>
        </w:rPr>
        <w:t xml:space="preserve">[x] </w:t>
      </w:r>
      <w:r>
        <w:rPr>
          <w:rFonts w:ascii="Calibri" w:cs="Calibri" w:eastAsia="Calibri" w:hAnsi="Calibri"/>
          <w:color w:val="1F2937"/>
          <w:sz w:val="21"/>
          <w:szCs w:val="21"/>
        </w:rPr>
        <w:t xml:space="preserve">Schema Conformance: All types compile cleanly in TypeScript 5+ and adhere strictly to Core Schema v1 envelope standards.</w:t>
      </w:r>
    </w:p>
    <w:p>
      <w:pPr>
        <w:pStyle w:val="ListParagraph"/>
        <w:numPr>
          <w:ilvl w:val="0"/>
          <w:numId w:val="1"/>
        </w:numPr>
        <w:spacing w:after="100" w:line="260"/>
      </w:pPr>
      <w:r>
        <w:rPr>
          <w:rFonts w:ascii="Calibri" w:cs="Calibri" w:eastAsia="Calibri" w:hAnsi="Calibri"/>
          <w:b/>
          <w:bCs/>
          <w:color w:val="1F2937"/>
          <w:sz w:val="21"/>
          <w:szCs w:val="21"/>
        </w:rPr>
        <w:t xml:space="preserve">[x] </w:t>
      </w:r>
      <w:r>
        <w:rPr>
          <w:rFonts w:ascii="Calibri" w:cs="Calibri" w:eastAsia="Calibri" w:hAnsi="Calibri"/>
          <w:color w:val="1F2937"/>
          <w:sz w:val="21"/>
          <w:szCs w:val="21"/>
        </w:rPr>
        <w:t xml:space="preserve">Open Authority Invariant: Zero trust is placed in listener identities; all downstream actions depend on deterministic recomputation.</w:t>
      </w:r>
    </w:p>
    <w:p>
      <w:pPr>
        <w:pStyle w:val="ListParagraph"/>
        <w:numPr>
          <w:ilvl w:val="0"/>
          <w:numId w:val="1"/>
        </w:numPr>
        <w:spacing w:after="100" w:line="260"/>
      </w:pPr>
      <w:r>
        <w:rPr>
          <w:rFonts w:ascii="Calibri" w:cs="Calibri" w:eastAsia="Calibri" w:hAnsi="Calibri"/>
          <w:b/>
          <w:bCs/>
          <w:color w:val="1F2937"/>
          <w:sz w:val="21"/>
          <w:szCs w:val="21"/>
        </w:rPr>
        <w:t xml:space="preserve">[x] </w:t>
      </w:r>
      <w:r>
        <w:rPr>
          <w:rFonts w:ascii="Calibri" w:cs="Calibri" w:eastAsia="Calibri" w:hAnsi="Calibri"/>
          <w:color w:val="1F2937"/>
          <w:sz w:val="21"/>
          <w:szCs w:val="21"/>
        </w:rPr>
        <w:t xml:space="preserve">Non-Blocking Settlement: Escrow and acceptance pipelines execute without synchronous dependency on the risk attestation daemon.</w:t>
      </w:r>
    </w:p>
    <w:p>
      <w:pPr>
        <w:pStyle w:val="ListParagraph"/>
        <w:numPr>
          <w:ilvl w:val="0"/>
          <w:numId w:val="1"/>
        </w:numPr>
        <w:spacing w:after="100" w:line="260"/>
      </w:pPr>
      <w:r>
        <w:rPr>
          <w:rFonts w:ascii="Calibri" w:cs="Calibri" w:eastAsia="Calibri" w:hAnsi="Calibri"/>
          <w:b/>
          <w:bCs/>
          <w:color w:val="1F2937"/>
          <w:sz w:val="21"/>
          <w:szCs w:val="21"/>
        </w:rPr>
        <w:t xml:space="preserve">[x] </w:t>
      </w:r>
      <w:r>
        <w:rPr>
          <w:rFonts w:ascii="Calibri" w:cs="Calibri" w:eastAsia="Calibri" w:hAnsi="Calibri"/>
          <w:color w:val="1F2937"/>
          <w:sz w:val="21"/>
          <w:szCs w:val="21"/>
        </w:rPr>
        <w:t xml:space="preserve">Telemetry Complete: Prometheus table covers latency, throughput, error rates, and the 2% false-positive target.</w:t>
      </w:r>
    </w:p>
    <w:p>
      <w:pPr>
        <w:pStyle w:val="ListParagraph"/>
        <w:numPr>
          <w:ilvl w:val="0"/>
          <w:numId w:val="1"/>
        </w:numPr>
        <w:spacing w:after="100" w:line="260"/>
      </w:pPr>
      <w:r>
        <w:rPr>
          <w:rFonts w:ascii="Calibri" w:cs="Calibri" w:eastAsia="Calibri" w:hAnsi="Calibri"/>
          <w:b/>
          <w:bCs/>
          <w:color w:val="1F2937"/>
          <w:sz w:val="21"/>
          <w:szCs w:val="21"/>
        </w:rPr>
        <w:t xml:space="preserve">[x] </w:t>
      </w:r>
      <w:r>
        <w:rPr>
          <w:rFonts w:ascii="Calibri" w:cs="Calibri" w:eastAsia="Calibri" w:hAnsi="Calibri"/>
          <w:color w:val="1F2937"/>
          <w:sz w:val="21"/>
          <w:szCs w:val="21"/>
        </w:rPr>
        <w:t xml:space="preserve">Audit Trail Sealed: Full historical chain preserved via immutable supersedes_ref forward DAG pointers.</w:t>
      </w:r>
    </w:p>
    <w:p>
      <w:pPr>
        <w:spacing w:after="100" w:before="300"/>
        <w:jc w:val="center"/>
      </w:pPr>
      <w:r>
        <w:rPr>
          <w:rFonts w:ascii="Calibri" w:cs="Calibri" w:eastAsia="Calibri" w:hAnsi="Calibri"/>
          <w:b/>
          <w:bCs/>
          <w:color w:val="64748B"/>
          <w:sz w:val="18"/>
          <w:szCs w:val="18"/>
        </w:rPr>
        <w:t xml:space="preserve">— END OF SPECIFICATION —</w:t>
      </w:r>
    </w:p>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PAGE</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r>
    <w:r>
      <w:rPr>
        <w:rFonts w:ascii="Calibri" w:cs="Calibri" w:eastAsia="Calibri" w:hAnsi="Calibri"/>
        <w:color w:val="64748B"/>
        <w:sz w:val="16"/>
        <w:szCs w:val="16"/>
      </w:rPr>
      <w:instrText xml:space="preserve">NUMPAGES</w:instrText>
    </w:r>
    <w:r>
      <w:rPr>
        <w:rFonts w:ascii="Calibri" w:cs="Calibri" w:eastAsia="Calibri" w:hAnsi="Calibri"/>
        <w:color w:val="64748B"/>
        <w:sz w:val="16"/>
        <w:szCs w:val="16"/>
      </w:rPr>
      <w:fldChar w:fldCharType="separate"/>
    </w:r>
    <w:r>
      <w:rPr>
        <w:rFonts w:ascii="Calibri" w:cs="Calibri" w:eastAsia="Calibri" w:hAnsi="Calibri"/>
        <w:color w:val="64748B"/>
        <w:sz w:val="16"/>
        <w:szCs w:val="16"/>
      </w:rPr>
      <w:fldChar w:fldCharType="end"/>
    </w:r>
    <w:r>
      <w:rPr>
        <w:rFonts w:ascii="Calibri" w:cs="Calibri" w:eastAsia="Calibri" w:hAnsi="Calibri"/>
        <w:color w:val="64748B"/>
        <w:sz w:val="16"/>
        <w:szCs w:val="16"/>
      </w:rPr>
      <w:t xml:space="preserve">  •  Append-Only Cryptographic Ledger RFC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Core Schema v1 | Graph Listener &amp; Risk Attestation Engine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2026-10-18T06:04:01.477Z</dcterms:created>
  <dcterms:modified xsi:type="dcterms:W3CDTF">2026-10-18T06:04:01.478Z</dcterms:modified>
</cp:coreProperties>
</file>

<file path=docProps/custom.xml><?xml version="1.0" encoding="utf-8"?>
<Properties xmlns="http://schemas.openxmlformats.org/officeDocument/2006/custom-properties" xmlns:vt="http://schemas.openxmlformats.org/officeDocument/2006/docPropsVTypes"/>
</file>