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7E479" w14:textId="77777777" w:rsidR="00664F6E" w:rsidRPr="00FE08B2" w:rsidRDefault="00000000" w:rsidP="00FE08B2">
      <w:pPr>
        <w:pStyle w:val="Title"/>
        <w:spacing w:after="0"/>
        <w:rPr>
          <w:rFonts w:cstheme="majorHAnsi"/>
          <w:sz w:val="22"/>
          <w:szCs w:val="22"/>
        </w:rPr>
      </w:pPr>
      <w:r w:rsidRPr="00FE08B2">
        <w:rPr>
          <w:rFonts w:cstheme="majorHAnsi"/>
          <w:sz w:val="22"/>
          <w:szCs w:val="22"/>
        </w:rPr>
        <w:t>Student Group Allocator V4</w:t>
      </w:r>
    </w:p>
    <w:p w14:paraId="37A4BB91" w14:textId="77777777" w:rsidR="00664F6E" w:rsidRPr="00FE08B2" w:rsidRDefault="00000000" w:rsidP="00FE08B2">
      <w:pPr>
        <w:pStyle w:val="Subtitle"/>
        <w:spacing w:after="0" w:line="240" w:lineRule="auto"/>
        <w:contextualSpacing/>
        <w:rPr>
          <w:rFonts w:cstheme="majorHAnsi"/>
          <w:sz w:val="22"/>
          <w:szCs w:val="22"/>
        </w:rPr>
      </w:pPr>
      <w:r w:rsidRPr="00FE08B2">
        <w:rPr>
          <w:rFonts w:cstheme="majorHAnsi"/>
          <w:sz w:val="22"/>
          <w:szCs w:val="22"/>
        </w:rPr>
        <w:t>EDI-informed group formation • MATLAB R2023a • Staff guidance</w:t>
      </w:r>
    </w:p>
    <w:p w14:paraId="45BC79B3" w14:textId="77777777" w:rsidR="00664F6E" w:rsidRPr="00FE08B2" w:rsidRDefault="00000000" w:rsidP="00FE08B2">
      <w:pPr>
        <w:spacing w:after="0" w:line="240" w:lineRule="auto"/>
        <w:contextualSpacing/>
        <w:rPr>
          <w:rFonts w:asciiTheme="majorHAnsi" w:hAnsiTheme="majorHAnsi" w:cstheme="majorHAnsi"/>
          <w:sz w:val="22"/>
        </w:rPr>
      </w:pPr>
      <w:r w:rsidRPr="00FE08B2">
        <w:rPr>
          <w:rFonts w:asciiTheme="majorHAnsi" w:hAnsiTheme="majorHAnsi" w:cstheme="majorHAnsi"/>
          <w:sz w:val="22"/>
        </w:rPr>
        <w:t>Purpose: create student groups of 2–7 members with balanced previous-year marks and a transparent review of country representation. This is a decision-support tool, not an automated determination of equity, inclusion or student suitability.</w:t>
      </w:r>
    </w:p>
    <w:p w14:paraId="6A95A190" w14:textId="77777777" w:rsidR="00664F6E" w:rsidRPr="00FE08B2" w:rsidRDefault="00000000" w:rsidP="00FE08B2">
      <w:pPr>
        <w:pStyle w:val="Heading1"/>
        <w:spacing w:before="0" w:line="240" w:lineRule="auto"/>
        <w:contextualSpacing/>
        <w:rPr>
          <w:rFonts w:cstheme="majorHAnsi"/>
          <w:sz w:val="22"/>
          <w:szCs w:val="22"/>
        </w:rPr>
      </w:pPr>
      <w:r w:rsidRPr="00FE08B2">
        <w:rPr>
          <w:rFonts w:cstheme="majorHAnsi"/>
          <w:sz w:val="22"/>
          <w:szCs w:val="22"/>
        </w:rPr>
        <w:t>1. Prepare the Excel input</w:t>
      </w:r>
    </w:p>
    <w:p w14:paraId="096413D7" w14:textId="77777777" w:rsidR="00664F6E" w:rsidRPr="00FE08B2" w:rsidRDefault="00000000" w:rsidP="00FE08B2">
      <w:pPr>
        <w:spacing w:after="0" w:line="240" w:lineRule="auto"/>
        <w:contextualSpacing/>
        <w:rPr>
          <w:rFonts w:asciiTheme="majorHAnsi" w:hAnsiTheme="majorHAnsi" w:cstheme="majorHAnsi"/>
          <w:sz w:val="22"/>
        </w:rPr>
      </w:pPr>
      <w:r w:rsidRPr="00FE08B2">
        <w:rPr>
          <w:rFonts w:asciiTheme="majorHAnsi" w:hAnsiTheme="majorHAnsi" w:cstheme="majorHAnsi"/>
          <w:sz w:val="22"/>
        </w:rPr>
        <w:t>Create an Excel workbook with a header row and three columns in this order. Save as .xlsx. Do not include names, dates of birth, or other unnecessary personal information.</w:t>
      </w:r>
    </w:p>
    <w:tbl>
      <w:tblPr>
        <w:tblStyle w:val="LightShading-Accent1"/>
        <w:tblW w:w="0" w:type="auto"/>
        <w:tblLook w:val="04A0" w:firstRow="1" w:lastRow="0" w:firstColumn="1" w:lastColumn="0" w:noHBand="0" w:noVBand="1"/>
      </w:tblPr>
      <w:tblGrid>
        <w:gridCol w:w="2880"/>
        <w:gridCol w:w="2880"/>
        <w:gridCol w:w="2880"/>
      </w:tblGrid>
      <w:tr w:rsidR="00664F6E" w:rsidRPr="00FE08B2" w14:paraId="2E0CCBE7" w14:textId="77777777" w:rsidTr="00664F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59E29D" w14:textId="77777777" w:rsidR="00664F6E" w:rsidRPr="00FE08B2" w:rsidRDefault="00000000" w:rsidP="00FE08B2">
            <w:pPr>
              <w:contextualSpacing/>
              <w:rPr>
                <w:rFonts w:asciiTheme="majorHAnsi" w:hAnsiTheme="majorHAnsi" w:cstheme="majorHAnsi"/>
                <w:sz w:val="22"/>
              </w:rPr>
            </w:pPr>
            <w:r w:rsidRPr="00FE08B2">
              <w:rPr>
                <w:rFonts w:asciiTheme="majorHAnsi" w:hAnsiTheme="majorHAnsi" w:cstheme="majorHAnsi"/>
                <w:sz w:val="22"/>
              </w:rPr>
              <w:t>StudentNo</w:t>
            </w:r>
          </w:p>
        </w:tc>
        <w:tc>
          <w:tcPr>
            <w:tcW w:w="2880" w:type="dxa"/>
          </w:tcPr>
          <w:p w14:paraId="16579421" w14:textId="77777777" w:rsidR="00664F6E" w:rsidRPr="00FE08B2" w:rsidRDefault="00000000" w:rsidP="00FE08B2">
            <w:pPr>
              <w:contextualSpacing/>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rPr>
            </w:pPr>
            <w:r w:rsidRPr="00FE08B2">
              <w:rPr>
                <w:rFonts w:asciiTheme="majorHAnsi" w:hAnsiTheme="majorHAnsi" w:cstheme="majorHAnsi"/>
                <w:sz w:val="22"/>
              </w:rPr>
              <w:t>Country</w:t>
            </w:r>
          </w:p>
        </w:tc>
        <w:tc>
          <w:tcPr>
            <w:tcW w:w="2880" w:type="dxa"/>
          </w:tcPr>
          <w:p w14:paraId="38DA6977" w14:textId="77777777" w:rsidR="00664F6E" w:rsidRPr="00FE08B2" w:rsidRDefault="00000000" w:rsidP="00FE08B2">
            <w:pPr>
              <w:contextualSpacing/>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rPr>
            </w:pPr>
            <w:r w:rsidRPr="00FE08B2">
              <w:rPr>
                <w:rFonts w:asciiTheme="majorHAnsi" w:hAnsiTheme="majorHAnsi" w:cstheme="majorHAnsi"/>
                <w:sz w:val="22"/>
              </w:rPr>
              <w:t>PreviousAverage</w:t>
            </w:r>
          </w:p>
        </w:tc>
      </w:tr>
      <w:tr w:rsidR="00664F6E" w:rsidRPr="00FE08B2" w14:paraId="4AE4FC2C" w14:textId="77777777" w:rsidTr="00664F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F7364F" w14:textId="77777777" w:rsidR="00664F6E" w:rsidRPr="00FE08B2" w:rsidRDefault="00000000" w:rsidP="00FE08B2">
            <w:pPr>
              <w:contextualSpacing/>
              <w:rPr>
                <w:rFonts w:asciiTheme="majorHAnsi" w:hAnsiTheme="majorHAnsi" w:cstheme="majorHAnsi"/>
                <w:sz w:val="22"/>
              </w:rPr>
            </w:pPr>
            <w:r w:rsidRPr="00FE08B2">
              <w:rPr>
                <w:rFonts w:asciiTheme="majorHAnsi" w:hAnsiTheme="majorHAnsi" w:cstheme="majorHAnsi"/>
                <w:sz w:val="22"/>
              </w:rPr>
              <w:t>1001</w:t>
            </w:r>
          </w:p>
        </w:tc>
        <w:tc>
          <w:tcPr>
            <w:tcW w:w="2880" w:type="dxa"/>
          </w:tcPr>
          <w:p w14:paraId="15EB42ED" w14:textId="77777777" w:rsidR="00664F6E" w:rsidRPr="00FE08B2" w:rsidRDefault="00000000" w:rsidP="00FE08B2">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FE08B2">
              <w:rPr>
                <w:rFonts w:asciiTheme="majorHAnsi" w:hAnsiTheme="majorHAnsi" w:cstheme="majorHAnsi"/>
                <w:sz w:val="22"/>
              </w:rPr>
              <w:t>UK</w:t>
            </w:r>
          </w:p>
        </w:tc>
        <w:tc>
          <w:tcPr>
            <w:tcW w:w="2880" w:type="dxa"/>
          </w:tcPr>
          <w:p w14:paraId="7D7349D9" w14:textId="77777777" w:rsidR="00664F6E" w:rsidRPr="00FE08B2" w:rsidRDefault="00000000" w:rsidP="00FE08B2">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FE08B2">
              <w:rPr>
                <w:rFonts w:asciiTheme="majorHAnsi" w:hAnsiTheme="majorHAnsi" w:cstheme="majorHAnsi"/>
                <w:sz w:val="22"/>
              </w:rPr>
              <w:t>68</w:t>
            </w:r>
          </w:p>
        </w:tc>
      </w:tr>
      <w:tr w:rsidR="00664F6E" w:rsidRPr="00FE08B2" w14:paraId="46581C30" w14:textId="77777777" w:rsidTr="00664F6E">
        <w:tc>
          <w:tcPr>
            <w:cnfStyle w:val="001000000000" w:firstRow="0" w:lastRow="0" w:firstColumn="1" w:lastColumn="0" w:oddVBand="0" w:evenVBand="0" w:oddHBand="0" w:evenHBand="0" w:firstRowFirstColumn="0" w:firstRowLastColumn="0" w:lastRowFirstColumn="0" w:lastRowLastColumn="0"/>
            <w:tcW w:w="2880" w:type="dxa"/>
          </w:tcPr>
          <w:p w14:paraId="4DAB0504" w14:textId="77777777" w:rsidR="00664F6E" w:rsidRPr="00FE08B2" w:rsidRDefault="00000000" w:rsidP="00FE08B2">
            <w:pPr>
              <w:contextualSpacing/>
              <w:rPr>
                <w:rFonts w:asciiTheme="majorHAnsi" w:hAnsiTheme="majorHAnsi" w:cstheme="majorHAnsi"/>
                <w:sz w:val="22"/>
              </w:rPr>
            </w:pPr>
            <w:r w:rsidRPr="00FE08B2">
              <w:rPr>
                <w:rFonts w:asciiTheme="majorHAnsi" w:hAnsiTheme="majorHAnsi" w:cstheme="majorHAnsi"/>
                <w:sz w:val="22"/>
              </w:rPr>
              <w:t>1002</w:t>
            </w:r>
          </w:p>
        </w:tc>
        <w:tc>
          <w:tcPr>
            <w:tcW w:w="2880" w:type="dxa"/>
          </w:tcPr>
          <w:p w14:paraId="34EC4CE9" w14:textId="77777777" w:rsidR="00664F6E" w:rsidRPr="00FE08B2" w:rsidRDefault="00000000" w:rsidP="00FE08B2">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rPr>
            </w:pPr>
            <w:r w:rsidRPr="00FE08B2">
              <w:rPr>
                <w:rFonts w:asciiTheme="majorHAnsi" w:hAnsiTheme="majorHAnsi" w:cstheme="majorHAnsi"/>
                <w:sz w:val="22"/>
              </w:rPr>
              <w:t>India</w:t>
            </w:r>
          </w:p>
        </w:tc>
        <w:tc>
          <w:tcPr>
            <w:tcW w:w="2880" w:type="dxa"/>
          </w:tcPr>
          <w:p w14:paraId="684F540B" w14:textId="77777777" w:rsidR="00664F6E" w:rsidRPr="00FE08B2" w:rsidRDefault="00000000" w:rsidP="00FE08B2">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rPr>
            </w:pPr>
            <w:r w:rsidRPr="00FE08B2">
              <w:rPr>
                <w:rFonts w:asciiTheme="majorHAnsi" w:hAnsiTheme="majorHAnsi" w:cstheme="majorHAnsi"/>
                <w:sz w:val="22"/>
              </w:rPr>
              <w:t>72</w:t>
            </w:r>
          </w:p>
        </w:tc>
      </w:tr>
      <w:tr w:rsidR="00664F6E" w:rsidRPr="00FE08B2" w14:paraId="57ABF555" w14:textId="77777777" w:rsidTr="00664F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3E3062" w14:textId="77777777" w:rsidR="00664F6E" w:rsidRPr="00FE08B2" w:rsidRDefault="00000000" w:rsidP="00FE08B2">
            <w:pPr>
              <w:contextualSpacing/>
              <w:rPr>
                <w:rFonts w:asciiTheme="majorHAnsi" w:hAnsiTheme="majorHAnsi" w:cstheme="majorHAnsi"/>
                <w:sz w:val="22"/>
              </w:rPr>
            </w:pPr>
            <w:r w:rsidRPr="00FE08B2">
              <w:rPr>
                <w:rFonts w:asciiTheme="majorHAnsi" w:hAnsiTheme="majorHAnsi" w:cstheme="majorHAnsi"/>
                <w:sz w:val="22"/>
              </w:rPr>
              <w:t>1003</w:t>
            </w:r>
          </w:p>
        </w:tc>
        <w:tc>
          <w:tcPr>
            <w:tcW w:w="2880" w:type="dxa"/>
          </w:tcPr>
          <w:p w14:paraId="15D2FC5E" w14:textId="77777777" w:rsidR="00664F6E" w:rsidRPr="00FE08B2" w:rsidRDefault="00000000" w:rsidP="00FE08B2">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FE08B2">
              <w:rPr>
                <w:rFonts w:asciiTheme="majorHAnsi" w:hAnsiTheme="majorHAnsi" w:cstheme="majorHAnsi"/>
                <w:sz w:val="22"/>
              </w:rPr>
              <w:t>China</w:t>
            </w:r>
          </w:p>
        </w:tc>
        <w:tc>
          <w:tcPr>
            <w:tcW w:w="2880" w:type="dxa"/>
          </w:tcPr>
          <w:p w14:paraId="5A2850AD" w14:textId="77777777" w:rsidR="00664F6E" w:rsidRPr="00FE08B2" w:rsidRDefault="00000000" w:rsidP="00FE08B2">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FE08B2">
              <w:rPr>
                <w:rFonts w:asciiTheme="majorHAnsi" w:hAnsiTheme="majorHAnsi" w:cstheme="majorHAnsi"/>
                <w:sz w:val="22"/>
              </w:rPr>
              <w:t>61</w:t>
            </w:r>
          </w:p>
        </w:tc>
      </w:tr>
      <w:tr w:rsidR="00664F6E" w:rsidRPr="00FE08B2" w14:paraId="1BFD3A0C" w14:textId="77777777" w:rsidTr="00664F6E">
        <w:tc>
          <w:tcPr>
            <w:cnfStyle w:val="001000000000" w:firstRow="0" w:lastRow="0" w:firstColumn="1" w:lastColumn="0" w:oddVBand="0" w:evenVBand="0" w:oddHBand="0" w:evenHBand="0" w:firstRowFirstColumn="0" w:firstRowLastColumn="0" w:lastRowFirstColumn="0" w:lastRowLastColumn="0"/>
            <w:tcW w:w="2880" w:type="dxa"/>
          </w:tcPr>
          <w:p w14:paraId="7AEF9AB6" w14:textId="77777777" w:rsidR="00664F6E" w:rsidRPr="00FE08B2" w:rsidRDefault="00000000" w:rsidP="00FE08B2">
            <w:pPr>
              <w:contextualSpacing/>
              <w:rPr>
                <w:rFonts w:asciiTheme="majorHAnsi" w:hAnsiTheme="majorHAnsi" w:cstheme="majorHAnsi"/>
                <w:sz w:val="22"/>
              </w:rPr>
            </w:pPr>
            <w:r w:rsidRPr="00FE08B2">
              <w:rPr>
                <w:rFonts w:asciiTheme="majorHAnsi" w:hAnsiTheme="majorHAnsi" w:cstheme="majorHAnsi"/>
                <w:sz w:val="22"/>
              </w:rPr>
              <w:t>1004</w:t>
            </w:r>
          </w:p>
        </w:tc>
        <w:tc>
          <w:tcPr>
            <w:tcW w:w="2880" w:type="dxa"/>
          </w:tcPr>
          <w:p w14:paraId="550F3A57" w14:textId="77777777" w:rsidR="00664F6E" w:rsidRPr="00FE08B2" w:rsidRDefault="00000000" w:rsidP="00FE08B2">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rPr>
            </w:pPr>
            <w:r w:rsidRPr="00FE08B2">
              <w:rPr>
                <w:rFonts w:asciiTheme="majorHAnsi" w:hAnsiTheme="majorHAnsi" w:cstheme="majorHAnsi"/>
                <w:sz w:val="22"/>
              </w:rPr>
              <w:t>UK</w:t>
            </w:r>
          </w:p>
        </w:tc>
        <w:tc>
          <w:tcPr>
            <w:tcW w:w="2880" w:type="dxa"/>
          </w:tcPr>
          <w:p w14:paraId="443E101E" w14:textId="77777777" w:rsidR="00664F6E" w:rsidRPr="00FE08B2" w:rsidRDefault="00000000" w:rsidP="00FE08B2">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rPr>
            </w:pPr>
            <w:r w:rsidRPr="00FE08B2">
              <w:rPr>
                <w:rFonts w:asciiTheme="majorHAnsi" w:hAnsiTheme="majorHAnsi" w:cstheme="majorHAnsi"/>
                <w:sz w:val="22"/>
              </w:rPr>
              <w:t>75</w:t>
            </w:r>
          </w:p>
        </w:tc>
      </w:tr>
    </w:tbl>
    <w:p w14:paraId="5CA8AE75" w14:textId="77777777" w:rsidR="00664F6E" w:rsidRPr="00FE08B2" w:rsidRDefault="00000000" w:rsidP="00FE08B2">
      <w:pPr>
        <w:spacing w:after="0" w:line="240" w:lineRule="auto"/>
        <w:contextualSpacing/>
        <w:rPr>
          <w:rFonts w:asciiTheme="majorHAnsi" w:hAnsiTheme="majorHAnsi" w:cstheme="majorHAnsi"/>
          <w:sz w:val="22"/>
        </w:rPr>
      </w:pPr>
      <w:r w:rsidRPr="00FE08B2">
        <w:rPr>
          <w:rFonts w:asciiTheme="majorHAnsi" w:hAnsiTheme="majorHAnsi" w:cstheme="majorHAnsi"/>
          <w:sz w:val="22"/>
        </w:rPr>
        <w:t>Requirements: unique, non-empty student numbers; numerical marks between 0 and 100; country entries written consistently. Missing country values are labelled Unknown and excluded from country-diversity denominators. At least two students are needed. Student numbers that contain leading zeroes should be stored as Excel text.</w:t>
      </w:r>
    </w:p>
    <w:p w14:paraId="4E399F03" w14:textId="77777777" w:rsidR="00664F6E" w:rsidRPr="00FE08B2" w:rsidRDefault="00000000" w:rsidP="00FE08B2">
      <w:pPr>
        <w:pStyle w:val="Heading1"/>
        <w:spacing w:before="0" w:line="240" w:lineRule="auto"/>
        <w:contextualSpacing/>
        <w:rPr>
          <w:rFonts w:cstheme="majorHAnsi"/>
          <w:sz w:val="22"/>
          <w:szCs w:val="22"/>
        </w:rPr>
      </w:pPr>
      <w:r w:rsidRPr="00FE08B2">
        <w:rPr>
          <w:rFonts w:cstheme="majorHAnsi"/>
          <w:sz w:val="22"/>
          <w:szCs w:val="22"/>
        </w:rPr>
        <w:t>2. Start and use the app</w:t>
      </w:r>
    </w:p>
    <w:p w14:paraId="13960E22" w14:textId="77777777" w:rsidR="00664F6E" w:rsidRPr="00FE08B2" w:rsidRDefault="00000000" w:rsidP="00FE08B2">
      <w:pPr>
        <w:pStyle w:val="ListNumber"/>
        <w:spacing w:after="0" w:line="240" w:lineRule="auto"/>
        <w:rPr>
          <w:rFonts w:asciiTheme="majorHAnsi" w:hAnsiTheme="majorHAnsi" w:cstheme="majorHAnsi"/>
          <w:sz w:val="22"/>
        </w:rPr>
      </w:pPr>
      <w:r w:rsidRPr="00FE08B2">
        <w:rPr>
          <w:rFonts w:asciiTheme="majorHAnsi" w:hAnsiTheme="majorHAnsi" w:cstheme="majorHAnsi"/>
          <w:sz w:val="22"/>
        </w:rPr>
        <w:t xml:space="preserve">Save StudentGroupAllocatorV4.m in the </w:t>
      </w:r>
      <w:proofErr w:type="gramStart"/>
      <w:r w:rsidRPr="00FE08B2">
        <w:rPr>
          <w:rFonts w:asciiTheme="majorHAnsi" w:hAnsiTheme="majorHAnsi" w:cstheme="majorHAnsi"/>
          <w:sz w:val="22"/>
        </w:rPr>
        <w:t>MATLAB current</w:t>
      </w:r>
      <w:proofErr w:type="gramEnd"/>
      <w:r w:rsidRPr="00FE08B2">
        <w:rPr>
          <w:rFonts w:asciiTheme="majorHAnsi" w:hAnsiTheme="majorHAnsi" w:cstheme="majorHAnsi"/>
          <w:sz w:val="22"/>
        </w:rPr>
        <w:t xml:space="preserve"> folder or on the MATLAB path.</w:t>
      </w:r>
    </w:p>
    <w:p w14:paraId="7EA8F23C" w14:textId="77777777" w:rsidR="00664F6E" w:rsidRPr="00FE08B2" w:rsidRDefault="00000000" w:rsidP="00FE08B2">
      <w:pPr>
        <w:pStyle w:val="ListNumber"/>
        <w:spacing w:after="0" w:line="240" w:lineRule="auto"/>
        <w:rPr>
          <w:rFonts w:asciiTheme="majorHAnsi" w:hAnsiTheme="majorHAnsi" w:cstheme="majorHAnsi"/>
          <w:sz w:val="22"/>
        </w:rPr>
      </w:pPr>
      <w:r w:rsidRPr="00FE08B2">
        <w:rPr>
          <w:rFonts w:asciiTheme="majorHAnsi" w:hAnsiTheme="majorHAnsi" w:cstheme="majorHAnsi"/>
          <w:sz w:val="22"/>
        </w:rPr>
        <w:t>In the MATLAB Command Window, type StudentGroupAllocatorV4 and press Enter.</w:t>
      </w:r>
    </w:p>
    <w:p w14:paraId="3261D75E" w14:textId="77777777" w:rsidR="00664F6E" w:rsidRPr="00FE08B2" w:rsidRDefault="00000000" w:rsidP="00FE08B2">
      <w:pPr>
        <w:pStyle w:val="ListNumber"/>
        <w:spacing w:after="0" w:line="240" w:lineRule="auto"/>
        <w:rPr>
          <w:rFonts w:asciiTheme="majorHAnsi" w:hAnsiTheme="majorHAnsi" w:cstheme="majorHAnsi"/>
          <w:sz w:val="22"/>
        </w:rPr>
      </w:pPr>
      <w:r w:rsidRPr="00FE08B2">
        <w:rPr>
          <w:rFonts w:asciiTheme="majorHAnsi" w:hAnsiTheme="majorHAnsi" w:cstheme="majorHAnsi"/>
          <w:sz w:val="22"/>
        </w:rPr>
        <w:t>Click “1. Load Excel student list” and select the workbook.</w:t>
      </w:r>
    </w:p>
    <w:p w14:paraId="6E8FF674" w14:textId="77777777" w:rsidR="00664F6E" w:rsidRPr="00FE08B2" w:rsidRDefault="00000000" w:rsidP="00FE08B2">
      <w:pPr>
        <w:pStyle w:val="ListNumber"/>
        <w:spacing w:after="0" w:line="240" w:lineRule="auto"/>
        <w:rPr>
          <w:rFonts w:asciiTheme="majorHAnsi" w:hAnsiTheme="majorHAnsi" w:cstheme="majorHAnsi"/>
          <w:sz w:val="22"/>
        </w:rPr>
      </w:pPr>
      <w:r w:rsidRPr="00FE08B2">
        <w:rPr>
          <w:rFonts w:asciiTheme="majorHAnsi" w:hAnsiTheme="majorHAnsi" w:cstheme="majorHAnsi"/>
          <w:sz w:val="22"/>
        </w:rPr>
        <w:t>Choose a preferred group size from 2 to 7. Actual sizes may vary slightly to avoid groups smaller than two or larger than seven.</w:t>
      </w:r>
    </w:p>
    <w:p w14:paraId="23EEC105" w14:textId="77777777" w:rsidR="00664F6E" w:rsidRPr="00FE08B2" w:rsidRDefault="00000000" w:rsidP="00FE08B2">
      <w:pPr>
        <w:pStyle w:val="ListNumber"/>
        <w:spacing w:after="0" w:line="240" w:lineRule="auto"/>
        <w:rPr>
          <w:rFonts w:asciiTheme="majorHAnsi" w:hAnsiTheme="majorHAnsi" w:cstheme="majorHAnsi"/>
          <w:sz w:val="22"/>
        </w:rPr>
      </w:pPr>
      <w:r w:rsidRPr="00FE08B2">
        <w:rPr>
          <w:rFonts w:asciiTheme="majorHAnsi" w:hAnsiTheme="majorHAnsi" w:cstheme="majorHAnsi"/>
          <w:sz w:val="22"/>
        </w:rPr>
        <w:t>Move Academic priority slider (default 0.65). Country priority is 1 minus the academic weight. Set search restarts (default 15).</w:t>
      </w:r>
    </w:p>
    <w:p w14:paraId="196FA07B" w14:textId="77777777" w:rsidR="00664F6E" w:rsidRPr="00FE08B2" w:rsidRDefault="00000000" w:rsidP="00FE08B2">
      <w:pPr>
        <w:pStyle w:val="ListNumber"/>
        <w:spacing w:after="0" w:line="240" w:lineRule="auto"/>
        <w:rPr>
          <w:rFonts w:asciiTheme="majorHAnsi" w:hAnsiTheme="majorHAnsi" w:cstheme="majorHAnsi"/>
          <w:sz w:val="22"/>
        </w:rPr>
      </w:pPr>
      <w:r w:rsidRPr="00FE08B2">
        <w:rPr>
          <w:rFonts w:asciiTheme="majorHAnsi" w:hAnsiTheme="majorHAnsi" w:cstheme="majorHAnsi"/>
          <w:sz w:val="22"/>
        </w:rPr>
        <w:t>Click “2. Create groups”. The app starts with a snake allocation by previous marks and tests swaps between groups, retaining improvements.</w:t>
      </w:r>
    </w:p>
    <w:p w14:paraId="6A6C42FB" w14:textId="77777777" w:rsidR="00664F6E" w:rsidRPr="00FE08B2" w:rsidRDefault="00000000" w:rsidP="00FE08B2">
      <w:pPr>
        <w:pStyle w:val="ListNumber"/>
        <w:spacing w:after="0" w:line="240" w:lineRule="auto"/>
        <w:rPr>
          <w:rFonts w:asciiTheme="majorHAnsi" w:hAnsiTheme="majorHAnsi" w:cstheme="majorHAnsi"/>
          <w:sz w:val="22"/>
        </w:rPr>
      </w:pPr>
      <w:r w:rsidRPr="00FE08B2">
        <w:rPr>
          <w:rFonts w:asciiTheme="majorHAnsi" w:hAnsiTheme="majorHAnsi" w:cstheme="majorHAnsi"/>
          <w:sz w:val="22"/>
        </w:rPr>
        <w:t>Inspect the student allocation and group metrics; click “View charts” for visual comparisons.</w:t>
      </w:r>
    </w:p>
    <w:p w14:paraId="56528F25" w14:textId="77777777" w:rsidR="00664F6E" w:rsidRPr="00FE08B2" w:rsidRDefault="00000000" w:rsidP="00FE08B2">
      <w:pPr>
        <w:pStyle w:val="ListNumber"/>
        <w:spacing w:after="0" w:line="240" w:lineRule="auto"/>
        <w:rPr>
          <w:rFonts w:asciiTheme="majorHAnsi" w:hAnsiTheme="majorHAnsi" w:cstheme="majorHAnsi"/>
          <w:sz w:val="22"/>
        </w:rPr>
      </w:pPr>
      <w:r w:rsidRPr="00FE08B2">
        <w:rPr>
          <w:rFonts w:asciiTheme="majorHAnsi" w:hAnsiTheme="majorHAnsi" w:cstheme="majorHAnsi"/>
          <w:sz w:val="22"/>
        </w:rPr>
        <w:t>Click “Regenerate alternative” to search for further improvements; it retains the best allocation found, so a different allocation is not guaranteed.</w:t>
      </w:r>
    </w:p>
    <w:p w14:paraId="384A50DD" w14:textId="77777777" w:rsidR="00664F6E" w:rsidRPr="00FE08B2" w:rsidRDefault="00000000" w:rsidP="00FE08B2">
      <w:pPr>
        <w:pStyle w:val="ListNumber"/>
        <w:spacing w:after="0" w:line="240" w:lineRule="auto"/>
        <w:rPr>
          <w:rFonts w:asciiTheme="majorHAnsi" w:hAnsiTheme="majorHAnsi" w:cstheme="majorHAnsi"/>
          <w:sz w:val="22"/>
        </w:rPr>
      </w:pPr>
      <w:r w:rsidRPr="00FE08B2">
        <w:rPr>
          <w:rFonts w:asciiTheme="majorHAnsi" w:hAnsiTheme="majorHAnsi" w:cstheme="majorHAnsi"/>
          <w:sz w:val="22"/>
        </w:rPr>
        <w:t>Click “3. Export Excel”. The workbook contains Allocation, Group Metrics, Overall Summary, and Metric Definitions.</w:t>
      </w:r>
    </w:p>
    <w:p w14:paraId="160D00A2" w14:textId="77777777" w:rsidR="00664F6E" w:rsidRPr="00FE08B2" w:rsidRDefault="00000000" w:rsidP="00FE08B2">
      <w:pPr>
        <w:pStyle w:val="Heading1"/>
        <w:spacing w:before="0" w:line="240" w:lineRule="auto"/>
        <w:contextualSpacing/>
        <w:rPr>
          <w:rFonts w:cstheme="majorHAnsi"/>
          <w:sz w:val="22"/>
          <w:szCs w:val="22"/>
        </w:rPr>
      </w:pPr>
      <w:r w:rsidRPr="00FE08B2">
        <w:rPr>
          <w:rFonts w:cstheme="majorHAnsi"/>
          <w:sz w:val="22"/>
          <w:szCs w:val="22"/>
        </w:rPr>
        <w:t>3. Metrics and interpretation</w:t>
      </w:r>
    </w:p>
    <w:p w14:paraId="0BDE123C" w14:textId="77777777" w:rsidR="00664F6E" w:rsidRPr="00FE08B2" w:rsidRDefault="00000000" w:rsidP="00FE08B2">
      <w:pPr>
        <w:spacing w:after="0" w:line="240" w:lineRule="auto"/>
        <w:contextualSpacing/>
        <w:rPr>
          <w:rFonts w:asciiTheme="majorHAnsi" w:hAnsiTheme="majorHAnsi" w:cstheme="majorHAnsi"/>
          <w:sz w:val="22"/>
        </w:rPr>
      </w:pPr>
      <w:r w:rsidRPr="00FE08B2">
        <w:rPr>
          <w:rFonts w:asciiTheme="majorHAnsi" w:hAnsiTheme="majorHAnsi" w:cstheme="majorHAnsi"/>
          <w:b/>
          <w:sz w:val="22"/>
        </w:rPr>
        <w:t xml:space="preserve">Group size: </w:t>
      </w:r>
      <w:r w:rsidRPr="00FE08B2">
        <w:rPr>
          <w:rFonts w:asciiTheme="majorHAnsi" w:hAnsiTheme="majorHAnsi" w:cstheme="majorHAnsi"/>
          <w:sz w:val="22"/>
        </w:rPr>
        <w:t>Number of students in each group; should remain within 2–7.</w:t>
      </w:r>
    </w:p>
    <w:p w14:paraId="616E30EE" w14:textId="77777777" w:rsidR="00664F6E" w:rsidRPr="00FE08B2" w:rsidRDefault="00000000" w:rsidP="00FE08B2">
      <w:pPr>
        <w:spacing w:after="0" w:line="240" w:lineRule="auto"/>
        <w:contextualSpacing/>
        <w:rPr>
          <w:rFonts w:asciiTheme="majorHAnsi" w:hAnsiTheme="majorHAnsi" w:cstheme="majorHAnsi"/>
          <w:sz w:val="22"/>
        </w:rPr>
      </w:pPr>
      <w:r w:rsidRPr="00FE08B2">
        <w:rPr>
          <w:rFonts w:asciiTheme="majorHAnsi" w:hAnsiTheme="majorHAnsi" w:cstheme="majorHAnsi"/>
          <w:b/>
          <w:sz w:val="22"/>
        </w:rPr>
        <w:t xml:space="preserve">Group mean mark: </w:t>
      </w:r>
      <w:r w:rsidRPr="00FE08B2">
        <w:rPr>
          <w:rFonts w:asciiTheme="majorHAnsi" w:hAnsiTheme="majorHAnsi" w:cstheme="majorHAnsi"/>
          <w:sz w:val="22"/>
        </w:rPr>
        <w:t>Average of previous-year marks in a group.</w:t>
      </w:r>
    </w:p>
    <w:p w14:paraId="5B580FF2" w14:textId="77777777" w:rsidR="00664F6E" w:rsidRPr="00FE08B2" w:rsidRDefault="00000000" w:rsidP="00FE08B2">
      <w:pPr>
        <w:spacing w:after="0" w:line="240" w:lineRule="auto"/>
        <w:contextualSpacing/>
        <w:rPr>
          <w:rFonts w:asciiTheme="majorHAnsi" w:hAnsiTheme="majorHAnsi" w:cstheme="majorHAnsi"/>
          <w:sz w:val="22"/>
        </w:rPr>
      </w:pPr>
      <w:r w:rsidRPr="00FE08B2">
        <w:rPr>
          <w:rFonts w:asciiTheme="majorHAnsi" w:hAnsiTheme="majorHAnsi" w:cstheme="majorHAnsi"/>
          <w:b/>
          <w:sz w:val="22"/>
        </w:rPr>
        <w:t xml:space="preserve">Mean gap from class: </w:t>
      </w:r>
      <w:r w:rsidRPr="00FE08B2">
        <w:rPr>
          <w:rFonts w:asciiTheme="majorHAnsi" w:hAnsiTheme="majorHAnsi" w:cstheme="majorHAnsi"/>
          <w:sz w:val="22"/>
        </w:rPr>
        <w:t>Group mean minus cohort mean, in mark percentage points; signed.</w:t>
      </w:r>
    </w:p>
    <w:p w14:paraId="5C68AFEC" w14:textId="77777777" w:rsidR="00664F6E" w:rsidRPr="00FE08B2" w:rsidRDefault="00000000" w:rsidP="00FE08B2">
      <w:pPr>
        <w:spacing w:after="0" w:line="240" w:lineRule="auto"/>
        <w:contextualSpacing/>
        <w:rPr>
          <w:rFonts w:asciiTheme="majorHAnsi" w:hAnsiTheme="majorHAnsi" w:cstheme="majorHAnsi"/>
          <w:sz w:val="22"/>
        </w:rPr>
      </w:pPr>
      <w:r w:rsidRPr="00FE08B2">
        <w:rPr>
          <w:rFonts w:asciiTheme="majorHAnsi" w:hAnsiTheme="majorHAnsi" w:cstheme="majorHAnsi"/>
          <w:b/>
          <w:sz w:val="22"/>
        </w:rPr>
        <w:t xml:space="preserve">Mark SD: </w:t>
      </w:r>
      <w:r w:rsidRPr="00FE08B2">
        <w:rPr>
          <w:rFonts w:asciiTheme="majorHAnsi" w:hAnsiTheme="majorHAnsi" w:cstheme="majorHAnsi"/>
          <w:sz w:val="22"/>
        </w:rPr>
        <w:t>Within-group standard deviation of previous marks.</w:t>
      </w:r>
    </w:p>
    <w:p w14:paraId="3731D7FD" w14:textId="77777777" w:rsidR="00664F6E" w:rsidRPr="00FE08B2" w:rsidRDefault="00000000" w:rsidP="00FE08B2">
      <w:pPr>
        <w:spacing w:after="0" w:line="240" w:lineRule="auto"/>
        <w:contextualSpacing/>
        <w:rPr>
          <w:rFonts w:asciiTheme="majorHAnsi" w:hAnsiTheme="majorHAnsi" w:cstheme="majorHAnsi"/>
          <w:sz w:val="22"/>
        </w:rPr>
      </w:pPr>
      <w:r w:rsidRPr="00FE08B2">
        <w:rPr>
          <w:rFonts w:asciiTheme="majorHAnsi" w:hAnsiTheme="majorHAnsi" w:cstheme="majorHAnsi"/>
          <w:b/>
          <w:sz w:val="22"/>
        </w:rPr>
        <w:t xml:space="preserve">SD of group means: </w:t>
      </w:r>
      <w:r w:rsidRPr="00FE08B2">
        <w:rPr>
          <w:rFonts w:asciiTheme="majorHAnsi" w:hAnsiTheme="majorHAnsi" w:cstheme="majorHAnsi"/>
          <w:sz w:val="22"/>
        </w:rPr>
        <w:t>Standard deviation across group-average marks; lower indicates better academic balance.</w:t>
      </w:r>
    </w:p>
    <w:p w14:paraId="0E37C3EE" w14:textId="77777777" w:rsidR="00664F6E" w:rsidRPr="00FE08B2" w:rsidRDefault="00000000" w:rsidP="00FE08B2">
      <w:pPr>
        <w:spacing w:after="0" w:line="240" w:lineRule="auto"/>
        <w:contextualSpacing/>
        <w:rPr>
          <w:rFonts w:asciiTheme="majorHAnsi" w:hAnsiTheme="majorHAnsi" w:cstheme="majorHAnsi"/>
          <w:sz w:val="22"/>
        </w:rPr>
      </w:pPr>
      <w:r w:rsidRPr="00FE08B2">
        <w:rPr>
          <w:rFonts w:asciiTheme="majorHAnsi" w:hAnsiTheme="majorHAnsi" w:cstheme="majorHAnsi"/>
          <w:b/>
          <w:sz w:val="22"/>
        </w:rPr>
        <w:t xml:space="preserve">Simpson country diversity: </w:t>
      </w:r>
      <w:r w:rsidRPr="00FE08B2">
        <w:rPr>
          <w:rFonts w:asciiTheme="majorHAnsi" w:hAnsiTheme="majorHAnsi" w:cstheme="majorHAnsi"/>
          <w:sz w:val="22"/>
        </w:rPr>
        <w:t>1 − Σ pᵢ², where pᵢ is the share of known-country members from country i; larger usually means more variety.</w:t>
      </w:r>
    </w:p>
    <w:p w14:paraId="0C642BB9" w14:textId="77777777" w:rsidR="00664F6E" w:rsidRPr="00FE08B2" w:rsidRDefault="00000000" w:rsidP="00FE08B2">
      <w:pPr>
        <w:spacing w:after="0" w:line="240" w:lineRule="auto"/>
        <w:contextualSpacing/>
        <w:rPr>
          <w:rFonts w:asciiTheme="majorHAnsi" w:hAnsiTheme="majorHAnsi" w:cstheme="majorHAnsi"/>
          <w:sz w:val="22"/>
        </w:rPr>
      </w:pPr>
      <w:r w:rsidRPr="00FE08B2">
        <w:rPr>
          <w:rFonts w:asciiTheme="majorHAnsi" w:hAnsiTheme="majorHAnsi" w:cstheme="majorHAnsi"/>
          <w:b/>
          <w:sz w:val="22"/>
        </w:rPr>
        <w:t xml:space="preserve">Normalised Simpson: </w:t>
      </w:r>
      <w:r w:rsidRPr="00FE08B2">
        <w:rPr>
          <w:rFonts w:asciiTheme="majorHAnsi" w:hAnsiTheme="majorHAnsi" w:cstheme="majorHAnsi"/>
          <w:sz w:val="22"/>
        </w:rPr>
        <w:t>Simpson / (1 − 1/n), n = number of group members with known country; adjusts for maximum diversity with n members; undefined for n &lt; 2.</w:t>
      </w:r>
    </w:p>
    <w:p w14:paraId="79EE1CC3" w14:textId="77777777" w:rsidR="00664F6E" w:rsidRPr="00FE08B2" w:rsidRDefault="00000000" w:rsidP="00FE08B2">
      <w:pPr>
        <w:spacing w:after="0" w:line="240" w:lineRule="auto"/>
        <w:contextualSpacing/>
        <w:rPr>
          <w:rFonts w:asciiTheme="majorHAnsi" w:hAnsiTheme="majorHAnsi" w:cstheme="majorHAnsi"/>
          <w:sz w:val="22"/>
        </w:rPr>
      </w:pPr>
      <w:r w:rsidRPr="00FE08B2">
        <w:rPr>
          <w:rFonts w:asciiTheme="majorHAnsi" w:hAnsiTheme="majorHAnsi" w:cstheme="majorHAnsi"/>
          <w:b/>
          <w:sz w:val="22"/>
        </w:rPr>
        <w:t xml:space="preserve">Shannon </w:t>
      </w:r>
      <w:proofErr w:type="gramStart"/>
      <w:r w:rsidRPr="00FE08B2">
        <w:rPr>
          <w:rFonts w:asciiTheme="majorHAnsi" w:hAnsiTheme="majorHAnsi" w:cstheme="majorHAnsi"/>
          <w:b/>
          <w:sz w:val="22"/>
        </w:rPr>
        <w:t>evenness</w:t>
      </w:r>
      <w:proofErr w:type="gramEnd"/>
      <w:r w:rsidRPr="00FE08B2">
        <w:rPr>
          <w:rFonts w:asciiTheme="majorHAnsi" w:hAnsiTheme="majorHAnsi" w:cstheme="majorHAnsi"/>
          <w:b/>
          <w:sz w:val="22"/>
        </w:rPr>
        <w:t xml:space="preserve">: </w:t>
      </w:r>
      <w:r w:rsidRPr="00FE08B2">
        <w:rPr>
          <w:rFonts w:asciiTheme="majorHAnsi" w:hAnsiTheme="majorHAnsi" w:cstheme="majorHAnsi"/>
          <w:sz w:val="22"/>
        </w:rPr>
        <w:t>−Σ pᵢ ln(pᵢ) / ln(k), where k is number of countries represented; 0 for a single represented country; larger means more even shares.</w:t>
      </w:r>
    </w:p>
    <w:p w14:paraId="3ED26CC3" w14:textId="77777777" w:rsidR="00664F6E" w:rsidRPr="00FE08B2" w:rsidRDefault="00000000" w:rsidP="00FE08B2">
      <w:pPr>
        <w:spacing w:after="0" w:line="240" w:lineRule="auto"/>
        <w:contextualSpacing/>
        <w:rPr>
          <w:rFonts w:asciiTheme="majorHAnsi" w:hAnsiTheme="majorHAnsi" w:cstheme="majorHAnsi"/>
          <w:sz w:val="22"/>
        </w:rPr>
      </w:pPr>
      <w:r w:rsidRPr="00FE08B2">
        <w:rPr>
          <w:rFonts w:asciiTheme="majorHAnsi" w:hAnsiTheme="majorHAnsi" w:cstheme="majorHAnsi"/>
          <w:b/>
          <w:sz w:val="22"/>
        </w:rPr>
        <w:t xml:space="preserve">Representation gap: </w:t>
      </w:r>
      <w:r w:rsidRPr="00FE08B2">
        <w:rPr>
          <w:rFonts w:asciiTheme="majorHAnsi" w:hAnsiTheme="majorHAnsi" w:cstheme="majorHAnsi"/>
          <w:sz w:val="22"/>
        </w:rPr>
        <w:t>0.5 × Σ |pᵢ(group) − pᵢ(cohort)|, across countries with known data; 0 means group composition matches cohort proportions.</w:t>
      </w:r>
    </w:p>
    <w:p w14:paraId="29A33B80" w14:textId="77777777" w:rsidR="00664F6E" w:rsidRPr="00FE08B2" w:rsidRDefault="00000000" w:rsidP="00FE08B2">
      <w:pPr>
        <w:spacing w:after="0" w:line="240" w:lineRule="auto"/>
        <w:contextualSpacing/>
        <w:rPr>
          <w:rFonts w:asciiTheme="majorHAnsi" w:hAnsiTheme="majorHAnsi" w:cstheme="majorHAnsi"/>
          <w:sz w:val="22"/>
        </w:rPr>
      </w:pPr>
      <w:r w:rsidRPr="00FE08B2">
        <w:rPr>
          <w:rFonts w:asciiTheme="majorHAnsi" w:hAnsiTheme="majorHAnsi" w:cstheme="majorHAnsi"/>
          <w:b/>
          <w:sz w:val="22"/>
        </w:rPr>
        <w:t xml:space="preserve">Country singletons: </w:t>
      </w:r>
      <w:r w:rsidRPr="00FE08B2">
        <w:rPr>
          <w:rFonts w:asciiTheme="majorHAnsi" w:hAnsiTheme="majorHAnsi" w:cstheme="majorHAnsi"/>
          <w:sz w:val="22"/>
        </w:rPr>
        <w:t>Number of country categories represented by exactly one student in the group; this is a flag for discussion, not proof of isolation.</w:t>
      </w:r>
    </w:p>
    <w:p w14:paraId="762E5BFD" w14:textId="77777777" w:rsidR="00664F6E" w:rsidRPr="00FE08B2" w:rsidRDefault="00000000" w:rsidP="00FE08B2">
      <w:pPr>
        <w:spacing w:after="0" w:line="240" w:lineRule="auto"/>
        <w:contextualSpacing/>
        <w:rPr>
          <w:rFonts w:asciiTheme="majorHAnsi" w:hAnsiTheme="majorHAnsi" w:cstheme="majorHAnsi"/>
          <w:sz w:val="22"/>
        </w:rPr>
      </w:pPr>
      <w:r w:rsidRPr="00FE08B2">
        <w:rPr>
          <w:rFonts w:asciiTheme="majorHAnsi" w:hAnsiTheme="majorHAnsi" w:cstheme="majorHAnsi"/>
          <w:b/>
          <w:sz w:val="22"/>
        </w:rPr>
        <w:t xml:space="preserve">Largest country share: </w:t>
      </w:r>
      <w:r w:rsidRPr="00FE08B2">
        <w:rPr>
          <w:rFonts w:asciiTheme="majorHAnsi" w:hAnsiTheme="majorHAnsi" w:cstheme="majorHAnsi"/>
          <w:sz w:val="22"/>
        </w:rPr>
        <w:t>Highest percentage of known-country members belonging to a single country.</w:t>
      </w:r>
    </w:p>
    <w:p w14:paraId="6B8BE57B" w14:textId="77777777" w:rsidR="00664F6E" w:rsidRPr="00FE08B2" w:rsidRDefault="00000000" w:rsidP="00FE08B2">
      <w:pPr>
        <w:spacing w:after="0" w:line="240" w:lineRule="auto"/>
        <w:contextualSpacing/>
        <w:rPr>
          <w:rFonts w:asciiTheme="majorHAnsi" w:hAnsiTheme="majorHAnsi" w:cstheme="majorHAnsi"/>
          <w:sz w:val="22"/>
        </w:rPr>
      </w:pPr>
      <w:r w:rsidRPr="00FE08B2">
        <w:rPr>
          <w:rFonts w:asciiTheme="majorHAnsi" w:hAnsiTheme="majorHAnsi" w:cstheme="majorHAnsi"/>
          <w:b/>
          <w:sz w:val="22"/>
        </w:rPr>
        <w:lastRenderedPageBreak/>
        <w:t xml:space="preserve">Unknown country count/rate: </w:t>
      </w:r>
      <w:r w:rsidRPr="00FE08B2">
        <w:rPr>
          <w:rFonts w:asciiTheme="majorHAnsi" w:hAnsiTheme="majorHAnsi" w:cstheme="majorHAnsi"/>
          <w:sz w:val="22"/>
        </w:rPr>
        <w:t>Missing country data, per group and overall; affects the reliability of diversity comparisons.</w:t>
      </w:r>
    </w:p>
    <w:p w14:paraId="70EF812A" w14:textId="77777777" w:rsidR="00664F6E" w:rsidRPr="00FE08B2" w:rsidRDefault="00000000" w:rsidP="00FE08B2">
      <w:pPr>
        <w:spacing w:after="0" w:line="240" w:lineRule="auto"/>
        <w:contextualSpacing/>
        <w:rPr>
          <w:rFonts w:asciiTheme="majorHAnsi" w:hAnsiTheme="majorHAnsi" w:cstheme="majorHAnsi"/>
          <w:sz w:val="22"/>
        </w:rPr>
      </w:pPr>
      <w:r w:rsidRPr="00FE08B2">
        <w:rPr>
          <w:rFonts w:asciiTheme="majorHAnsi" w:hAnsiTheme="majorHAnsi" w:cstheme="majorHAnsi"/>
          <w:b/>
          <w:sz w:val="22"/>
        </w:rPr>
        <w:t xml:space="preserve">Optimisation score: </w:t>
      </w:r>
      <w:r w:rsidRPr="00FE08B2">
        <w:rPr>
          <w:rFonts w:asciiTheme="majorHAnsi" w:hAnsiTheme="majorHAnsi" w:cstheme="majorHAnsi"/>
          <w:sz w:val="22"/>
        </w:rPr>
        <w:t>Weighted algorithmic objective combining normalised academic imbalance and a diversity gap. It is NOT an EDI score and should not be compared across cohorts/settings.</w:t>
      </w:r>
    </w:p>
    <w:p w14:paraId="2F3B0E3D" w14:textId="77777777" w:rsidR="00664F6E" w:rsidRPr="00FE08B2" w:rsidRDefault="00000000" w:rsidP="00FE08B2">
      <w:pPr>
        <w:pStyle w:val="Heading1"/>
        <w:spacing w:before="0" w:line="240" w:lineRule="auto"/>
        <w:contextualSpacing/>
        <w:rPr>
          <w:rFonts w:cstheme="majorHAnsi"/>
          <w:sz w:val="22"/>
          <w:szCs w:val="22"/>
        </w:rPr>
      </w:pPr>
      <w:r w:rsidRPr="00FE08B2">
        <w:rPr>
          <w:rFonts w:cstheme="majorHAnsi"/>
          <w:sz w:val="22"/>
          <w:szCs w:val="22"/>
        </w:rPr>
        <w:t>4. How optimisation works</w:t>
      </w:r>
    </w:p>
    <w:p w14:paraId="079DF5E2" w14:textId="77777777" w:rsidR="00664F6E" w:rsidRPr="00FE08B2" w:rsidRDefault="00000000" w:rsidP="00FE08B2">
      <w:pPr>
        <w:spacing w:after="0" w:line="240" w:lineRule="auto"/>
        <w:contextualSpacing/>
        <w:rPr>
          <w:rFonts w:asciiTheme="majorHAnsi" w:hAnsiTheme="majorHAnsi" w:cstheme="majorHAnsi"/>
          <w:sz w:val="22"/>
        </w:rPr>
      </w:pPr>
      <w:r w:rsidRPr="00FE08B2">
        <w:rPr>
          <w:rFonts w:asciiTheme="majorHAnsi" w:hAnsiTheme="majorHAnsi" w:cstheme="majorHAnsi"/>
          <w:sz w:val="22"/>
        </w:rPr>
        <w:t xml:space="preserve">The application constructs an academically stratified “snake” starting allocation. It then tests swaps between students in different groups while preserving group sizes. The objective is academic_priority × (SD of group means / </w:t>
      </w:r>
      <w:proofErr w:type="gramStart"/>
      <w:r w:rsidRPr="00FE08B2">
        <w:rPr>
          <w:rFonts w:asciiTheme="majorHAnsi" w:hAnsiTheme="majorHAnsi" w:cstheme="majorHAnsi"/>
          <w:sz w:val="22"/>
        </w:rPr>
        <w:t>max(</w:t>
      </w:r>
      <w:proofErr w:type="gramEnd"/>
      <w:r w:rsidRPr="00FE08B2">
        <w:rPr>
          <w:rFonts w:asciiTheme="majorHAnsi" w:hAnsiTheme="majorHAnsi" w:cstheme="majorHAnsi"/>
          <w:sz w:val="22"/>
        </w:rPr>
        <w:t xml:space="preserve">SD of cohort marks,1)) + country_priority × </w:t>
      </w:r>
      <w:proofErr w:type="gramStart"/>
      <w:r w:rsidRPr="00FE08B2">
        <w:rPr>
          <w:rFonts w:asciiTheme="majorHAnsi" w:hAnsiTheme="majorHAnsi" w:cstheme="majorHAnsi"/>
          <w:sz w:val="22"/>
        </w:rPr>
        <w:t>mean(</w:t>
      </w:r>
      <w:proofErr w:type="gramEnd"/>
      <w:r w:rsidRPr="00FE08B2">
        <w:rPr>
          <w:rFonts w:asciiTheme="majorHAnsi" w:hAnsiTheme="majorHAnsi" w:cstheme="majorHAnsi"/>
          <w:sz w:val="22"/>
        </w:rPr>
        <w:t>diversity gap). The diversity gap compares observed Simpson diversity with 1 − 1/group size. This is a heuristic search: it does not guarantee the global optimum. Unknown-country entries are omitted from diversity calculations, which means missing data can affect optimisation.</w:t>
      </w:r>
    </w:p>
    <w:p w14:paraId="51EE89A9" w14:textId="77777777" w:rsidR="00664F6E" w:rsidRPr="00FE08B2" w:rsidRDefault="00000000" w:rsidP="00FE08B2">
      <w:pPr>
        <w:pStyle w:val="Heading1"/>
        <w:spacing w:before="0" w:line="240" w:lineRule="auto"/>
        <w:contextualSpacing/>
        <w:rPr>
          <w:rFonts w:cstheme="majorHAnsi"/>
          <w:sz w:val="22"/>
          <w:szCs w:val="22"/>
        </w:rPr>
      </w:pPr>
      <w:r w:rsidRPr="00FE08B2">
        <w:rPr>
          <w:rFonts w:cstheme="majorHAnsi"/>
          <w:sz w:val="22"/>
          <w:szCs w:val="22"/>
        </w:rPr>
        <w:t>5. EDI principles: responsible use</w:t>
      </w:r>
    </w:p>
    <w:p w14:paraId="4723F8D4" w14:textId="77777777" w:rsidR="00664F6E" w:rsidRPr="00FE08B2" w:rsidRDefault="00000000" w:rsidP="00FE08B2">
      <w:pPr>
        <w:pStyle w:val="ListBullet"/>
        <w:spacing w:after="0" w:line="240" w:lineRule="auto"/>
        <w:rPr>
          <w:rFonts w:asciiTheme="majorHAnsi" w:hAnsiTheme="majorHAnsi" w:cstheme="majorHAnsi"/>
          <w:sz w:val="22"/>
        </w:rPr>
      </w:pPr>
      <w:r w:rsidRPr="00FE08B2">
        <w:rPr>
          <w:rFonts w:asciiTheme="majorHAnsi" w:hAnsiTheme="majorHAnsi" w:cstheme="majorHAnsi"/>
          <w:sz w:val="22"/>
        </w:rPr>
        <w:t>Do not label a country-diversity index as an overall EDI, fairness or inclusion score. Country is an imperfect proxy for background, culture or student experience.</w:t>
      </w:r>
    </w:p>
    <w:p w14:paraId="4A0DAE16" w14:textId="77777777" w:rsidR="00664F6E" w:rsidRPr="00FE08B2" w:rsidRDefault="00000000" w:rsidP="00FE08B2">
      <w:pPr>
        <w:pStyle w:val="ListBullet"/>
        <w:spacing w:after="0" w:line="240" w:lineRule="auto"/>
        <w:rPr>
          <w:rFonts w:asciiTheme="majorHAnsi" w:hAnsiTheme="majorHAnsi" w:cstheme="majorHAnsi"/>
          <w:sz w:val="22"/>
        </w:rPr>
      </w:pPr>
      <w:r w:rsidRPr="00FE08B2">
        <w:rPr>
          <w:rFonts w:asciiTheme="majorHAnsi" w:hAnsiTheme="majorHAnsi" w:cstheme="majorHAnsi"/>
          <w:sz w:val="22"/>
        </w:rPr>
        <w:t>Check institutional equality, diversity, inclusion and data-protection guidance before using country or attainment data to determine group membership. Consider whether a less intrusive method could meet the teaching objective.</w:t>
      </w:r>
    </w:p>
    <w:p w14:paraId="09DC705D" w14:textId="77777777" w:rsidR="00664F6E" w:rsidRPr="00FE08B2" w:rsidRDefault="00000000" w:rsidP="00FE08B2">
      <w:pPr>
        <w:pStyle w:val="ListBullet"/>
        <w:spacing w:after="0" w:line="240" w:lineRule="auto"/>
        <w:rPr>
          <w:rFonts w:asciiTheme="majorHAnsi" w:hAnsiTheme="majorHAnsi" w:cstheme="majorHAnsi"/>
          <w:sz w:val="22"/>
        </w:rPr>
      </w:pPr>
      <w:r w:rsidRPr="00FE08B2">
        <w:rPr>
          <w:rFonts w:asciiTheme="majorHAnsi" w:hAnsiTheme="majorHAnsi" w:cstheme="majorHAnsi"/>
          <w:sz w:val="22"/>
        </w:rPr>
        <w:t>Provide reasonable adjustments and take account of accessibility, timetable constraints, approved accommodations, existing group conflicts and student welfare. These factors are not captured by the spreadsheet.</w:t>
      </w:r>
    </w:p>
    <w:p w14:paraId="68CF689D" w14:textId="77777777" w:rsidR="00664F6E" w:rsidRPr="00FE08B2" w:rsidRDefault="00000000" w:rsidP="00FE08B2">
      <w:pPr>
        <w:pStyle w:val="ListBullet"/>
        <w:spacing w:after="0" w:line="240" w:lineRule="auto"/>
        <w:rPr>
          <w:rFonts w:asciiTheme="majorHAnsi" w:hAnsiTheme="majorHAnsi" w:cstheme="majorHAnsi"/>
          <w:sz w:val="22"/>
        </w:rPr>
      </w:pPr>
      <w:r w:rsidRPr="00FE08B2">
        <w:rPr>
          <w:rFonts w:asciiTheme="majorHAnsi" w:hAnsiTheme="majorHAnsi" w:cstheme="majorHAnsi"/>
          <w:sz w:val="22"/>
        </w:rPr>
        <w:t>Review group compositions before publishing; invite a confidential route for students to report concerns and allow justified manual changes.</w:t>
      </w:r>
    </w:p>
    <w:p w14:paraId="77ED3E27" w14:textId="77777777" w:rsidR="00664F6E" w:rsidRPr="00FE08B2" w:rsidRDefault="00000000" w:rsidP="00FE08B2">
      <w:pPr>
        <w:pStyle w:val="ListBullet"/>
        <w:spacing w:after="0" w:line="240" w:lineRule="auto"/>
        <w:rPr>
          <w:rFonts w:asciiTheme="majorHAnsi" w:hAnsiTheme="majorHAnsi" w:cstheme="majorHAnsi"/>
          <w:sz w:val="22"/>
        </w:rPr>
      </w:pPr>
      <w:r w:rsidRPr="00FE08B2">
        <w:rPr>
          <w:rFonts w:asciiTheme="majorHAnsi" w:hAnsiTheme="majorHAnsi" w:cstheme="majorHAnsi"/>
          <w:sz w:val="22"/>
        </w:rPr>
        <w:t xml:space="preserve">Do not publish individual </w:t>
      </w:r>
      <w:proofErr w:type="gramStart"/>
      <w:r w:rsidRPr="00FE08B2">
        <w:rPr>
          <w:rFonts w:asciiTheme="majorHAnsi" w:hAnsiTheme="majorHAnsi" w:cstheme="majorHAnsi"/>
          <w:sz w:val="22"/>
        </w:rPr>
        <w:t>previous-year</w:t>
      </w:r>
      <w:proofErr w:type="gramEnd"/>
      <w:r w:rsidRPr="00FE08B2">
        <w:rPr>
          <w:rFonts w:asciiTheme="majorHAnsi" w:hAnsiTheme="majorHAnsi" w:cstheme="majorHAnsi"/>
          <w:sz w:val="22"/>
        </w:rPr>
        <w:t xml:space="preserve"> marks or country information to the student cohort. Distribute only the minimum allocation details students need.</w:t>
      </w:r>
    </w:p>
    <w:p w14:paraId="63764651" w14:textId="77777777" w:rsidR="00664F6E" w:rsidRPr="00FE08B2" w:rsidRDefault="00000000" w:rsidP="00FE08B2">
      <w:pPr>
        <w:pStyle w:val="ListBullet"/>
        <w:spacing w:after="0" w:line="240" w:lineRule="auto"/>
        <w:rPr>
          <w:rFonts w:asciiTheme="majorHAnsi" w:hAnsiTheme="majorHAnsi" w:cstheme="majorHAnsi"/>
          <w:sz w:val="22"/>
        </w:rPr>
      </w:pPr>
      <w:r w:rsidRPr="00FE08B2">
        <w:rPr>
          <w:rFonts w:asciiTheme="majorHAnsi" w:hAnsiTheme="majorHAnsi" w:cstheme="majorHAnsi"/>
          <w:sz w:val="22"/>
        </w:rPr>
        <w:t>Store source and exported files in approved restricted university locations, apply appropriate retention and access rules, and do not share identifiable spreadsheets with unauthorised people.</w:t>
      </w:r>
    </w:p>
    <w:p w14:paraId="4B747DD9" w14:textId="77777777" w:rsidR="00664F6E" w:rsidRPr="00FE08B2" w:rsidRDefault="00000000" w:rsidP="00FE08B2">
      <w:pPr>
        <w:pStyle w:val="ListBullet"/>
        <w:spacing w:after="0" w:line="240" w:lineRule="auto"/>
        <w:rPr>
          <w:rFonts w:asciiTheme="majorHAnsi" w:hAnsiTheme="majorHAnsi" w:cstheme="majorHAnsi"/>
          <w:sz w:val="22"/>
        </w:rPr>
      </w:pPr>
      <w:r w:rsidRPr="00FE08B2">
        <w:rPr>
          <w:rFonts w:asciiTheme="majorHAnsi" w:hAnsiTheme="majorHAnsi" w:cstheme="majorHAnsi"/>
          <w:sz w:val="22"/>
        </w:rPr>
        <w:t>Assess outcomes separately: anonymous belonging/inclusion feedback, contribution and participation, requests for changes, group assessment experience, and attainment gaps where appropriate and approved.</w:t>
      </w:r>
    </w:p>
    <w:p w14:paraId="4F0CC14D" w14:textId="77777777" w:rsidR="00664F6E" w:rsidRPr="00FE08B2" w:rsidRDefault="00000000" w:rsidP="00FE08B2">
      <w:pPr>
        <w:pStyle w:val="Heading1"/>
        <w:spacing w:before="0" w:line="240" w:lineRule="auto"/>
        <w:contextualSpacing/>
        <w:rPr>
          <w:rFonts w:cstheme="majorHAnsi"/>
          <w:sz w:val="22"/>
          <w:szCs w:val="22"/>
        </w:rPr>
      </w:pPr>
      <w:r w:rsidRPr="00FE08B2">
        <w:rPr>
          <w:rFonts w:cstheme="majorHAnsi"/>
          <w:sz w:val="22"/>
          <w:szCs w:val="22"/>
        </w:rPr>
        <w:t>6. Suggested evaluation evidence</w:t>
      </w:r>
    </w:p>
    <w:p w14:paraId="37608E26" w14:textId="77777777" w:rsidR="00664F6E" w:rsidRPr="00FE08B2" w:rsidRDefault="00000000" w:rsidP="00FE08B2">
      <w:pPr>
        <w:spacing w:after="0" w:line="240" w:lineRule="auto"/>
        <w:contextualSpacing/>
        <w:rPr>
          <w:rFonts w:asciiTheme="majorHAnsi" w:hAnsiTheme="majorHAnsi" w:cstheme="majorHAnsi"/>
          <w:sz w:val="22"/>
        </w:rPr>
      </w:pPr>
      <w:r w:rsidRPr="00FE08B2">
        <w:rPr>
          <w:rFonts w:asciiTheme="majorHAnsi" w:hAnsiTheme="majorHAnsi" w:cstheme="majorHAnsi"/>
          <w:sz w:val="22"/>
        </w:rPr>
        <w:t>For a teaching-enhancement or promotion narrative, record the allocation method, settings, anonymised aggregate balance statistics, rationale for staff adjustments, student feedback on inclusion and group work, and any evidence of improved participation or reduced imbalance. Describe benefits as intended outcomes until evidence has been collected. Avoid treating country mixing alone as evidence of equitable student experience.</w:t>
      </w:r>
    </w:p>
    <w:p w14:paraId="0E3A2638" w14:textId="77777777" w:rsidR="00664F6E" w:rsidRPr="00FE08B2" w:rsidRDefault="00000000" w:rsidP="00FE08B2">
      <w:pPr>
        <w:pStyle w:val="Heading1"/>
        <w:spacing w:before="0" w:line="240" w:lineRule="auto"/>
        <w:contextualSpacing/>
        <w:rPr>
          <w:rFonts w:cstheme="majorHAnsi"/>
          <w:sz w:val="22"/>
          <w:szCs w:val="22"/>
        </w:rPr>
      </w:pPr>
      <w:r w:rsidRPr="00FE08B2">
        <w:rPr>
          <w:rFonts w:cstheme="majorHAnsi"/>
          <w:sz w:val="22"/>
          <w:szCs w:val="22"/>
        </w:rPr>
        <w:t>7. Build a Windows executable</w:t>
      </w:r>
    </w:p>
    <w:p w14:paraId="67D8E0B9" w14:textId="77777777" w:rsidR="00664F6E" w:rsidRPr="00FE08B2" w:rsidRDefault="00000000" w:rsidP="00FE08B2">
      <w:pPr>
        <w:spacing w:after="0" w:line="240" w:lineRule="auto"/>
        <w:contextualSpacing/>
        <w:rPr>
          <w:rFonts w:asciiTheme="majorHAnsi" w:hAnsiTheme="majorHAnsi" w:cstheme="majorHAnsi"/>
          <w:sz w:val="22"/>
        </w:rPr>
      </w:pPr>
      <w:r w:rsidRPr="00FE08B2">
        <w:rPr>
          <w:rFonts w:asciiTheme="majorHAnsi" w:hAnsiTheme="majorHAnsi" w:cstheme="majorHAnsi"/>
          <w:sz w:val="22"/>
        </w:rPr>
        <w:t>MATLAB Compiler is required. On Windows, open MATLAB Apps &gt; Application Compiler (or run applicationCompiler), select StudentGroupAllocatorV4.m as the main file, set an application name, and build the standalone application/installer. Test on a separate Windows PC. Colleagues do not need a MATLAB licence, but they do need the compatible free MATLAB Runtime. Sharing only the .exe works if that Runtime is already installed; otherwise share an installer or Runtime instructions. The source .m file need not be distributed.</w:t>
      </w:r>
    </w:p>
    <w:p w14:paraId="063203C2" w14:textId="77777777" w:rsidR="00664F6E" w:rsidRPr="00FE08B2" w:rsidRDefault="00000000" w:rsidP="00FE08B2">
      <w:pPr>
        <w:pStyle w:val="Heading1"/>
        <w:spacing w:before="0" w:line="240" w:lineRule="auto"/>
        <w:contextualSpacing/>
        <w:rPr>
          <w:rFonts w:cstheme="majorHAnsi"/>
          <w:sz w:val="22"/>
          <w:szCs w:val="22"/>
        </w:rPr>
      </w:pPr>
      <w:r w:rsidRPr="00FE08B2">
        <w:rPr>
          <w:rFonts w:cstheme="majorHAnsi"/>
          <w:sz w:val="22"/>
          <w:szCs w:val="22"/>
        </w:rPr>
        <w:t>8. Troubleshooting and limitations</w:t>
      </w:r>
    </w:p>
    <w:p w14:paraId="47C6E831" w14:textId="77777777" w:rsidR="00664F6E" w:rsidRPr="00FE08B2" w:rsidRDefault="00000000" w:rsidP="00FE08B2">
      <w:pPr>
        <w:pStyle w:val="ListBullet"/>
        <w:spacing w:after="0" w:line="240" w:lineRule="auto"/>
        <w:rPr>
          <w:rFonts w:asciiTheme="majorHAnsi" w:hAnsiTheme="majorHAnsi" w:cstheme="majorHAnsi"/>
          <w:sz w:val="22"/>
        </w:rPr>
      </w:pPr>
      <w:r w:rsidRPr="00FE08B2">
        <w:rPr>
          <w:rFonts w:asciiTheme="majorHAnsi" w:hAnsiTheme="majorHAnsi" w:cstheme="majorHAnsi"/>
          <w:sz w:val="22"/>
        </w:rPr>
        <w:t xml:space="preserve">File fails to </w:t>
      </w:r>
      <w:proofErr w:type="gramStart"/>
      <w:r w:rsidRPr="00FE08B2">
        <w:rPr>
          <w:rFonts w:asciiTheme="majorHAnsi" w:hAnsiTheme="majorHAnsi" w:cstheme="majorHAnsi"/>
          <w:sz w:val="22"/>
        </w:rPr>
        <w:t>load:</w:t>
      </w:r>
      <w:proofErr w:type="gramEnd"/>
      <w:r w:rsidRPr="00FE08B2">
        <w:rPr>
          <w:rFonts w:asciiTheme="majorHAnsi" w:hAnsiTheme="majorHAnsi" w:cstheme="majorHAnsi"/>
          <w:sz w:val="22"/>
        </w:rPr>
        <w:t xml:space="preserve"> verify the first three columns, header row, unique IDs, numerical marks and values between 0 and 100.</w:t>
      </w:r>
    </w:p>
    <w:p w14:paraId="34C67AEA" w14:textId="77777777" w:rsidR="00664F6E" w:rsidRPr="00FE08B2" w:rsidRDefault="00000000" w:rsidP="00FE08B2">
      <w:pPr>
        <w:pStyle w:val="ListBullet"/>
        <w:spacing w:after="0" w:line="240" w:lineRule="auto"/>
        <w:rPr>
          <w:rFonts w:asciiTheme="majorHAnsi" w:hAnsiTheme="majorHAnsi" w:cstheme="majorHAnsi"/>
          <w:sz w:val="22"/>
        </w:rPr>
      </w:pPr>
      <w:r w:rsidRPr="00FE08B2">
        <w:rPr>
          <w:rFonts w:asciiTheme="majorHAnsi" w:hAnsiTheme="majorHAnsi" w:cstheme="majorHAnsi"/>
          <w:sz w:val="22"/>
        </w:rPr>
        <w:t>Country names are inconsistent: standardise spelling and naming conventions before importing (e.g. UK versus United Kingdom).</w:t>
      </w:r>
    </w:p>
    <w:p w14:paraId="3D66380D" w14:textId="77777777" w:rsidR="00664F6E" w:rsidRPr="00FE08B2" w:rsidRDefault="00000000" w:rsidP="00FE08B2">
      <w:pPr>
        <w:pStyle w:val="ListBullet"/>
        <w:spacing w:after="0" w:line="240" w:lineRule="auto"/>
        <w:rPr>
          <w:rFonts w:asciiTheme="majorHAnsi" w:hAnsiTheme="majorHAnsi" w:cstheme="majorHAnsi"/>
          <w:sz w:val="22"/>
        </w:rPr>
      </w:pPr>
      <w:r w:rsidRPr="00FE08B2">
        <w:rPr>
          <w:rFonts w:asciiTheme="majorHAnsi" w:hAnsiTheme="majorHAnsi" w:cstheme="majorHAnsi"/>
          <w:sz w:val="22"/>
        </w:rPr>
        <w:t>Results seem unchanged after regeneration: the app retains the best result; there may be no better result in the new search.</w:t>
      </w:r>
    </w:p>
    <w:p w14:paraId="15812AC9" w14:textId="77777777" w:rsidR="00664F6E" w:rsidRPr="00FE08B2" w:rsidRDefault="00000000" w:rsidP="00FE08B2">
      <w:pPr>
        <w:pStyle w:val="ListBullet"/>
        <w:spacing w:after="0" w:line="240" w:lineRule="auto"/>
        <w:rPr>
          <w:rFonts w:asciiTheme="majorHAnsi" w:hAnsiTheme="majorHAnsi" w:cstheme="majorHAnsi"/>
          <w:sz w:val="22"/>
        </w:rPr>
      </w:pPr>
      <w:r w:rsidRPr="00FE08B2">
        <w:rPr>
          <w:rFonts w:asciiTheme="majorHAnsi" w:hAnsiTheme="majorHAnsi" w:cstheme="majorHAnsi"/>
          <w:sz w:val="22"/>
        </w:rPr>
        <w:t>Scores change when settings change: the optimisation score is not a stable, externally validated measure and should not be used for cohort comparisons.</w:t>
      </w:r>
    </w:p>
    <w:p w14:paraId="17530F41" w14:textId="77777777" w:rsidR="00664F6E" w:rsidRPr="00FE08B2" w:rsidRDefault="00000000" w:rsidP="00FE08B2">
      <w:pPr>
        <w:pStyle w:val="ListBullet"/>
        <w:spacing w:after="0" w:line="240" w:lineRule="auto"/>
        <w:rPr>
          <w:rFonts w:asciiTheme="majorHAnsi" w:hAnsiTheme="majorHAnsi" w:cstheme="majorHAnsi"/>
          <w:sz w:val="22"/>
        </w:rPr>
      </w:pPr>
      <w:r w:rsidRPr="00FE08B2">
        <w:rPr>
          <w:rFonts w:asciiTheme="majorHAnsi" w:hAnsiTheme="majorHAnsi" w:cstheme="majorHAnsi"/>
          <w:sz w:val="22"/>
        </w:rPr>
        <w:t>Small cohorts: diversity measures are sensitive to group size and the composition of the whole cohort. A country singleton does not necessarily mean a student feels isolated.</w:t>
      </w:r>
    </w:p>
    <w:p w14:paraId="687CE6DC" w14:textId="77777777" w:rsidR="00664F6E" w:rsidRPr="00FE08B2" w:rsidRDefault="00000000" w:rsidP="00FE08B2">
      <w:pPr>
        <w:pStyle w:val="ListBullet"/>
        <w:spacing w:after="0" w:line="240" w:lineRule="auto"/>
        <w:rPr>
          <w:rFonts w:asciiTheme="majorHAnsi" w:hAnsiTheme="majorHAnsi" w:cstheme="majorHAnsi"/>
          <w:sz w:val="22"/>
        </w:rPr>
      </w:pPr>
      <w:r w:rsidRPr="00FE08B2">
        <w:rPr>
          <w:rFonts w:asciiTheme="majorHAnsi" w:hAnsiTheme="majorHAnsi" w:cstheme="majorHAnsi"/>
          <w:sz w:val="22"/>
        </w:rPr>
        <w:t>Technical verification: the MATLAB source was statically inspected but was not executed in MATLAB R2023a in this environment; test all UI buttons, allocation and exports before live use.</w:t>
      </w:r>
    </w:p>
    <w:p w14:paraId="1AB1733F" w14:textId="77777777" w:rsidR="00664F6E" w:rsidRPr="00FE08B2" w:rsidRDefault="00000000" w:rsidP="00FE08B2">
      <w:pPr>
        <w:spacing w:after="0" w:line="240" w:lineRule="auto"/>
        <w:contextualSpacing/>
        <w:rPr>
          <w:rFonts w:asciiTheme="majorHAnsi" w:hAnsiTheme="majorHAnsi" w:cstheme="majorHAnsi"/>
          <w:sz w:val="22"/>
        </w:rPr>
      </w:pPr>
      <w:r w:rsidRPr="00FE08B2">
        <w:rPr>
          <w:rFonts w:asciiTheme="majorHAnsi" w:hAnsiTheme="majorHAnsi" w:cstheme="majorHAnsi"/>
          <w:sz w:val="22"/>
        </w:rPr>
        <w:t>Version: 4 | For internal staff use | Review with institutional EDI and data-governance guidance before deployment.</w:t>
      </w:r>
    </w:p>
    <w:sectPr w:rsidR="00664F6E" w:rsidRPr="00FE08B2" w:rsidSect="00034616">
      <w:headerReference w:type="default" r:id="rId8"/>
      <w:pgSz w:w="12240" w:h="15840"/>
      <w:pgMar w:top="1008" w:right="1800" w:bottom="936"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CA9F9" w14:textId="77777777" w:rsidR="008716BE" w:rsidRDefault="008716BE">
      <w:pPr>
        <w:spacing w:after="0" w:line="240" w:lineRule="auto"/>
      </w:pPr>
      <w:r>
        <w:separator/>
      </w:r>
    </w:p>
  </w:endnote>
  <w:endnote w:type="continuationSeparator" w:id="0">
    <w:p w14:paraId="4A70EA26" w14:textId="77777777" w:rsidR="008716BE" w:rsidRDefault="008716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053AF" w14:textId="77777777" w:rsidR="008716BE" w:rsidRDefault="008716BE">
      <w:pPr>
        <w:spacing w:after="0" w:line="240" w:lineRule="auto"/>
      </w:pPr>
      <w:r>
        <w:separator/>
      </w:r>
    </w:p>
  </w:footnote>
  <w:footnote w:type="continuationSeparator" w:id="0">
    <w:p w14:paraId="64553404" w14:textId="77777777" w:rsidR="008716BE" w:rsidRDefault="008716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4609E" w14:textId="77777777" w:rsidR="00664F6E" w:rsidRDefault="00000000">
    <w:pPr>
      <w:pStyle w:val="Header"/>
    </w:pPr>
    <w:r>
      <w:t xml:space="preserve">STUDENT GROUP </w:t>
    </w:r>
    <w:proofErr w:type="gramStart"/>
    <w:r>
      <w:t>ALLOCATOR  |</w:t>
    </w:r>
    <w:proofErr w:type="gramEnd"/>
    <w:r>
      <w:t xml:space="preserve">  STAFF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3422810">
    <w:abstractNumId w:val="8"/>
  </w:num>
  <w:num w:numId="2" w16cid:durableId="909775366">
    <w:abstractNumId w:val="6"/>
  </w:num>
  <w:num w:numId="3" w16cid:durableId="1722902253">
    <w:abstractNumId w:val="5"/>
  </w:num>
  <w:num w:numId="4" w16cid:durableId="773549878">
    <w:abstractNumId w:val="4"/>
  </w:num>
  <w:num w:numId="5" w16cid:durableId="1771391761">
    <w:abstractNumId w:val="7"/>
  </w:num>
  <w:num w:numId="6" w16cid:durableId="207500731">
    <w:abstractNumId w:val="3"/>
  </w:num>
  <w:num w:numId="7" w16cid:durableId="831220122">
    <w:abstractNumId w:val="2"/>
  </w:num>
  <w:num w:numId="8" w16cid:durableId="1324894476">
    <w:abstractNumId w:val="1"/>
  </w:num>
  <w:num w:numId="9" w16cid:durableId="2071146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64F6E"/>
    <w:rsid w:val="008716BE"/>
    <w:rsid w:val="00993633"/>
    <w:rsid w:val="00AA1D8D"/>
    <w:rsid w:val="00B47730"/>
    <w:rsid w:val="00CB0664"/>
    <w:rsid w:val="00FC693F"/>
    <w:rsid w:val="00FE08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BEB196"/>
  <w14:defaultImageDpi w14:val="300"/>
  <w15:docId w15:val="{47330FA9-0B7F-4FDB-9FD1-E1A1AF6F3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1115</Words>
  <Characters>6358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Kannuchamy, Vasanth Kumar Dr (Chemistry &amp; Chem Eng)</cp:lastModifiedBy>
  <cp:revision>2</cp:revision>
  <dcterms:created xsi:type="dcterms:W3CDTF">2013-12-23T23:15:00Z</dcterms:created>
  <dcterms:modified xsi:type="dcterms:W3CDTF">2026-10-08T22:00:00Z</dcterms:modified>
  <cp:category/>
</cp:coreProperties>
</file>